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4.xml" ContentType="application/vnd.openxmlformats-officedocument.wordprocessingml.foot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header49.xml" ContentType="application/vnd.openxmlformats-officedocument.wordprocessingml.header+xml"/>
  <Override PartName="/word/footer37.xml" ContentType="application/vnd.openxmlformats-officedocument.wordprocessingml.footer+xml"/>
  <Override PartName="/word/header50.xml" ContentType="application/vnd.openxmlformats-officedocument.wordprocessingml.header+xml"/>
  <Override PartName="/word/footer3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header66.xml" ContentType="application/vnd.openxmlformats-officedocument.wordprocessingml.header+xml"/>
  <Override PartName="/word/footer53.xml" ContentType="application/vnd.openxmlformats-officedocument.wordprocessingml.footer+xml"/>
  <Override PartName="/word/header67.xml" ContentType="application/vnd.openxmlformats-officedocument.wordprocessingml.header+xml"/>
  <Override PartName="/word/footer5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7.xml" ContentType="application/vnd.openxmlformats-officedocument.wordprocessingml.header+xml"/>
  <Override PartName="/word/footer64.xml" ContentType="application/vnd.openxmlformats-officedocument.wordprocessingml.footer+xml"/>
  <Override PartName="/word/header78.xml" ContentType="application/vnd.openxmlformats-officedocument.wordprocessingml.header+xml"/>
  <Override PartName="/word/footer6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8.xml" ContentType="application/vnd.openxmlformats-officedocument.wordprocessingml.footer+xml"/>
  <Override PartName="/word/header85.xml" ContentType="application/vnd.openxmlformats-officedocument.wordprocessingml.header+xml"/>
  <Override PartName="/word/footer6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spacing w:line="237" w:lineRule="auto" w:before="253"/>
        <w:ind w:left="1498" w:right="1375" w:firstLine="0"/>
        <w:jc w:val="center"/>
        <w:rPr>
          <w:b/>
          <w:sz w:val="32"/>
        </w:rPr>
      </w:pPr>
      <w:r>
        <w:rPr>
          <w:b/>
          <w:sz w:val="32"/>
        </w:rPr>
        <w:t>PEMBERIAN TERAPI MUSIK TERHADAP TEKANAN DARAH PADA LANSIA DENGAN HIPERTENSI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1"/>
        </w:rPr>
      </w:pPr>
      <w:r>
        <w:rPr/>
        <w:drawing>
          <wp:anchor distT="0" distB="0" distL="0" distR="0" allowOverlap="1" layoutInCell="1" locked="0" behindDoc="0" simplePos="0" relativeHeight="0">
            <wp:simplePos x="0" y="0"/>
            <wp:positionH relativeFrom="page">
              <wp:posOffset>2889504</wp:posOffset>
            </wp:positionH>
            <wp:positionV relativeFrom="paragraph">
              <wp:posOffset>111149</wp:posOffset>
            </wp:positionV>
            <wp:extent cx="1815084" cy="1527048"/>
            <wp:effectExtent l="0" t="0" r="0" b="0"/>
            <wp:wrapTopAndBottom/>
            <wp:docPr id="1" name="image1.png" descr="D:\STIKES WIRA MEDIKA\logo stikes.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815084" cy="1527048"/>
                    </a:xfrm>
                    <a:prstGeom prst="rect">
                      <a:avLst/>
                    </a:prstGeom>
                  </pic:spPr>
                </pic:pic>
              </a:graphicData>
            </a:graphic>
          </wp:anchor>
        </w:drawing>
      </w:r>
    </w:p>
    <w:p>
      <w:pPr>
        <w:pStyle w:val="BodyText"/>
        <w:rPr>
          <w:b/>
          <w:sz w:val="34"/>
        </w:rPr>
      </w:pPr>
    </w:p>
    <w:p>
      <w:pPr>
        <w:pStyle w:val="BodyText"/>
        <w:rPr>
          <w:b/>
          <w:sz w:val="34"/>
        </w:rPr>
      </w:pPr>
    </w:p>
    <w:p>
      <w:pPr>
        <w:pStyle w:val="BodyText"/>
        <w:rPr>
          <w:b/>
          <w:sz w:val="34"/>
        </w:rPr>
      </w:pPr>
    </w:p>
    <w:p>
      <w:pPr>
        <w:pStyle w:val="BodyText"/>
        <w:rPr>
          <w:b/>
          <w:sz w:val="34"/>
        </w:rPr>
      </w:pPr>
    </w:p>
    <w:p>
      <w:pPr>
        <w:spacing w:before="250"/>
        <w:ind w:left="1458" w:right="1375" w:firstLine="0"/>
        <w:jc w:val="center"/>
        <w:rPr>
          <w:b/>
          <w:sz w:val="22"/>
        </w:rPr>
      </w:pPr>
      <w:r>
        <w:rPr>
          <w:b/>
          <w:sz w:val="22"/>
        </w:rPr>
        <w:t>Oleh:</w:t>
      </w:r>
    </w:p>
    <w:p>
      <w:pPr>
        <w:pStyle w:val="BodyText"/>
        <w:spacing w:before="6"/>
        <w:rPr>
          <w:b/>
          <w:sz w:val="22"/>
        </w:rPr>
      </w:pPr>
    </w:p>
    <w:p>
      <w:pPr>
        <w:spacing w:line="242" w:lineRule="auto" w:before="0"/>
        <w:ind w:left="4123" w:right="4042" w:firstLine="0"/>
        <w:jc w:val="center"/>
        <w:rPr>
          <w:b/>
          <w:sz w:val="24"/>
        </w:rPr>
      </w:pPr>
      <w:r>
        <w:rPr>
          <w:b/>
          <w:sz w:val="24"/>
          <w:u w:val="thick"/>
        </w:rPr>
        <w:t>PUTU GEDE PARTHA WIJAYA</w:t>
      </w:r>
      <w:r>
        <w:rPr>
          <w:b/>
          <w:sz w:val="24"/>
        </w:rPr>
        <w:t> NIM. 16.321.2528</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rPr>
      </w:pPr>
    </w:p>
    <w:p>
      <w:pPr>
        <w:spacing w:before="0"/>
        <w:ind w:left="1456" w:right="1375" w:firstLine="0"/>
        <w:jc w:val="center"/>
        <w:rPr>
          <w:b/>
          <w:sz w:val="28"/>
        </w:rPr>
      </w:pPr>
      <w:r>
        <w:rPr>
          <w:b/>
          <w:sz w:val="28"/>
        </w:rPr>
        <w:t>PROGRAM STUDI KEPERAWATAN PROGRAM SARJANA SEKOLAH TINGGI ILMU KESEHATAN WIRA MEDIKA BALI DENPASAR</w:t>
      </w:r>
    </w:p>
    <w:p>
      <w:pPr>
        <w:spacing w:line="321" w:lineRule="exact" w:before="0"/>
        <w:ind w:left="1453" w:right="1375" w:firstLine="0"/>
        <w:jc w:val="center"/>
        <w:rPr>
          <w:b/>
          <w:sz w:val="28"/>
        </w:rPr>
      </w:pPr>
      <w:r>
        <w:rPr>
          <w:b/>
          <w:sz w:val="28"/>
        </w:rPr>
        <w:t>2020</w:t>
      </w:r>
    </w:p>
    <w:p>
      <w:pPr>
        <w:spacing w:after="0" w:line="321" w:lineRule="exact"/>
        <w:jc w:val="center"/>
        <w:rPr>
          <w:sz w:val="28"/>
        </w:rPr>
        <w:sectPr>
          <w:headerReference w:type="default" r:id="rId5"/>
          <w:type w:val="continuous"/>
          <w:pgSz w:w="11910" w:h="16840"/>
          <w:pgMar w:header="1548" w:top="1840" w:bottom="280" w:left="80" w:right="160"/>
        </w:sectPr>
      </w:pPr>
    </w:p>
    <w:p>
      <w:pPr>
        <w:pStyle w:val="BodyText"/>
        <w:spacing w:before="4"/>
        <w:rPr>
          <w:b/>
          <w:sz w:val="17"/>
        </w:rPr>
      </w:pPr>
    </w:p>
    <w:p>
      <w:pPr>
        <w:spacing w:after="0"/>
        <w:rPr>
          <w:sz w:val="17"/>
        </w:rPr>
        <w:sectPr>
          <w:headerReference w:type="even" r:id="rId7"/>
          <w:pgSz w:w="11910" w:h="16840"/>
          <w:pgMar w:header="0" w:footer="0" w:top="1580" w:bottom="280" w:left="80" w:right="160"/>
        </w:sectPr>
      </w:pPr>
    </w:p>
    <w:p>
      <w:pPr>
        <w:pStyle w:val="BodyText"/>
        <w:rPr>
          <w:b/>
          <w:sz w:val="20"/>
        </w:rPr>
      </w:pPr>
    </w:p>
    <w:p>
      <w:pPr>
        <w:pStyle w:val="BodyText"/>
        <w:rPr>
          <w:b/>
          <w:sz w:val="20"/>
        </w:rPr>
      </w:pPr>
    </w:p>
    <w:p>
      <w:pPr>
        <w:spacing w:line="259" w:lineRule="auto" w:before="234"/>
        <w:ind w:left="1450" w:right="1375" w:firstLine="0"/>
        <w:jc w:val="center"/>
        <w:rPr>
          <w:b/>
          <w:sz w:val="32"/>
        </w:rPr>
      </w:pPr>
      <w:r>
        <w:rPr>
          <w:b/>
          <w:sz w:val="32"/>
        </w:rPr>
        <w:t>PEMBERIAN TERAPI MUSIK TERHADAP TEKANAN DARAH PADA LANSIA DENGAN HIPERTENSI</w:t>
      </w:r>
    </w:p>
    <w:p>
      <w:pPr>
        <w:pStyle w:val="BodyText"/>
        <w:rPr>
          <w:b/>
          <w:sz w:val="34"/>
        </w:rPr>
      </w:pPr>
    </w:p>
    <w:p>
      <w:pPr>
        <w:spacing w:line="256" w:lineRule="auto" w:before="271"/>
        <w:ind w:left="1455" w:right="1375" w:firstLine="0"/>
        <w:jc w:val="center"/>
        <w:rPr>
          <w:i/>
          <w:sz w:val="24"/>
        </w:rPr>
      </w:pPr>
      <w:r>
        <w:rPr>
          <w:i/>
          <w:sz w:val="24"/>
        </w:rPr>
        <w:t>Diajukan kepada Sekolah Tinggi Ilmu Kesehatan Wira Medika Bali untuk memenuhi salah </w:t>
      </w:r>
      <w:r>
        <w:rPr>
          <w:i/>
          <w:sz w:val="24"/>
        </w:rPr>
        <w:t>satu persyaratan menyelesaikan Program Sarjana Keperawatan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2"/>
        </w:rPr>
      </w:pPr>
      <w:r>
        <w:rPr/>
        <w:drawing>
          <wp:anchor distT="0" distB="0" distL="0" distR="0" allowOverlap="1" layoutInCell="1" locked="0" behindDoc="0" simplePos="0" relativeHeight="1">
            <wp:simplePos x="0" y="0"/>
            <wp:positionH relativeFrom="page">
              <wp:posOffset>2868167</wp:posOffset>
            </wp:positionH>
            <wp:positionV relativeFrom="paragraph">
              <wp:posOffset>118419</wp:posOffset>
            </wp:positionV>
            <wp:extent cx="1815083" cy="1527048"/>
            <wp:effectExtent l="0" t="0" r="0" b="0"/>
            <wp:wrapTopAndBottom/>
            <wp:docPr id="3" name="image1.png" descr="D:\STIKES WIRA MEDIKA\logo stikes.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815083" cy="1527048"/>
                    </a:xfrm>
                    <a:prstGeom prst="rect">
                      <a:avLst/>
                    </a:prstGeom>
                  </pic:spPr>
                </pic:pic>
              </a:graphicData>
            </a:graphic>
          </wp:anchor>
        </w:drawing>
      </w:r>
    </w:p>
    <w:p>
      <w:pPr>
        <w:pStyle w:val="BodyText"/>
        <w:rPr>
          <w:i/>
          <w:sz w:val="26"/>
        </w:rPr>
      </w:pPr>
    </w:p>
    <w:p>
      <w:pPr>
        <w:pStyle w:val="BodyText"/>
        <w:rPr>
          <w:i/>
          <w:sz w:val="26"/>
        </w:rPr>
      </w:pPr>
    </w:p>
    <w:p>
      <w:pPr>
        <w:pStyle w:val="BodyText"/>
        <w:rPr>
          <w:i/>
          <w:sz w:val="26"/>
        </w:rPr>
      </w:pPr>
    </w:p>
    <w:p>
      <w:pPr>
        <w:pStyle w:val="BodyText"/>
        <w:spacing w:before="8"/>
        <w:rPr>
          <w:i/>
          <w:sz w:val="38"/>
        </w:rPr>
      </w:pPr>
    </w:p>
    <w:p>
      <w:pPr>
        <w:spacing w:before="0"/>
        <w:ind w:left="1457" w:right="1375" w:firstLine="0"/>
        <w:jc w:val="center"/>
        <w:rPr>
          <w:b/>
          <w:sz w:val="24"/>
        </w:rPr>
      </w:pPr>
      <w:r>
        <w:rPr>
          <w:b/>
          <w:sz w:val="24"/>
        </w:rPr>
        <w:t>Oleh:</w:t>
      </w:r>
    </w:p>
    <w:p>
      <w:pPr>
        <w:spacing w:line="259" w:lineRule="auto" w:before="185"/>
        <w:ind w:left="4123" w:right="4042" w:firstLine="0"/>
        <w:jc w:val="center"/>
        <w:rPr>
          <w:b/>
          <w:sz w:val="24"/>
        </w:rPr>
      </w:pPr>
      <w:r>
        <w:rPr>
          <w:b/>
          <w:sz w:val="24"/>
          <w:u w:val="thick"/>
        </w:rPr>
        <w:t>PUTU GEDE PARTHA WIJAYA</w:t>
      </w:r>
      <w:r>
        <w:rPr>
          <w:b/>
          <w:sz w:val="24"/>
        </w:rPr>
        <w:t> NIM. 16.321.2528</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9"/>
        </w:rPr>
      </w:pPr>
    </w:p>
    <w:p>
      <w:pPr>
        <w:spacing w:line="259" w:lineRule="auto" w:before="0"/>
        <w:ind w:left="1869" w:right="1788" w:hanging="1"/>
        <w:jc w:val="center"/>
        <w:rPr>
          <w:b/>
          <w:sz w:val="28"/>
        </w:rPr>
      </w:pPr>
      <w:r>
        <w:rPr>
          <w:b/>
          <w:sz w:val="28"/>
        </w:rPr>
        <w:t>PROGRAM STUDI KEPERAWATAN PROGRAM SARJANA SEKOLAH TINGGI ILMU KESEHATAN WIRA MEDIKA</w:t>
      </w:r>
      <w:r>
        <w:rPr>
          <w:b/>
          <w:spacing w:val="-32"/>
          <w:sz w:val="28"/>
        </w:rPr>
        <w:t> </w:t>
      </w:r>
      <w:r>
        <w:rPr>
          <w:b/>
          <w:sz w:val="28"/>
        </w:rPr>
        <w:t>BALI DENPASAR</w:t>
      </w:r>
    </w:p>
    <w:p>
      <w:pPr>
        <w:spacing w:before="1"/>
        <w:ind w:left="1457" w:right="1375" w:firstLine="0"/>
        <w:jc w:val="center"/>
        <w:rPr>
          <w:b/>
          <w:sz w:val="28"/>
        </w:rPr>
      </w:pPr>
      <w:r>
        <w:rPr>
          <w:b/>
          <w:sz w:val="28"/>
        </w:rPr>
        <w:t>2020</w:t>
      </w:r>
    </w:p>
    <w:p>
      <w:pPr>
        <w:spacing w:after="0"/>
        <w:jc w:val="center"/>
        <w:rPr>
          <w:sz w:val="28"/>
        </w:rPr>
        <w:sectPr>
          <w:headerReference w:type="default" r:id="rId8"/>
          <w:headerReference w:type="even" r:id="rId9"/>
          <w:footerReference w:type="default" r:id="rId10"/>
          <w:footerReference w:type="even" r:id="rId11"/>
          <w:pgSz w:w="11910" w:h="16840"/>
          <w:pgMar w:header="1449" w:footer="1015" w:top="1760" w:bottom="1200" w:left="80" w:right="16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tabs>
          <w:tab w:pos="2980" w:val="left" w:leader="none"/>
        </w:tabs>
        <w:spacing w:before="220"/>
        <w:ind w:left="1360"/>
      </w:pPr>
      <w:r>
        <w:rPr/>
        <w:t>Nama</w:t>
        <w:tab/>
        <w:t>: Putu Gede Partha</w:t>
      </w:r>
      <w:r>
        <w:rPr>
          <w:spacing w:val="-4"/>
        </w:rPr>
        <w:t> </w:t>
      </w:r>
      <w:r>
        <w:rPr/>
        <w:t>Wijaya</w:t>
      </w:r>
    </w:p>
    <w:p>
      <w:pPr>
        <w:pStyle w:val="BodyText"/>
        <w:tabs>
          <w:tab w:pos="2980" w:val="left" w:leader="none"/>
        </w:tabs>
        <w:spacing w:before="120"/>
        <w:ind w:left="1360"/>
      </w:pPr>
      <w:r>
        <w:rPr/>
        <w:t>NIM</w:t>
        <w:tab/>
        <w:t>: 16.321.2528</w:t>
      </w:r>
    </w:p>
    <w:p>
      <w:pPr>
        <w:tabs>
          <w:tab w:pos="2980" w:val="left" w:leader="none"/>
        </w:tabs>
        <w:spacing w:before="120"/>
        <w:ind w:left="3160" w:right="1276" w:hanging="1800"/>
        <w:jc w:val="left"/>
        <w:rPr>
          <w:i/>
          <w:sz w:val="24"/>
        </w:rPr>
      </w:pPr>
      <w:r>
        <w:rPr>
          <w:sz w:val="24"/>
        </w:rPr>
        <w:t>Judul</w:t>
        <w:tab/>
        <w:t>:</w:t>
      </w:r>
      <w:r>
        <w:rPr>
          <w:spacing w:val="-14"/>
          <w:sz w:val="24"/>
        </w:rPr>
        <w:t> </w:t>
      </w:r>
      <w:r>
        <w:rPr>
          <w:i/>
          <w:sz w:val="24"/>
        </w:rPr>
        <w:t>Literature</w:t>
      </w:r>
      <w:r>
        <w:rPr>
          <w:i/>
          <w:spacing w:val="-15"/>
          <w:sz w:val="24"/>
        </w:rPr>
        <w:t> </w:t>
      </w:r>
      <w:r>
        <w:rPr>
          <w:i/>
          <w:sz w:val="24"/>
        </w:rPr>
        <w:t>Review:</w:t>
      </w:r>
      <w:r>
        <w:rPr>
          <w:i/>
          <w:spacing w:val="-14"/>
          <w:sz w:val="24"/>
        </w:rPr>
        <w:t> </w:t>
      </w:r>
      <w:r>
        <w:rPr>
          <w:i/>
          <w:sz w:val="24"/>
        </w:rPr>
        <w:t>Pemberian</w:t>
      </w:r>
      <w:r>
        <w:rPr>
          <w:i/>
          <w:spacing w:val="-14"/>
          <w:sz w:val="24"/>
        </w:rPr>
        <w:t> </w:t>
      </w:r>
      <w:r>
        <w:rPr>
          <w:i/>
          <w:sz w:val="24"/>
        </w:rPr>
        <w:t>Terapi</w:t>
      </w:r>
      <w:r>
        <w:rPr>
          <w:i/>
          <w:spacing w:val="-14"/>
          <w:sz w:val="24"/>
        </w:rPr>
        <w:t> </w:t>
      </w:r>
      <w:r>
        <w:rPr>
          <w:i/>
          <w:sz w:val="24"/>
        </w:rPr>
        <w:t>Musik</w:t>
      </w:r>
      <w:r>
        <w:rPr>
          <w:i/>
          <w:spacing w:val="-16"/>
          <w:sz w:val="24"/>
        </w:rPr>
        <w:t> </w:t>
      </w:r>
      <w:r>
        <w:rPr>
          <w:i/>
          <w:sz w:val="24"/>
        </w:rPr>
        <w:t>Terhadap</w:t>
      </w:r>
      <w:r>
        <w:rPr>
          <w:i/>
          <w:spacing w:val="-14"/>
          <w:sz w:val="24"/>
        </w:rPr>
        <w:t> </w:t>
      </w:r>
      <w:r>
        <w:rPr>
          <w:i/>
          <w:sz w:val="24"/>
        </w:rPr>
        <w:t>Tekanan</w:t>
      </w:r>
      <w:r>
        <w:rPr>
          <w:i/>
          <w:spacing w:val="-14"/>
          <w:sz w:val="24"/>
        </w:rPr>
        <w:t> </w:t>
      </w:r>
      <w:r>
        <w:rPr>
          <w:i/>
          <w:sz w:val="24"/>
        </w:rPr>
        <w:t>Darah</w:t>
      </w:r>
      <w:r>
        <w:rPr>
          <w:i/>
          <w:spacing w:val="-14"/>
          <w:sz w:val="24"/>
        </w:rPr>
        <w:t> </w:t>
      </w:r>
      <w:r>
        <w:rPr>
          <w:i/>
          <w:sz w:val="24"/>
        </w:rPr>
        <w:t>Pada </w:t>
      </w:r>
      <w:r>
        <w:rPr>
          <w:i/>
          <w:sz w:val="24"/>
        </w:rPr>
        <w:t>Lansia Dengan</w:t>
      </w:r>
      <w:r>
        <w:rPr>
          <w:i/>
          <w:spacing w:val="-1"/>
          <w:sz w:val="24"/>
        </w:rPr>
        <w:t> </w:t>
      </w:r>
      <w:r>
        <w:rPr>
          <w:i/>
          <w:sz w:val="24"/>
        </w:rPr>
        <w:t>Hipertensi</w:t>
      </w:r>
    </w:p>
    <w:p>
      <w:pPr>
        <w:pStyle w:val="BodyText"/>
        <w:tabs>
          <w:tab w:pos="2980" w:val="left" w:leader="none"/>
        </w:tabs>
        <w:spacing w:before="120"/>
        <w:ind w:left="1360"/>
      </w:pPr>
      <w:r>
        <w:rPr/>
        <w:t>Program</w:t>
      </w:r>
      <w:r>
        <w:rPr>
          <w:spacing w:val="-1"/>
        </w:rPr>
        <w:t> </w:t>
      </w:r>
      <w:r>
        <w:rPr/>
        <w:t>Studi</w:t>
        <w:tab/>
        <w:t>: Keperawatan STIKes Wira Medika</w:t>
      </w:r>
      <w:r>
        <w:rPr>
          <w:spacing w:val="-9"/>
        </w:rPr>
        <w:t> </w:t>
      </w:r>
      <w:r>
        <w:rPr/>
        <w:t>Bali</w:t>
      </w:r>
    </w:p>
    <w:p>
      <w:pPr>
        <w:spacing w:before="123"/>
        <w:ind w:left="1360" w:right="0" w:firstLine="0"/>
        <w:jc w:val="left"/>
        <w:rPr>
          <w:sz w:val="24"/>
        </w:rPr>
      </w:pPr>
      <w:r>
        <w:rPr>
          <w:sz w:val="24"/>
        </w:rPr>
        <w:t>Telah diperiksa dan disetujui untuk mengikuti ujian </w:t>
      </w:r>
      <w:r>
        <w:rPr>
          <w:i/>
          <w:sz w:val="24"/>
        </w:rPr>
        <w:t>literature review</w:t>
      </w:r>
      <w:r>
        <w:rPr>
          <w:sz w:val="24"/>
        </w:rPr>
        <w:t>.</w:t>
      </w:r>
    </w:p>
    <w:p>
      <w:pPr>
        <w:pStyle w:val="BodyText"/>
        <w:rPr>
          <w:sz w:val="20"/>
        </w:rPr>
      </w:pPr>
    </w:p>
    <w:p>
      <w:pPr>
        <w:pStyle w:val="BodyText"/>
        <w:rPr>
          <w:sz w:val="20"/>
        </w:rPr>
      </w:pPr>
    </w:p>
    <w:p>
      <w:pPr>
        <w:spacing w:after="0"/>
        <w:rPr>
          <w:sz w:val="20"/>
        </w:rPr>
        <w:sectPr>
          <w:pgSz w:w="11910" w:h="16840"/>
          <w:pgMar w:header="1449" w:footer="1015" w:top="2360" w:bottom="1200" w:left="80" w:right="160"/>
        </w:sectPr>
      </w:pPr>
    </w:p>
    <w:p>
      <w:pPr>
        <w:pStyle w:val="BodyText"/>
        <w:rPr>
          <w:sz w:val="26"/>
        </w:rPr>
      </w:pPr>
    </w:p>
    <w:p>
      <w:pPr>
        <w:pStyle w:val="BodyText"/>
        <w:spacing w:before="213"/>
        <w:ind w:left="1203"/>
        <w:jc w:val="center"/>
      </w:pPr>
      <w:r>
        <w:rPr/>
        <w:drawing>
          <wp:anchor distT="0" distB="0" distL="0" distR="0" allowOverlap="1" layoutInCell="1" locked="0" behindDoc="1" simplePos="0" relativeHeight="484061696">
            <wp:simplePos x="0" y="0"/>
            <wp:positionH relativeFrom="page">
              <wp:posOffset>1728573</wp:posOffset>
            </wp:positionH>
            <wp:positionV relativeFrom="paragraph">
              <wp:posOffset>272327</wp:posOffset>
            </wp:positionV>
            <wp:extent cx="1210939" cy="923543"/>
            <wp:effectExtent l="0" t="0" r="0" b="0"/>
            <wp:wrapNone/>
            <wp:docPr id="5" name="image2.jpeg" descr="C:\Users\USER-PC\Pictures\img046 (2).jpg"/>
            <wp:cNvGraphicFramePr>
              <a:graphicFrameLocks noChangeAspect="1"/>
            </wp:cNvGraphicFramePr>
            <a:graphic>
              <a:graphicData uri="http://schemas.openxmlformats.org/drawingml/2006/picture">
                <pic:pic>
                  <pic:nvPicPr>
                    <pic:cNvPr id="6" name="image2.jpeg"/>
                    <pic:cNvPicPr/>
                  </pic:nvPicPr>
                  <pic:blipFill>
                    <a:blip r:embed="rId12" cstate="print"/>
                    <a:stretch>
                      <a:fillRect/>
                    </a:stretch>
                  </pic:blipFill>
                  <pic:spPr>
                    <a:xfrm>
                      <a:off x="0" y="0"/>
                      <a:ext cx="1210939" cy="923543"/>
                    </a:xfrm>
                    <a:prstGeom prst="rect">
                      <a:avLst/>
                    </a:prstGeom>
                  </pic:spPr>
                </pic:pic>
              </a:graphicData>
            </a:graphic>
          </wp:anchor>
        </w:drawing>
      </w:r>
      <w:r>
        <w:rPr/>
        <w:t>Pembimbing I</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0"/>
        <w:ind w:left="1199"/>
        <w:jc w:val="center"/>
      </w:pPr>
      <w:r>
        <w:rPr>
          <w:u w:val="single"/>
        </w:rPr>
        <w:t>Ns. Ni Luh Gede Intan Saraswati, S.Kep.,</w:t>
      </w:r>
      <w:r>
        <w:rPr>
          <w:spacing w:val="-22"/>
          <w:u w:val="single"/>
        </w:rPr>
        <w:t> </w:t>
      </w:r>
      <w:r>
        <w:rPr>
          <w:u w:val="single"/>
        </w:rPr>
        <w:t>M.Kep.</w:t>
      </w:r>
    </w:p>
    <w:p>
      <w:pPr>
        <w:pStyle w:val="BodyText"/>
        <w:spacing w:before="7"/>
        <w:ind w:left="1199"/>
        <w:jc w:val="center"/>
      </w:pPr>
      <w:r>
        <w:rPr/>
        <w:t>NIK. 2.04.11.637</w:t>
      </w:r>
    </w:p>
    <w:p>
      <w:pPr>
        <w:pStyle w:val="BodyText"/>
        <w:spacing w:before="212"/>
        <w:ind w:left="1611" w:right="1734"/>
        <w:jc w:val="center"/>
      </w:pPr>
      <w:r>
        <w:rPr/>
        <w:br w:type="column"/>
      </w:r>
      <w:r>
        <w:rPr/>
        <w:t>Denpasar, 16 Juni 2020 Pembimbing II</w:t>
      </w:r>
    </w:p>
    <w:p>
      <w:pPr>
        <w:pStyle w:val="BodyText"/>
        <w:spacing w:before="5"/>
        <w:rPr>
          <w:sz w:val="12"/>
        </w:rPr>
      </w:pPr>
      <w:r>
        <w:rPr/>
        <w:drawing>
          <wp:anchor distT="0" distB="0" distL="0" distR="0" allowOverlap="1" layoutInCell="1" locked="0" behindDoc="0" simplePos="0" relativeHeight="2">
            <wp:simplePos x="0" y="0"/>
            <wp:positionH relativeFrom="page">
              <wp:posOffset>4997363</wp:posOffset>
            </wp:positionH>
            <wp:positionV relativeFrom="paragraph">
              <wp:posOffset>116020</wp:posOffset>
            </wp:positionV>
            <wp:extent cx="1243873" cy="704088"/>
            <wp:effectExtent l="0" t="0" r="0" b="0"/>
            <wp:wrapTopAndBottom/>
            <wp:docPr id="7" name="image3.jpeg" descr="C:\Users\USER-PC\Pictures\img046 (3).jpg"/>
            <wp:cNvGraphicFramePr>
              <a:graphicFrameLocks noChangeAspect="1"/>
            </wp:cNvGraphicFramePr>
            <a:graphic>
              <a:graphicData uri="http://schemas.openxmlformats.org/drawingml/2006/picture">
                <pic:pic>
                  <pic:nvPicPr>
                    <pic:cNvPr id="8" name="image3.jpeg"/>
                    <pic:cNvPicPr/>
                  </pic:nvPicPr>
                  <pic:blipFill>
                    <a:blip r:embed="rId13" cstate="print"/>
                    <a:stretch>
                      <a:fillRect/>
                    </a:stretch>
                  </pic:blipFill>
                  <pic:spPr>
                    <a:xfrm>
                      <a:off x="0" y="0"/>
                      <a:ext cx="1243873" cy="704088"/>
                    </a:xfrm>
                    <a:prstGeom prst="rect">
                      <a:avLst/>
                    </a:prstGeom>
                  </pic:spPr>
                </pic:pic>
              </a:graphicData>
            </a:graphic>
          </wp:anchor>
        </w:drawing>
      </w:r>
    </w:p>
    <w:p>
      <w:pPr>
        <w:pStyle w:val="BodyText"/>
        <w:spacing w:before="60"/>
        <w:ind w:left="674" w:right="799"/>
        <w:jc w:val="center"/>
      </w:pPr>
      <w:r>
        <w:rPr>
          <w:u w:val="single"/>
        </w:rPr>
        <w:t>Ns. Ni Wayan Trisnadewi, S.Kep., M.Kes.</w:t>
      </w:r>
    </w:p>
    <w:p>
      <w:pPr>
        <w:pStyle w:val="BodyText"/>
        <w:spacing w:before="2"/>
        <w:ind w:left="1611" w:right="1734"/>
        <w:jc w:val="center"/>
      </w:pPr>
      <w:r>
        <w:rPr/>
        <w:t>NIK.2.04.09.186</w:t>
      </w:r>
    </w:p>
    <w:p>
      <w:pPr>
        <w:spacing w:after="0"/>
        <w:jc w:val="center"/>
        <w:sectPr>
          <w:type w:val="continuous"/>
          <w:pgSz w:w="11910" w:h="16840"/>
          <w:pgMar w:top="1840" w:bottom="280" w:left="80" w:right="160"/>
          <w:cols w:num="2" w:equalWidth="0">
            <w:col w:w="6010" w:space="40"/>
            <w:col w:w="5620"/>
          </w:cols>
        </w:sectPr>
      </w:pPr>
    </w:p>
    <w:p>
      <w:pPr>
        <w:pStyle w:val="Heading1"/>
        <w:spacing w:before="78"/>
        <w:ind w:left="1453" w:right="1375"/>
      </w:pPr>
      <w:bookmarkStart w:name="_TOC_250011" w:id="1"/>
      <w:bookmarkEnd w:id="1"/>
      <w:r>
        <w:rPr/>
        <w:t>LEMBAR PENGESAHAN</w:t>
      </w:r>
    </w:p>
    <w:p>
      <w:pPr>
        <w:spacing w:before="183"/>
        <w:ind w:left="1452" w:right="1375" w:firstLine="0"/>
        <w:jc w:val="center"/>
        <w:rPr>
          <w:b/>
          <w:i/>
          <w:sz w:val="24"/>
        </w:rPr>
      </w:pPr>
      <w:r>
        <w:rPr>
          <w:b/>
          <w:i/>
          <w:sz w:val="24"/>
        </w:rPr>
        <w:t>LITERATURE REVIEW</w:t>
      </w:r>
    </w:p>
    <w:p>
      <w:pPr>
        <w:pStyle w:val="BodyText"/>
        <w:rPr>
          <w:b/>
          <w:i/>
          <w:sz w:val="26"/>
        </w:rPr>
      </w:pPr>
    </w:p>
    <w:p>
      <w:pPr>
        <w:pStyle w:val="BodyText"/>
        <w:rPr>
          <w:b/>
          <w:i/>
          <w:sz w:val="26"/>
        </w:rPr>
      </w:pPr>
    </w:p>
    <w:p>
      <w:pPr>
        <w:pStyle w:val="BodyText"/>
        <w:rPr>
          <w:b/>
          <w:i/>
          <w:sz w:val="26"/>
        </w:rPr>
      </w:pPr>
    </w:p>
    <w:p>
      <w:pPr>
        <w:pStyle w:val="BodyText"/>
        <w:tabs>
          <w:tab w:pos="2980" w:val="left" w:leader="none"/>
        </w:tabs>
        <w:spacing w:before="195"/>
        <w:ind w:left="1360"/>
      </w:pPr>
      <w:r>
        <w:rPr/>
        <w:t>Nama</w:t>
        <w:tab/>
        <w:t>: Putu Gede Partha</w:t>
      </w:r>
      <w:r>
        <w:rPr>
          <w:spacing w:val="-4"/>
        </w:rPr>
        <w:t> </w:t>
      </w:r>
      <w:r>
        <w:rPr/>
        <w:t>Wijaya</w:t>
      </w:r>
    </w:p>
    <w:p>
      <w:pPr>
        <w:pStyle w:val="BodyText"/>
        <w:tabs>
          <w:tab w:pos="2980" w:val="left" w:leader="none"/>
        </w:tabs>
        <w:spacing w:before="120"/>
        <w:ind w:left="1360"/>
      </w:pPr>
      <w:r>
        <w:rPr/>
        <w:t>NIM</w:t>
        <w:tab/>
        <w:t>: 16.321.2528</w:t>
      </w:r>
    </w:p>
    <w:p>
      <w:pPr>
        <w:tabs>
          <w:tab w:pos="2980" w:val="left" w:leader="none"/>
        </w:tabs>
        <w:spacing w:before="120"/>
        <w:ind w:left="3160" w:right="1276" w:hanging="1800"/>
        <w:jc w:val="left"/>
        <w:rPr>
          <w:i/>
          <w:sz w:val="24"/>
        </w:rPr>
      </w:pPr>
      <w:r>
        <w:rPr>
          <w:sz w:val="24"/>
        </w:rPr>
        <w:t>Judul</w:t>
        <w:tab/>
        <w:t>:</w:t>
      </w:r>
      <w:r>
        <w:rPr>
          <w:spacing w:val="-14"/>
          <w:sz w:val="24"/>
        </w:rPr>
        <w:t> </w:t>
      </w:r>
      <w:r>
        <w:rPr>
          <w:i/>
          <w:sz w:val="24"/>
        </w:rPr>
        <w:t>Literature</w:t>
      </w:r>
      <w:r>
        <w:rPr>
          <w:i/>
          <w:spacing w:val="-15"/>
          <w:sz w:val="24"/>
        </w:rPr>
        <w:t> </w:t>
      </w:r>
      <w:r>
        <w:rPr>
          <w:i/>
          <w:sz w:val="24"/>
        </w:rPr>
        <w:t>Review:</w:t>
      </w:r>
      <w:r>
        <w:rPr>
          <w:i/>
          <w:spacing w:val="-14"/>
          <w:sz w:val="24"/>
        </w:rPr>
        <w:t> </w:t>
      </w:r>
      <w:r>
        <w:rPr>
          <w:i/>
          <w:sz w:val="24"/>
        </w:rPr>
        <w:t>Pemberian</w:t>
      </w:r>
      <w:r>
        <w:rPr>
          <w:i/>
          <w:spacing w:val="-14"/>
          <w:sz w:val="24"/>
        </w:rPr>
        <w:t> </w:t>
      </w:r>
      <w:r>
        <w:rPr>
          <w:i/>
          <w:sz w:val="24"/>
        </w:rPr>
        <w:t>Terapi</w:t>
      </w:r>
      <w:r>
        <w:rPr>
          <w:i/>
          <w:spacing w:val="-14"/>
          <w:sz w:val="24"/>
        </w:rPr>
        <w:t> </w:t>
      </w:r>
      <w:r>
        <w:rPr>
          <w:i/>
          <w:sz w:val="24"/>
        </w:rPr>
        <w:t>Musik</w:t>
      </w:r>
      <w:r>
        <w:rPr>
          <w:i/>
          <w:spacing w:val="-16"/>
          <w:sz w:val="24"/>
        </w:rPr>
        <w:t> </w:t>
      </w:r>
      <w:r>
        <w:rPr>
          <w:i/>
          <w:sz w:val="24"/>
        </w:rPr>
        <w:t>Terhadap</w:t>
      </w:r>
      <w:r>
        <w:rPr>
          <w:i/>
          <w:spacing w:val="-14"/>
          <w:sz w:val="24"/>
        </w:rPr>
        <w:t> </w:t>
      </w:r>
      <w:r>
        <w:rPr>
          <w:i/>
          <w:sz w:val="24"/>
        </w:rPr>
        <w:t>Tekanan</w:t>
      </w:r>
      <w:r>
        <w:rPr>
          <w:i/>
          <w:spacing w:val="-14"/>
          <w:sz w:val="24"/>
        </w:rPr>
        <w:t> </w:t>
      </w:r>
      <w:r>
        <w:rPr>
          <w:i/>
          <w:sz w:val="24"/>
        </w:rPr>
        <w:t>Darah</w:t>
      </w:r>
      <w:r>
        <w:rPr>
          <w:i/>
          <w:spacing w:val="-14"/>
          <w:sz w:val="24"/>
        </w:rPr>
        <w:t> </w:t>
      </w:r>
      <w:r>
        <w:rPr>
          <w:i/>
          <w:sz w:val="24"/>
        </w:rPr>
        <w:t>Pada </w:t>
      </w:r>
      <w:r>
        <w:rPr>
          <w:i/>
          <w:sz w:val="24"/>
        </w:rPr>
        <w:t>Lansia Dengan</w:t>
      </w:r>
      <w:r>
        <w:rPr>
          <w:i/>
          <w:spacing w:val="-1"/>
          <w:sz w:val="24"/>
        </w:rPr>
        <w:t> </w:t>
      </w:r>
      <w:r>
        <w:rPr>
          <w:i/>
          <w:sz w:val="24"/>
        </w:rPr>
        <w:t>Hipertensi</w:t>
      </w:r>
    </w:p>
    <w:p>
      <w:pPr>
        <w:pStyle w:val="BodyText"/>
        <w:tabs>
          <w:tab w:pos="2980" w:val="left" w:leader="none"/>
        </w:tabs>
        <w:spacing w:before="120"/>
        <w:ind w:left="1360"/>
      </w:pPr>
      <w:r>
        <w:rPr/>
        <w:t>Program</w:t>
      </w:r>
      <w:r>
        <w:rPr>
          <w:spacing w:val="-1"/>
        </w:rPr>
        <w:t> </w:t>
      </w:r>
      <w:r>
        <w:rPr/>
        <w:t>Studi</w:t>
        <w:tab/>
        <w:t>: Ilmu Keperawatan STIKes Wira Medika</w:t>
      </w:r>
      <w:r>
        <w:rPr>
          <w:spacing w:val="3"/>
        </w:rPr>
        <w:t> </w:t>
      </w:r>
      <w:r>
        <w:rPr/>
        <w:t>Bali</w:t>
      </w:r>
    </w:p>
    <w:p>
      <w:pPr>
        <w:pStyle w:val="BodyText"/>
        <w:spacing w:before="7"/>
        <w:rPr>
          <w:sz w:val="20"/>
        </w:rPr>
      </w:pPr>
      <w:r>
        <w:rPr/>
        <w:drawing>
          <wp:anchor distT="0" distB="0" distL="0" distR="0" allowOverlap="1" layoutInCell="1" locked="0" behindDoc="0" simplePos="0" relativeHeight="4">
            <wp:simplePos x="0" y="0"/>
            <wp:positionH relativeFrom="page">
              <wp:posOffset>114479</wp:posOffset>
            </wp:positionH>
            <wp:positionV relativeFrom="paragraph">
              <wp:posOffset>175793</wp:posOffset>
            </wp:positionV>
            <wp:extent cx="7242763" cy="4991100"/>
            <wp:effectExtent l="0" t="0" r="0" b="0"/>
            <wp:wrapTopAndBottom/>
            <wp:docPr id="9" name="image4.jpeg" descr="C:\Users\USER-PC\Pictures\Screenshots\Screenshot (75).png"/>
            <wp:cNvGraphicFramePr>
              <a:graphicFrameLocks noChangeAspect="1"/>
            </wp:cNvGraphicFramePr>
            <a:graphic>
              <a:graphicData uri="http://schemas.openxmlformats.org/drawingml/2006/picture">
                <pic:pic>
                  <pic:nvPicPr>
                    <pic:cNvPr id="10" name="image4.jpeg"/>
                    <pic:cNvPicPr/>
                  </pic:nvPicPr>
                  <pic:blipFill>
                    <a:blip r:embed="rId17" cstate="print"/>
                    <a:stretch>
                      <a:fillRect/>
                    </a:stretch>
                  </pic:blipFill>
                  <pic:spPr>
                    <a:xfrm>
                      <a:off x="0" y="0"/>
                      <a:ext cx="7242763" cy="4991100"/>
                    </a:xfrm>
                    <a:prstGeom prst="rect">
                      <a:avLst/>
                    </a:prstGeom>
                  </pic:spPr>
                </pic:pic>
              </a:graphicData>
            </a:graphic>
          </wp:anchor>
        </w:drawing>
      </w:r>
    </w:p>
    <w:p>
      <w:pPr>
        <w:spacing w:after="0"/>
        <w:rPr>
          <w:sz w:val="20"/>
        </w:rPr>
        <w:sectPr>
          <w:headerReference w:type="default" r:id="rId14"/>
          <w:footerReference w:type="default" r:id="rId15"/>
          <w:footerReference w:type="even" r:id="rId16"/>
          <w:pgSz w:w="11910" w:h="16840"/>
          <w:pgMar w:header="0" w:footer="1015" w:top="1340" w:bottom="1200" w:left="80" w:right="160"/>
          <w:pgNumType w:start="3"/>
        </w:sectPr>
      </w:pPr>
    </w:p>
    <w:p>
      <w:pPr>
        <w:pStyle w:val="Heading1"/>
        <w:spacing w:before="60"/>
        <w:ind w:left="1454" w:right="1375"/>
      </w:pPr>
      <w:bookmarkStart w:name="_TOC_250010" w:id="2"/>
      <w:bookmarkEnd w:id="2"/>
      <w:r>
        <w:rPr/>
        <w:t>KATA PENGANTAR</w:t>
      </w:r>
    </w:p>
    <w:p>
      <w:pPr>
        <w:pStyle w:val="BodyText"/>
        <w:rPr>
          <w:b/>
          <w:sz w:val="26"/>
        </w:rPr>
      </w:pPr>
    </w:p>
    <w:p>
      <w:pPr>
        <w:pStyle w:val="BodyText"/>
        <w:spacing w:before="7"/>
        <w:rPr>
          <w:b/>
          <w:sz w:val="21"/>
        </w:rPr>
      </w:pPr>
    </w:p>
    <w:p>
      <w:pPr>
        <w:pStyle w:val="BodyText"/>
        <w:spacing w:line="360" w:lineRule="auto" w:before="1"/>
        <w:ind w:left="1360" w:right="1276" w:firstLine="719"/>
        <w:jc w:val="both"/>
      </w:pPr>
      <w:r>
        <w:rPr/>
        <w:t>Puji syukur penulis ucapkan kehadirat Tuhan Yang Maha Esa, karena berkat rahmat dan karunianya penulis dapat menyelesaikan proposal yang berjudul “</w:t>
      </w:r>
      <w:r>
        <w:rPr>
          <w:i/>
        </w:rPr>
        <w:t>Literature Review</w:t>
      </w:r>
      <w:r>
        <w:rPr/>
        <w:t>: Pemberian Terapi Musik Terhadap Tekanan Darah Pada Lansia Dengan Hipertensi”.</w:t>
      </w:r>
    </w:p>
    <w:p>
      <w:pPr>
        <w:pStyle w:val="BodyText"/>
        <w:spacing w:line="360" w:lineRule="auto"/>
        <w:ind w:left="1360" w:right="1278" w:firstLine="719"/>
        <w:jc w:val="both"/>
      </w:pPr>
      <w:r>
        <w:rPr>
          <w:i/>
        </w:rPr>
        <w:t>Literature review </w:t>
      </w:r>
      <w:r>
        <w:rPr/>
        <w:t>ini disusun dalam rangka memenuhi sebagian persyaratan untuk memperoleh gelar Sarjana Keperawatan pada Program Studi Keperawatan Program Sarjana, Sekolah Tinggi Ilmu Kesehatan Wira Medika Bali.</w:t>
      </w:r>
    </w:p>
    <w:p>
      <w:pPr>
        <w:pStyle w:val="BodyText"/>
        <w:spacing w:line="360" w:lineRule="auto"/>
        <w:ind w:left="1360" w:right="1275" w:firstLine="719"/>
        <w:jc w:val="both"/>
      </w:pPr>
      <w:r>
        <w:rPr/>
        <w:t>Penyusunan </w:t>
      </w:r>
      <w:r>
        <w:rPr>
          <w:i/>
        </w:rPr>
        <w:t>literature review </w:t>
      </w:r>
      <w:r>
        <w:rPr/>
        <w:t>ini banyak mendapat bantuan sejak awal sampai terselesainya</w:t>
      </w:r>
      <w:r>
        <w:rPr>
          <w:spacing w:val="-12"/>
        </w:rPr>
        <w:t> </w:t>
      </w:r>
      <w:r>
        <w:rPr>
          <w:i/>
        </w:rPr>
        <w:t>literature</w:t>
      </w:r>
      <w:r>
        <w:rPr>
          <w:i/>
          <w:spacing w:val="-14"/>
        </w:rPr>
        <w:t> </w:t>
      </w:r>
      <w:r>
        <w:rPr>
          <w:i/>
        </w:rPr>
        <w:t>review</w:t>
      </w:r>
      <w:r>
        <w:rPr>
          <w:i/>
          <w:spacing w:val="-11"/>
        </w:rPr>
        <w:t> </w:t>
      </w:r>
      <w:r>
        <w:rPr/>
        <w:t>ini,</w:t>
      </w:r>
      <w:r>
        <w:rPr>
          <w:spacing w:val="-13"/>
        </w:rPr>
        <w:t> </w:t>
      </w:r>
      <w:r>
        <w:rPr/>
        <w:t>untuk</w:t>
      </w:r>
      <w:r>
        <w:rPr>
          <w:spacing w:val="-13"/>
        </w:rPr>
        <w:t> </w:t>
      </w:r>
      <w:r>
        <w:rPr/>
        <w:t>itu</w:t>
      </w:r>
      <w:r>
        <w:rPr>
          <w:spacing w:val="-12"/>
        </w:rPr>
        <w:t> </w:t>
      </w:r>
      <w:r>
        <w:rPr/>
        <w:t>dengan</w:t>
      </w:r>
      <w:r>
        <w:rPr>
          <w:spacing w:val="-11"/>
        </w:rPr>
        <w:t> </w:t>
      </w:r>
      <w:r>
        <w:rPr/>
        <w:t>segala</w:t>
      </w:r>
      <w:r>
        <w:rPr>
          <w:spacing w:val="-12"/>
        </w:rPr>
        <w:t> </w:t>
      </w:r>
      <w:r>
        <w:rPr/>
        <w:t>hormat</w:t>
      </w:r>
      <w:r>
        <w:rPr>
          <w:spacing w:val="-10"/>
        </w:rPr>
        <w:t> </w:t>
      </w:r>
      <w:r>
        <w:rPr/>
        <w:t>dan</w:t>
      </w:r>
      <w:r>
        <w:rPr>
          <w:spacing w:val="-13"/>
        </w:rPr>
        <w:t> </w:t>
      </w:r>
      <w:r>
        <w:rPr/>
        <w:t>kerendahan</w:t>
      </w:r>
      <w:r>
        <w:rPr>
          <w:spacing w:val="-13"/>
        </w:rPr>
        <w:t> </w:t>
      </w:r>
      <w:r>
        <w:rPr/>
        <w:t>hati,</w:t>
      </w:r>
      <w:r>
        <w:rPr>
          <w:spacing w:val="-12"/>
        </w:rPr>
        <w:t> </w:t>
      </w:r>
      <w:r>
        <w:rPr/>
        <w:t>penulis menyampaikan penghargaan dan terima kasih yang sebesar-besarnya</w:t>
      </w:r>
      <w:r>
        <w:rPr>
          <w:spacing w:val="-3"/>
        </w:rPr>
        <w:t> </w:t>
      </w:r>
      <w:r>
        <w:rPr/>
        <w:t>kepada:</w:t>
      </w:r>
    </w:p>
    <w:p>
      <w:pPr>
        <w:pStyle w:val="ListParagraph"/>
        <w:numPr>
          <w:ilvl w:val="0"/>
          <w:numId w:val="1"/>
        </w:numPr>
        <w:tabs>
          <w:tab w:pos="1721" w:val="left" w:leader="none"/>
        </w:tabs>
        <w:spacing w:line="360" w:lineRule="auto" w:before="0" w:after="0"/>
        <w:ind w:left="1720" w:right="1276" w:hanging="360"/>
        <w:jc w:val="both"/>
        <w:rPr>
          <w:rFonts w:ascii="Times New Roman"/>
          <w:sz w:val="24"/>
        </w:rPr>
      </w:pPr>
      <w:r>
        <w:rPr>
          <w:rFonts w:ascii="Times New Roman"/>
          <w:sz w:val="24"/>
        </w:rPr>
        <w:t>Drs. I Dewa Agung Ketut Sudarsana, MM selaku Ketua Sekolah Tinggi Ilmu Kesehatan Wira Medika Bali atas kesempatan yang diberikan kepada penulis menuntut ilmu di Program Studi Keperawatan STIKes Wira Medika</w:t>
      </w:r>
      <w:r>
        <w:rPr>
          <w:rFonts w:ascii="Times New Roman"/>
          <w:spacing w:val="-3"/>
          <w:sz w:val="24"/>
        </w:rPr>
        <w:t> </w:t>
      </w:r>
      <w:r>
        <w:rPr>
          <w:rFonts w:ascii="Times New Roman"/>
          <w:sz w:val="24"/>
        </w:rPr>
        <w:t>Bali.</w:t>
      </w:r>
    </w:p>
    <w:p>
      <w:pPr>
        <w:pStyle w:val="ListParagraph"/>
        <w:numPr>
          <w:ilvl w:val="0"/>
          <w:numId w:val="1"/>
        </w:numPr>
        <w:tabs>
          <w:tab w:pos="1721" w:val="left" w:leader="none"/>
        </w:tabs>
        <w:spacing w:line="360" w:lineRule="auto" w:before="1" w:after="0"/>
        <w:ind w:left="1720" w:right="1279" w:hanging="360"/>
        <w:jc w:val="both"/>
        <w:rPr>
          <w:rFonts w:ascii="Times New Roman"/>
          <w:sz w:val="24"/>
        </w:rPr>
      </w:pPr>
      <w:r>
        <w:rPr>
          <w:rFonts w:ascii="Times New Roman"/>
          <w:sz w:val="24"/>
        </w:rPr>
        <w:t>Ns. Ni Luh Putu Dewi Puspawati, S.Kep., M.Kep selaku Ketua Program Studi Keperawatan Program Sarjana STIKes Wira Medika</w:t>
      </w:r>
      <w:r>
        <w:rPr>
          <w:rFonts w:ascii="Times New Roman"/>
          <w:spacing w:val="-5"/>
          <w:sz w:val="24"/>
        </w:rPr>
        <w:t> </w:t>
      </w:r>
      <w:r>
        <w:rPr>
          <w:rFonts w:ascii="Times New Roman"/>
          <w:sz w:val="24"/>
        </w:rPr>
        <w:t>Bali.</w:t>
      </w:r>
    </w:p>
    <w:p>
      <w:pPr>
        <w:pStyle w:val="ListParagraph"/>
        <w:numPr>
          <w:ilvl w:val="0"/>
          <w:numId w:val="1"/>
        </w:numPr>
        <w:tabs>
          <w:tab w:pos="1721" w:val="left" w:leader="none"/>
        </w:tabs>
        <w:spacing w:line="360" w:lineRule="auto" w:before="0" w:after="0"/>
        <w:ind w:left="1720" w:right="1281" w:hanging="360"/>
        <w:jc w:val="both"/>
        <w:rPr>
          <w:rFonts w:ascii="Times New Roman"/>
          <w:sz w:val="24"/>
        </w:rPr>
      </w:pPr>
      <w:r>
        <w:rPr>
          <w:rFonts w:ascii="Times New Roman"/>
          <w:sz w:val="24"/>
        </w:rPr>
        <w:t>Ns. Ni Luh Gede Intan Saraswati, S.Kep., M.Kep. selaku pembimbing I yang telah memberikan bimbingan dalam penyelesaian </w:t>
      </w:r>
      <w:r>
        <w:rPr>
          <w:rFonts w:ascii="Times New Roman"/>
          <w:i/>
          <w:sz w:val="24"/>
        </w:rPr>
        <w:t>literature review</w:t>
      </w:r>
      <w:r>
        <w:rPr>
          <w:rFonts w:ascii="Times New Roman"/>
          <w:i/>
          <w:spacing w:val="1"/>
          <w:sz w:val="24"/>
        </w:rPr>
        <w:t> </w:t>
      </w:r>
      <w:r>
        <w:rPr>
          <w:rFonts w:ascii="Times New Roman"/>
          <w:sz w:val="24"/>
        </w:rPr>
        <w:t>ini.</w:t>
      </w:r>
    </w:p>
    <w:p>
      <w:pPr>
        <w:pStyle w:val="ListParagraph"/>
        <w:numPr>
          <w:ilvl w:val="0"/>
          <w:numId w:val="1"/>
        </w:numPr>
        <w:tabs>
          <w:tab w:pos="1721" w:val="left" w:leader="none"/>
        </w:tabs>
        <w:spacing w:line="360" w:lineRule="auto" w:before="0" w:after="0"/>
        <w:ind w:left="1720" w:right="1283" w:hanging="360"/>
        <w:jc w:val="both"/>
        <w:rPr>
          <w:rFonts w:ascii="Times New Roman"/>
          <w:sz w:val="24"/>
        </w:rPr>
      </w:pPr>
      <w:r>
        <w:rPr>
          <w:rFonts w:ascii="Times New Roman"/>
          <w:sz w:val="24"/>
        </w:rPr>
        <w:t>Ns. Ni Wayan Trisnadewi, S.Kep.,M.Kes selaku pembimbing II yang telah memberikan bimbingan dalam penyelesaian </w:t>
      </w:r>
      <w:r>
        <w:rPr>
          <w:rFonts w:ascii="Times New Roman"/>
          <w:i/>
          <w:sz w:val="24"/>
        </w:rPr>
        <w:t>literature review </w:t>
      </w:r>
      <w:r>
        <w:rPr>
          <w:rFonts w:ascii="Times New Roman"/>
          <w:sz w:val="24"/>
        </w:rPr>
        <w:t>ini.</w:t>
      </w:r>
    </w:p>
    <w:p>
      <w:pPr>
        <w:pStyle w:val="ListParagraph"/>
        <w:numPr>
          <w:ilvl w:val="0"/>
          <w:numId w:val="1"/>
        </w:numPr>
        <w:tabs>
          <w:tab w:pos="1721" w:val="left" w:leader="none"/>
        </w:tabs>
        <w:spacing w:line="360" w:lineRule="auto" w:before="0" w:after="0"/>
        <w:ind w:left="1720" w:right="1279" w:hanging="360"/>
        <w:jc w:val="both"/>
        <w:rPr>
          <w:rFonts w:ascii="Times New Roman"/>
          <w:sz w:val="24"/>
        </w:rPr>
      </w:pPr>
      <w:r>
        <w:rPr>
          <w:rFonts w:ascii="Times New Roman"/>
          <w:sz w:val="24"/>
        </w:rPr>
        <w:t>Orang</w:t>
      </w:r>
      <w:r>
        <w:rPr>
          <w:rFonts w:ascii="Times New Roman"/>
          <w:spacing w:val="-13"/>
          <w:sz w:val="24"/>
        </w:rPr>
        <w:t> </w:t>
      </w:r>
      <w:r>
        <w:rPr>
          <w:rFonts w:ascii="Times New Roman"/>
          <w:sz w:val="24"/>
        </w:rPr>
        <w:t>tua</w:t>
      </w:r>
      <w:r>
        <w:rPr>
          <w:rFonts w:ascii="Times New Roman"/>
          <w:spacing w:val="-12"/>
          <w:sz w:val="24"/>
        </w:rPr>
        <w:t> </w:t>
      </w:r>
      <w:r>
        <w:rPr>
          <w:rFonts w:ascii="Times New Roman"/>
          <w:sz w:val="24"/>
        </w:rPr>
        <w:t>dan</w:t>
      </w:r>
      <w:r>
        <w:rPr>
          <w:rFonts w:ascii="Times New Roman"/>
          <w:spacing w:val="-11"/>
          <w:sz w:val="24"/>
        </w:rPr>
        <w:t> </w:t>
      </w:r>
      <w:r>
        <w:rPr>
          <w:rFonts w:ascii="Times New Roman"/>
          <w:sz w:val="24"/>
        </w:rPr>
        <w:t>keluarga</w:t>
      </w:r>
      <w:r>
        <w:rPr>
          <w:rFonts w:ascii="Times New Roman"/>
          <w:spacing w:val="-11"/>
          <w:sz w:val="24"/>
        </w:rPr>
        <w:t> </w:t>
      </w:r>
      <w:r>
        <w:rPr>
          <w:rFonts w:ascii="Times New Roman"/>
          <w:sz w:val="24"/>
        </w:rPr>
        <w:t>tercinta</w:t>
      </w:r>
      <w:r>
        <w:rPr>
          <w:rFonts w:ascii="Times New Roman"/>
          <w:spacing w:val="-7"/>
          <w:sz w:val="24"/>
        </w:rPr>
        <w:t> </w:t>
      </w:r>
      <w:r>
        <w:rPr>
          <w:rFonts w:ascii="Times New Roman"/>
          <w:sz w:val="24"/>
        </w:rPr>
        <w:t>yang</w:t>
      </w:r>
      <w:r>
        <w:rPr>
          <w:rFonts w:ascii="Times New Roman"/>
          <w:spacing w:val="-13"/>
          <w:sz w:val="24"/>
        </w:rPr>
        <w:t> </w:t>
      </w:r>
      <w:r>
        <w:rPr>
          <w:rFonts w:ascii="Times New Roman"/>
          <w:sz w:val="24"/>
        </w:rPr>
        <w:t>telah</w:t>
      </w:r>
      <w:r>
        <w:rPr>
          <w:rFonts w:ascii="Times New Roman"/>
          <w:spacing w:val="-11"/>
          <w:sz w:val="24"/>
        </w:rPr>
        <w:t> </w:t>
      </w:r>
      <w:r>
        <w:rPr>
          <w:rFonts w:ascii="Times New Roman"/>
          <w:sz w:val="24"/>
        </w:rPr>
        <w:t>memberikan</w:t>
      </w:r>
      <w:r>
        <w:rPr>
          <w:rFonts w:ascii="Times New Roman"/>
          <w:spacing w:val="-11"/>
          <w:sz w:val="24"/>
        </w:rPr>
        <w:t> </w:t>
      </w:r>
      <w:r>
        <w:rPr>
          <w:rFonts w:ascii="Times New Roman"/>
          <w:sz w:val="24"/>
        </w:rPr>
        <w:t>dukungan</w:t>
      </w:r>
      <w:r>
        <w:rPr>
          <w:rFonts w:ascii="Times New Roman"/>
          <w:spacing w:val="-11"/>
          <w:sz w:val="24"/>
        </w:rPr>
        <w:t> </w:t>
      </w:r>
      <w:r>
        <w:rPr>
          <w:rFonts w:ascii="Times New Roman"/>
          <w:sz w:val="24"/>
        </w:rPr>
        <w:t>moril</w:t>
      </w:r>
      <w:r>
        <w:rPr>
          <w:rFonts w:ascii="Times New Roman"/>
          <w:spacing w:val="-11"/>
          <w:sz w:val="24"/>
        </w:rPr>
        <w:t> </w:t>
      </w:r>
      <w:r>
        <w:rPr>
          <w:rFonts w:ascii="Times New Roman"/>
          <w:sz w:val="24"/>
        </w:rPr>
        <w:t>dan</w:t>
      </w:r>
      <w:r>
        <w:rPr>
          <w:rFonts w:ascii="Times New Roman"/>
          <w:spacing w:val="-11"/>
          <w:sz w:val="24"/>
        </w:rPr>
        <w:t> </w:t>
      </w:r>
      <w:r>
        <w:rPr>
          <w:rFonts w:ascii="Times New Roman"/>
          <w:sz w:val="24"/>
        </w:rPr>
        <w:t>materiil</w:t>
      </w:r>
      <w:r>
        <w:rPr>
          <w:rFonts w:ascii="Times New Roman"/>
          <w:spacing w:val="-9"/>
          <w:sz w:val="24"/>
        </w:rPr>
        <w:t> </w:t>
      </w:r>
      <w:r>
        <w:rPr>
          <w:rFonts w:ascii="Times New Roman"/>
          <w:sz w:val="24"/>
        </w:rPr>
        <w:t>dalam penyelesaian </w:t>
      </w:r>
      <w:r>
        <w:rPr>
          <w:rFonts w:ascii="Times New Roman"/>
          <w:i/>
          <w:sz w:val="24"/>
        </w:rPr>
        <w:t>literature review </w:t>
      </w:r>
      <w:r>
        <w:rPr>
          <w:rFonts w:ascii="Times New Roman"/>
          <w:sz w:val="24"/>
        </w:rPr>
        <w:t>ini.</w:t>
      </w:r>
    </w:p>
    <w:p>
      <w:pPr>
        <w:pStyle w:val="ListParagraph"/>
        <w:numPr>
          <w:ilvl w:val="0"/>
          <w:numId w:val="1"/>
        </w:numPr>
        <w:tabs>
          <w:tab w:pos="1721" w:val="left" w:leader="none"/>
        </w:tabs>
        <w:spacing w:line="360" w:lineRule="auto" w:before="0" w:after="0"/>
        <w:ind w:left="1720" w:right="1279" w:hanging="360"/>
        <w:jc w:val="both"/>
        <w:rPr>
          <w:rFonts w:ascii="Times New Roman"/>
          <w:sz w:val="24"/>
        </w:rPr>
      </w:pPr>
      <w:r>
        <w:rPr>
          <w:rFonts w:ascii="Times New Roman"/>
          <w:sz w:val="24"/>
        </w:rPr>
        <w:t>Teman-teman mahasiswa di Sekolah Tinggi Ilmu Kesehatan Wira Medika Bali khususnya Angkatan A10-B dan semua pihak yang penulis tidak dapat disebutkan satu persatu yang telah membantu dalam penyusunan </w:t>
      </w:r>
      <w:r>
        <w:rPr>
          <w:rFonts w:ascii="Times New Roman"/>
          <w:i/>
          <w:sz w:val="24"/>
        </w:rPr>
        <w:t>literature review</w:t>
      </w:r>
      <w:r>
        <w:rPr>
          <w:rFonts w:ascii="Times New Roman"/>
          <w:i/>
          <w:spacing w:val="1"/>
          <w:sz w:val="24"/>
        </w:rPr>
        <w:t> </w:t>
      </w:r>
      <w:r>
        <w:rPr>
          <w:rFonts w:ascii="Times New Roman"/>
          <w:sz w:val="24"/>
        </w:rPr>
        <w:t>ini.</w:t>
      </w:r>
    </w:p>
    <w:p>
      <w:pPr>
        <w:pStyle w:val="BodyText"/>
        <w:spacing w:line="360" w:lineRule="auto"/>
        <w:ind w:left="1360" w:right="1276" w:firstLine="719"/>
        <w:jc w:val="both"/>
      </w:pPr>
      <w:r>
        <w:rPr/>
        <w:t>Penulis menyadari masih banyak keterbatasan dalam penyusunan </w:t>
      </w:r>
      <w:r>
        <w:rPr>
          <w:i/>
        </w:rPr>
        <w:t>literature review</w:t>
      </w:r>
      <w:r>
        <w:rPr>
          <w:i/>
          <w:spacing w:val="-21"/>
        </w:rPr>
        <w:t> </w:t>
      </w:r>
      <w:r>
        <w:rPr/>
        <w:t>ini, penulis telah berusaha dengan segenap kemampuan dalam menuangkan pemikiran dalam </w:t>
      </w:r>
      <w:r>
        <w:rPr>
          <w:i/>
        </w:rPr>
        <w:t>literature review </w:t>
      </w:r>
      <w:r>
        <w:rPr/>
        <w:t>ini, tentunya akan masih banyak ditemukan hal-hal yang masih perlu diperbaiki, untuk itu peneliti sangat mengharapkan kritik dan saran guna penyempurnaan </w:t>
      </w:r>
      <w:r>
        <w:rPr>
          <w:i/>
        </w:rPr>
        <w:t>literature review</w:t>
      </w:r>
      <w:r>
        <w:rPr>
          <w:i/>
          <w:spacing w:val="-1"/>
        </w:rPr>
        <w:t> </w:t>
      </w:r>
      <w:r>
        <w:rPr/>
        <w:t>ini.</w:t>
      </w:r>
    </w:p>
    <w:p>
      <w:pPr>
        <w:pStyle w:val="BodyText"/>
        <w:ind w:left="6980" w:right="2133"/>
        <w:jc w:val="center"/>
      </w:pPr>
      <w:r>
        <w:rPr/>
        <w:t>Denpasar, Juni 2020 Penulis</w:t>
      </w:r>
    </w:p>
    <w:p>
      <w:pPr>
        <w:pStyle w:val="BodyText"/>
        <w:rPr>
          <w:sz w:val="26"/>
        </w:rPr>
      </w:pPr>
    </w:p>
    <w:p>
      <w:pPr>
        <w:pStyle w:val="BodyText"/>
        <w:spacing w:before="9"/>
        <w:rPr>
          <w:sz w:val="33"/>
        </w:rPr>
      </w:pPr>
    </w:p>
    <w:p>
      <w:pPr>
        <w:pStyle w:val="BodyText"/>
        <w:ind w:left="6299" w:right="1375"/>
        <w:jc w:val="center"/>
      </w:pPr>
      <w:r>
        <w:rPr/>
        <w:t>(Putu Gede Partha Wijaya)</w:t>
      </w:r>
    </w:p>
    <w:p>
      <w:pPr>
        <w:spacing w:after="0"/>
        <w:jc w:val="center"/>
        <w:sectPr>
          <w:headerReference w:type="even" r:id="rId18"/>
          <w:pgSz w:w="11910" w:h="16840"/>
          <w:pgMar w:header="0" w:footer="1015" w:top="1360" w:bottom="1200" w:left="80" w:right="160"/>
        </w:sectPr>
      </w:pPr>
    </w:p>
    <w:p>
      <w:pPr>
        <w:pStyle w:val="Heading1"/>
        <w:spacing w:before="78"/>
        <w:ind w:left="1456" w:right="1375"/>
      </w:pPr>
      <w:bookmarkStart w:name="_TOC_250009" w:id="3"/>
      <w:bookmarkEnd w:id="3"/>
      <w:r>
        <w:rPr/>
        <w:t>DAFTAR ISI</w:t>
      </w:r>
    </w:p>
    <w:sdt>
      <w:sdtPr>
        <w:docPartObj>
          <w:docPartGallery w:val="Table of Contents"/>
          <w:docPartUnique/>
        </w:docPartObj>
      </w:sdtPr>
      <w:sdtEndPr/>
      <w:sdtContent>
        <w:p>
          <w:pPr>
            <w:pStyle w:val="TOC1"/>
            <w:tabs>
              <w:tab w:pos="9994" w:val="right" w:leader="dot"/>
            </w:tabs>
            <w:spacing w:before="737"/>
          </w:pPr>
          <w:r>
            <w:rPr/>
            <w:t>HALAMAN</w:t>
          </w:r>
          <w:r>
            <w:rPr>
              <w:spacing w:val="-2"/>
            </w:rPr>
            <w:t> </w:t>
          </w:r>
          <w:r>
            <w:rPr/>
            <w:t>JUDUL</w:t>
            <w:tab/>
            <w:t>i</w:t>
          </w:r>
        </w:p>
        <w:p>
          <w:pPr>
            <w:pStyle w:val="TOC1"/>
            <w:tabs>
              <w:tab w:pos="10061" w:val="right" w:leader="dot"/>
            </w:tabs>
            <w:spacing w:before="137"/>
          </w:pPr>
          <w:r>
            <w:rPr/>
            <w:t>LEMBAR</w:t>
          </w:r>
          <w:r>
            <w:rPr>
              <w:spacing w:val="-2"/>
            </w:rPr>
            <w:t> </w:t>
          </w:r>
          <w:r>
            <w:rPr/>
            <w:t>PERSETUJUAN</w:t>
            <w:tab/>
            <w:t>ii</w:t>
          </w:r>
        </w:p>
        <w:p>
          <w:pPr>
            <w:pStyle w:val="TOC1"/>
            <w:tabs>
              <w:tab w:pos="10129" w:val="right" w:leader="dot"/>
            </w:tabs>
          </w:pPr>
          <w:hyperlink w:history="true" w:anchor="_TOC_250011">
            <w:r>
              <w:rPr/>
              <w:t>LEMBAR</w:t>
            </w:r>
            <w:r>
              <w:rPr>
                <w:spacing w:val="-2"/>
              </w:rPr>
              <w:t> </w:t>
            </w:r>
            <w:r>
              <w:rPr/>
              <w:t>PENGESAHAN</w:t>
              <w:tab/>
              <w:t>iii</w:t>
            </w:r>
          </w:hyperlink>
        </w:p>
        <w:p>
          <w:pPr>
            <w:pStyle w:val="TOC1"/>
            <w:tabs>
              <w:tab w:pos="10115" w:val="right" w:leader="dot"/>
            </w:tabs>
            <w:spacing w:before="137"/>
          </w:pPr>
          <w:hyperlink w:history="true" w:anchor="_TOC_250010">
            <w:r>
              <w:rPr/>
              <w:t>KATA PENGANTAR</w:t>
              <w:tab/>
              <w:t>iv</w:t>
            </w:r>
          </w:hyperlink>
        </w:p>
        <w:p>
          <w:pPr>
            <w:pStyle w:val="TOC1"/>
            <w:tabs>
              <w:tab w:pos="10047" w:val="right" w:leader="dot"/>
            </w:tabs>
          </w:pPr>
          <w:hyperlink w:history="true" w:anchor="_TOC_250009">
            <w:r>
              <w:rPr/>
              <w:t>DAFTAR</w:t>
            </w:r>
            <w:r>
              <w:rPr>
                <w:spacing w:val="-2"/>
              </w:rPr>
              <w:t> </w:t>
            </w:r>
            <w:r>
              <w:rPr/>
              <w:t>ISI</w:t>
              <w:tab/>
              <w:t>v</w:t>
            </w:r>
          </w:hyperlink>
        </w:p>
        <w:p>
          <w:pPr>
            <w:pStyle w:val="TOC1"/>
            <w:tabs>
              <w:tab w:pos="10114" w:val="right" w:leader="dot"/>
            </w:tabs>
            <w:spacing w:before="137"/>
          </w:pPr>
          <w:hyperlink w:history="true" w:anchor="_TOC_250008">
            <w:r>
              <w:rPr/>
              <w:t>DAFTAR</w:t>
            </w:r>
            <w:r>
              <w:rPr>
                <w:spacing w:val="-2"/>
              </w:rPr>
              <w:t> </w:t>
            </w:r>
            <w:r>
              <w:rPr/>
              <w:t>TABEL</w:t>
              <w:tab/>
              <w:t>vi</w:t>
            </w:r>
          </w:hyperlink>
        </w:p>
        <w:p>
          <w:pPr>
            <w:pStyle w:val="TOC1"/>
            <w:tabs>
              <w:tab w:pos="10047" w:val="right" w:leader="dot"/>
            </w:tabs>
          </w:pPr>
          <w:r>
            <w:rPr/>
            <w:t>DAFTAR</w:t>
          </w:r>
          <w:r>
            <w:rPr>
              <w:spacing w:val="-2"/>
            </w:rPr>
            <w:t> </w:t>
          </w:r>
          <w:r>
            <w:rPr/>
            <w:t>LAMPIRAN</w:t>
            <w:tab/>
            <w:t>x</w:t>
          </w:r>
        </w:p>
        <w:p>
          <w:pPr>
            <w:pStyle w:val="TOC1"/>
            <w:tabs>
              <w:tab w:pos="10047" w:val="right" w:leader="dot"/>
            </w:tabs>
            <w:spacing w:before="138"/>
          </w:pPr>
          <w:hyperlink w:history="true" w:anchor="_TOC_250007">
            <w:r>
              <w:rPr/>
              <w:t>ABSTRAK</w:t>
              <w:tab/>
              <w:t>1</w:t>
            </w:r>
          </w:hyperlink>
        </w:p>
        <w:p>
          <w:pPr>
            <w:pStyle w:val="TOC1"/>
            <w:tabs>
              <w:tab w:pos="10047" w:val="right" w:leader="dot"/>
            </w:tabs>
          </w:pPr>
          <w:hyperlink w:history="true" w:anchor="_TOC_250006">
            <w:r>
              <w:rPr/>
              <w:t>ABSTRACT</w:t>
              <w:tab/>
              <w:t>2</w:t>
            </w:r>
          </w:hyperlink>
        </w:p>
        <w:p>
          <w:pPr>
            <w:pStyle w:val="TOC1"/>
            <w:tabs>
              <w:tab w:pos="10047" w:val="right" w:leader="dot"/>
            </w:tabs>
            <w:spacing w:before="137"/>
          </w:pPr>
          <w:hyperlink w:history="true" w:anchor="_TOC_250005">
            <w:r>
              <w:rPr/>
              <w:t>PENDAHULUAN</w:t>
              <w:tab/>
              <w:t>2</w:t>
            </w:r>
          </w:hyperlink>
        </w:p>
        <w:p>
          <w:pPr>
            <w:pStyle w:val="TOC1"/>
            <w:tabs>
              <w:tab w:pos="10047" w:val="right" w:leader="dot"/>
            </w:tabs>
          </w:pPr>
          <w:hyperlink w:history="true" w:anchor="_TOC_250004">
            <w:r>
              <w:rPr/>
              <w:t>METODE</w:t>
              <w:tab/>
              <w:t>4</w:t>
            </w:r>
          </w:hyperlink>
        </w:p>
        <w:p>
          <w:pPr>
            <w:pStyle w:val="TOC1"/>
            <w:tabs>
              <w:tab w:pos="10047" w:val="right" w:leader="dot"/>
            </w:tabs>
            <w:spacing w:before="137"/>
          </w:pPr>
          <w:hyperlink w:history="true" w:anchor="_TOC_250003">
            <w:r>
              <w:rPr/>
              <w:t>HASIL</w:t>
              <w:tab/>
              <w:t>4</w:t>
            </w:r>
          </w:hyperlink>
        </w:p>
        <w:p>
          <w:pPr>
            <w:pStyle w:val="TOC1"/>
            <w:tabs>
              <w:tab w:pos="10047" w:val="right" w:leader="dot"/>
            </w:tabs>
          </w:pPr>
          <w:hyperlink w:history="true" w:anchor="_TOC_250002">
            <w:r>
              <w:rPr/>
              <w:t>PEMBAHASAN</w:t>
              <w:tab/>
              <w:t>8</w:t>
            </w:r>
          </w:hyperlink>
        </w:p>
        <w:p>
          <w:pPr>
            <w:pStyle w:val="TOC1"/>
            <w:tabs>
              <w:tab w:pos="10167" w:val="right" w:leader="dot"/>
            </w:tabs>
            <w:spacing w:before="137"/>
          </w:pPr>
          <w:hyperlink w:history="true" w:anchor="_TOC_250001">
            <w:r>
              <w:rPr/>
              <w:t>SIMPULAN DAN SARAN</w:t>
              <w:tab/>
              <w:t>11</w:t>
            </w:r>
          </w:hyperlink>
        </w:p>
        <w:p>
          <w:pPr>
            <w:pStyle w:val="TOC1"/>
            <w:tabs>
              <w:tab w:pos="10167" w:val="right" w:leader="dot"/>
            </w:tabs>
          </w:pPr>
          <w:hyperlink w:history="true" w:anchor="_TOC_250000">
            <w:r>
              <w:rPr/>
              <w:t>DAFTAR PUSTAKA</w:t>
              <w:tab/>
              <w:t>11</w:t>
            </w:r>
          </w:hyperlink>
        </w:p>
      </w:sdtContent>
    </w:sdt>
    <w:p>
      <w:pPr>
        <w:spacing w:before="553"/>
        <w:ind w:left="1360" w:right="0" w:firstLine="0"/>
        <w:jc w:val="left"/>
        <w:rPr>
          <w:b/>
          <w:sz w:val="24"/>
        </w:rPr>
      </w:pPr>
      <w:r>
        <w:rPr>
          <w:b/>
          <w:sz w:val="24"/>
        </w:rPr>
        <w:t>LAMPIRAN</w:t>
      </w:r>
    </w:p>
    <w:p>
      <w:pPr>
        <w:spacing w:after="0"/>
        <w:jc w:val="left"/>
        <w:rPr>
          <w:sz w:val="24"/>
        </w:rPr>
        <w:sectPr>
          <w:headerReference w:type="default" r:id="rId19"/>
          <w:footerReference w:type="default" r:id="rId20"/>
          <w:footerReference w:type="even" r:id="rId21"/>
          <w:pgSz w:w="11910" w:h="16840"/>
          <w:pgMar w:header="0" w:footer="1015" w:top="1340" w:bottom="1200" w:left="80" w:right="160"/>
          <w:pgNumType w:start="5"/>
        </w:sectPr>
      </w:pPr>
    </w:p>
    <w:p>
      <w:pPr>
        <w:pStyle w:val="Heading1"/>
        <w:spacing w:before="78"/>
        <w:ind w:left="1455" w:right="1375"/>
      </w:pPr>
      <w:bookmarkStart w:name="_TOC_250008" w:id="4"/>
      <w:bookmarkEnd w:id="4"/>
      <w:r>
        <w:rPr/>
        <w:t>DAFTAR TABEL</w:t>
      </w:r>
    </w:p>
    <w:p>
      <w:pPr>
        <w:pStyle w:val="BodyText"/>
        <w:tabs>
          <w:tab w:pos="8933" w:val="left" w:leader="dot"/>
        </w:tabs>
        <w:spacing w:before="454"/>
        <w:ind w:left="1360" w:right="1200"/>
      </w:pPr>
      <w:r>
        <w:rPr/>
        <w:t>Tabel 1: Hasil Review Artikel Pemberian Terapi Musik Terhadap Tekanan Darah Pada Lansia Dengan</w:t>
      </w:r>
      <w:r>
        <w:rPr>
          <w:spacing w:val="-2"/>
        </w:rPr>
        <w:t> </w:t>
      </w:r>
      <w:r>
        <w:rPr/>
        <w:t>Hipertensi</w:t>
        <w:tab/>
        <w:t>5</w:t>
      </w:r>
    </w:p>
    <w:p>
      <w:pPr>
        <w:spacing w:after="0"/>
        <w:sectPr>
          <w:headerReference w:type="even" r:id="rId22"/>
          <w:pgSz w:w="11910" w:h="16840"/>
          <w:pgMar w:header="0" w:footer="1015" w:top="1340" w:bottom="1200" w:left="80" w:right="160"/>
        </w:sectPr>
      </w:pPr>
    </w:p>
    <w:p>
      <w:pPr>
        <w:spacing w:line="259" w:lineRule="auto" w:before="102"/>
        <w:ind w:left="2219" w:right="1309" w:firstLine="0"/>
        <w:jc w:val="center"/>
        <w:rPr>
          <w:b/>
          <w:sz w:val="32"/>
        </w:rPr>
      </w:pPr>
      <w:r>
        <w:rPr>
          <w:b/>
          <w:i/>
          <w:sz w:val="32"/>
        </w:rPr>
        <w:t>LITERATURE REVIEW: </w:t>
      </w:r>
      <w:r>
        <w:rPr>
          <w:b/>
          <w:sz w:val="32"/>
        </w:rPr>
        <w:t>PEMBERIAN TERAPI MUSIK TERHADAP TEKANAN DARAH PADA LANSIA DENGAN HIPERTENSI</w:t>
      </w:r>
    </w:p>
    <w:p>
      <w:pPr>
        <w:spacing w:line="259" w:lineRule="auto" w:before="159"/>
        <w:ind w:left="2219" w:right="1312" w:firstLine="0"/>
        <w:jc w:val="center"/>
        <w:rPr>
          <w:b/>
          <w:i/>
          <w:sz w:val="32"/>
        </w:rPr>
      </w:pPr>
      <w:r>
        <w:rPr>
          <w:b/>
          <w:i/>
          <w:sz w:val="32"/>
        </w:rPr>
        <w:t>(Literature Review: Providing of Music Therapy on Blood </w:t>
      </w:r>
      <w:r>
        <w:rPr>
          <w:b/>
          <w:i/>
          <w:sz w:val="32"/>
        </w:rPr>
        <w:t>Pressure in Elderly with Hypertension)</w:t>
      </w:r>
    </w:p>
    <w:p>
      <w:pPr>
        <w:pStyle w:val="BodyText"/>
        <w:spacing w:before="151"/>
        <w:ind w:left="2493" w:right="1580"/>
        <w:jc w:val="center"/>
      </w:pPr>
      <w:r>
        <w:rPr/>
        <w:t>Putu Gede Partha Wijaya</w:t>
      </w:r>
      <w:r>
        <w:rPr>
          <w:vertAlign w:val="superscript"/>
        </w:rPr>
        <w:t>1</w:t>
      </w:r>
      <w:r>
        <w:rPr>
          <w:vertAlign w:val="baseline"/>
        </w:rPr>
        <w:t>, Ns. Ni Luh Gede Intan Saraswati, S.Kep., M.Kep.</w:t>
      </w:r>
      <w:r>
        <w:rPr>
          <w:vertAlign w:val="superscript"/>
        </w:rPr>
        <w:t>2</w:t>
      </w:r>
      <w:r>
        <w:rPr>
          <w:vertAlign w:val="baseline"/>
        </w:rPr>
        <w:t>, Ns. Ni Wayan Trisnadewi, S.Kep., M.Kes.</w:t>
      </w:r>
      <w:r>
        <w:rPr>
          <w:vertAlign w:val="superscript"/>
        </w:rPr>
        <w:t>3</w:t>
      </w:r>
    </w:p>
    <w:p>
      <w:pPr>
        <w:pStyle w:val="BodyText"/>
        <w:spacing w:before="240"/>
        <w:ind w:left="2255" w:right="1347" w:hanging="3"/>
        <w:jc w:val="center"/>
      </w:pPr>
      <w:r>
        <w:rPr>
          <w:vertAlign w:val="superscript"/>
        </w:rPr>
        <w:t>1</w:t>
      </w:r>
      <w:r>
        <w:rPr>
          <w:vertAlign w:val="baseline"/>
        </w:rPr>
        <w:t>Mahasiswa Program Studi Keperawatan Program Sarjana STIKes Wira Medika Bali, </w:t>
      </w:r>
      <w:r>
        <w:rPr>
          <w:vertAlign w:val="superscript"/>
        </w:rPr>
        <w:t>2,</w:t>
      </w:r>
      <w:r>
        <w:rPr>
          <w:vertAlign w:val="baseline"/>
        </w:rPr>
        <w:t> </w:t>
      </w:r>
      <w:r>
        <w:rPr>
          <w:vertAlign w:val="superscript"/>
        </w:rPr>
        <w:t>3</w:t>
      </w:r>
      <w:r>
        <w:rPr>
          <w:vertAlign w:val="baseline"/>
        </w:rPr>
        <w:t> Dosen Program Studi Keperawatan Program Sarjana STIKes Wira Medika Bali,</w:t>
      </w:r>
    </w:p>
    <w:p>
      <w:pPr>
        <w:pStyle w:val="BodyText"/>
        <w:spacing w:before="1"/>
        <w:ind w:left="1509" w:right="603"/>
        <w:jc w:val="center"/>
      </w:pPr>
      <w:r>
        <w:rPr/>
        <w:t>Email: </w:t>
      </w:r>
      <w:hyperlink r:id="rId26">
        <w:r>
          <w:rPr>
            <w:u w:val="single"/>
          </w:rPr>
          <w:t>parthawijaya6@gmail.com</w:t>
        </w:r>
      </w:hyperlink>
    </w:p>
    <w:p>
      <w:pPr>
        <w:pStyle w:val="Heading1"/>
        <w:spacing w:before="187"/>
        <w:ind w:left="1509" w:right="601"/>
      </w:pPr>
      <w:bookmarkStart w:name="_TOC_250007" w:id="5"/>
      <w:bookmarkEnd w:id="5"/>
      <w:r>
        <w:rPr/>
        <w:t>ABSTRAK</w:t>
      </w:r>
    </w:p>
    <w:p>
      <w:pPr>
        <w:pStyle w:val="BodyText"/>
        <w:spacing w:line="259" w:lineRule="auto" w:before="180"/>
        <w:ind w:left="2188" w:right="1273"/>
        <w:jc w:val="both"/>
      </w:pPr>
      <w:r>
        <w:rPr>
          <w:b/>
        </w:rPr>
        <w:t>Latar belakang: </w:t>
      </w:r>
      <w:r>
        <w:rPr/>
        <w:t>hipertensi pada lansia merupakan peningkatan tekanan darah yang dialami</w:t>
      </w:r>
      <w:r>
        <w:rPr>
          <w:spacing w:val="-10"/>
        </w:rPr>
        <w:t> </w:t>
      </w:r>
      <w:r>
        <w:rPr/>
        <w:t>akibat</w:t>
      </w:r>
      <w:r>
        <w:rPr>
          <w:spacing w:val="-10"/>
        </w:rPr>
        <w:t> </w:t>
      </w:r>
      <w:r>
        <w:rPr/>
        <w:t>penurunan</w:t>
      </w:r>
      <w:r>
        <w:rPr>
          <w:spacing w:val="-8"/>
        </w:rPr>
        <w:t> </w:t>
      </w:r>
      <w:r>
        <w:rPr/>
        <w:t>elastisitas</w:t>
      </w:r>
      <w:r>
        <w:rPr>
          <w:spacing w:val="-9"/>
        </w:rPr>
        <w:t> </w:t>
      </w:r>
      <w:r>
        <w:rPr/>
        <w:t>pembuluh</w:t>
      </w:r>
      <w:r>
        <w:rPr>
          <w:spacing w:val="-10"/>
        </w:rPr>
        <w:t> </w:t>
      </w:r>
      <w:r>
        <w:rPr/>
        <w:t>darah</w:t>
      </w:r>
      <w:r>
        <w:rPr>
          <w:spacing w:val="-10"/>
        </w:rPr>
        <w:t> </w:t>
      </w:r>
      <w:r>
        <w:rPr/>
        <w:t>dan</w:t>
      </w:r>
      <w:r>
        <w:rPr>
          <w:spacing w:val="-10"/>
        </w:rPr>
        <w:t> </w:t>
      </w:r>
      <w:r>
        <w:rPr/>
        <w:t>penurunan</w:t>
      </w:r>
      <w:r>
        <w:rPr>
          <w:spacing w:val="-10"/>
        </w:rPr>
        <w:t> </w:t>
      </w:r>
      <w:r>
        <w:rPr/>
        <w:t>sensitivitas</w:t>
      </w:r>
      <w:r>
        <w:rPr>
          <w:spacing w:val="-9"/>
        </w:rPr>
        <w:t> </w:t>
      </w:r>
      <w:r>
        <w:rPr/>
        <w:t>reflek baroseptor karena proses menua. Penanganan hipertensi dapat dilakukan secara non farmakologi salah satunya terapi musik. Terapi musik dapat merangsang reflek baroseptor</w:t>
      </w:r>
      <w:r>
        <w:rPr>
          <w:spacing w:val="-12"/>
        </w:rPr>
        <w:t> </w:t>
      </w:r>
      <w:r>
        <w:rPr/>
        <w:t>dan</w:t>
      </w:r>
      <w:r>
        <w:rPr>
          <w:spacing w:val="-11"/>
        </w:rPr>
        <w:t> </w:t>
      </w:r>
      <w:r>
        <w:rPr/>
        <w:t>memberikan</w:t>
      </w:r>
      <w:r>
        <w:rPr>
          <w:spacing w:val="-11"/>
        </w:rPr>
        <w:t> </w:t>
      </w:r>
      <w:r>
        <w:rPr/>
        <w:t>terapi</w:t>
      </w:r>
      <w:r>
        <w:rPr>
          <w:spacing w:val="-11"/>
        </w:rPr>
        <w:t> </w:t>
      </w:r>
      <w:r>
        <w:rPr/>
        <w:t>berupa</w:t>
      </w:r>
      <w:r>
        <w:rPr>
          <w:spacing w:val="-10"/>
        </w:rPr>
        <w:t> </w:t>
      </w:r>
      <w:r>
        <w:rPr/>
        <w:t>emosi</w:t>
      </w:r>
      <w:r>
        <w:rPr>
          <w:spacing w:val="-11"/>
        </w:rPr>
        <w:t> </w:t>
      </w:r>
      <w:r>
        <w:rPr/>
        <w:t>positif</w:t>
      </w:r>
      <w:r>
        <w:rPr>
          <w:spacing w:val="-12"/>
        </w:rPr>
        <w:t> </w:t>
      </w:r>
      <w:r>
        <w:rPr/>
        <w:t>sehingga</w:t>
      </w:r>
      <w:r>
        <w:rPr>
          <w:spacing w:val="-12"/>
        </w:rPr>
        <w:t> </w:t>
      </w:r>
      <w:r>
        <w:rPr/>
        <w:t>menurunkan</w:t>
      </w:r>
      <w:r>
        <w:rPr>
          <w:spacing w:val="-11"/>
        </w:rPr>
        <w:t> </w:t>
      </w:r>
      <w:r>
        <w:rPr/>
        <w:t>tekanan darah.</w:t>
      </w:r>
      <w:r>
        <w:rPr>
          <w:spacing w:val="-17"/>
        </w:rPr>
        <w:t> </w:t>
      </w:r>
      <w:r>
        <w:rPr>
          <w:b/>
        </w:rPr>
        <w:t>Tujuan:</w:t>
      </w:r>
      <w:r>
        <w:rPr>
          <w:b/>
          <w:spacing w:val="-16"/>
        </w:rPr>
        <w:t> </w:t>
      </w:r>
      <w:r>
        <w:rPr/>
        <w:t>untuk</w:t>
      </w:r>
      <w:r>
        <w:rPr>
          <w:spacing w:val="-15"/>
        </w:rPr>
        <w:t> </w:t>
      </w:r>
      <w:r>
        <w:rPr/>
        <w:t>menjelaskan</w:t>
      </w:r>
      <w:r>
        <w:rPr>
          <w:spacing w:val="-17"/>
        </w:rPr>
        <w:t> </w:t>
      </w:r>
      <w:r>
        <w:rPr/>
        <w:t>pengaruh</w:t>
      </w:r>
      <w:r>
        <w:rPr>
          <w:spacing w:val="-16"/>
        </w:rPr>
        <w:t> </w:t>
      </w:r>
      <w:r>
        <w:rPr/>
        <w:t>pemberian</w:t>
      </w:r>
      <w:r>
        <w:rPr>
          <w:spacing w:val="-17"/>
        </w:rPr>
        <w:t> </w:t>
      </w:r>
      <w:r>
        <w:rPr/>
        <w:t>terapi</w:t>
      </w:r>
      <w:r>
        <w:rPr>
          <w:spacing w:val="-16"/>
        </w:rPr>
        <w:t> </w:t>
      </w:r>
      <w:r>
        <w:rPr/>
        <w:t>musik</w:t>
      </w:r>
      <w:r>
        <w:rPr>
          <w:spacing w:val="-14"/>
        </w:rPr>
        <w:t> </w:t>
      </w:r>
      <w:r>
        <w:rPr/>
        <w:t>terhadap</w:t>
      </w:r>
      <w:r>
        <w:rPr>
          <w:spacing w:val="-17"/>
        </w:rPr>
        <w:t> </w:t>
      </w:r>
      <w:r>
        <w:rPr/>
        <w:t>tekanan darah pada lansia dengan hipertensi. </w:t>
      </w:r>
      <w:r>
        <w:rPr>
          <w:b/>
        </w:rPr>
        <w:t>Metode: </w:t>
      </w:r>
      <w:r>
        <w:rPr/>
        <w:t>penelahaan ini dilakukan dengan metode</w:t>
      </w:r>
      <w:r>
        <w:rPr>
          <w:spacing w:val="-10"/>
        </w:rPr>
        <w:t> </w:t>
      </w:r>
      <w:r>
        <w:rPr/>
        <w:t>review</w:t>
      </w:r>
      <w:r>
        <w:rPr>
          <w:spacing w:val="-10"/>
        </w:rPr>
        <w:t> </w:t>
      </w:r>
      <w:r>
        <w:rPr/>
        <w:t>dari</w:t>
      </w:r>
      <w:r>
        <w:rPr>
          <w:spacing w:val="-9"/>
        </w:rPr>
        <w:t> </w:t>
      </w:r>
      <w:r>
        <w:rPr/>
        <w:t>hasil</w:t>
      </w:r>
      <w:r>
        <w:rPr>
          <w:spacing w:val="-7"/>
        </w:rPr>
        <w:t> </w:t>
      </w:r>
      <w:r>
        <w:rPr/>
        <w:t>penelitian</w:t>
      </w:r>
      <w:r>
        <w:rPr>
          <w:spacing w:val="-9"/>
        </w:rPr>
        <w:t> </w:t>
      </w:r>
      <w:r>
        <w:rPr/>
        <w:t>dari</w:t>
      </w:r>
      <w:r>
        <w:rPr>
          <w:spacing w:val="-9"/>
        </w:rPr>
        <w:t> </w:t>
      </w:r>
      <w:r>
        <w:rPr/>
        <w:t>media</w:t>
      </w:r>
      <w:r>
        <w:rPr>
          <w:spacing w:val="-9"/>
        </w:rPr>
        <w:t> </w:t>
      </w:r>
      <w:r>
        <w:rPr/>
        <w:t>elektronik</w:t>
      </w:r>
      <w:r>
        <w:rPr>
          <w:spacing w:val="-6"/>
        </w:rPr>
        <w:t> </w:t>
      </w:r>
      <w:r>
        <w:rPr/>
        <w:t>yang</w:t>
      </w:r>
      <w:r>
        <w:rPr>
          <w:spacing w:val="-11"/>
        </w:rPr>
        <w:t> </w:t>
      </w:r>
      <w:r>
        <w:rPr/>
        <w:t>dipublikasi</w:t>
      </w:r>
      <w:r>
        <w:rPr>
          <w:spacing w:val="-8"/>
        </w:rPr>
        <w:t> </w:t>
      </w:r>
      <w:r>
        <w:rPr/>
        <w:t>mulai</w:t>
      </w:r>
      <w:r>
        <w:rPr>
          <w:spacing w:val="-6"/>
        </w:rPr>
        <w:t> </w:t>
      </w:r>
      <w:r>
        <w:rPr/>
        <w:t>2015 sampai 2020. Pencarian database yang digunakan dalam pencarian artikel yang relevan meliputi, EBSCOhost, NCBI-Pubmed, DOAJ, PNRI, Portal Garuda dan Google Scholar. Kata kunci yang digunakan dalam pencarian artikel yaitu “</w:t>
      </w:r>
      <w:r>
        <w:rPr>
          <w:i/>
        </w:rPr>
        <w:t>hypertension AND music therapy AND elderly AND blood pressure”. </w:t>
      </w:r>
      <w:r>
        <w:rPr/>
        <w:t>Jurnal yang diperoleh sebanyak 20 artikel, tetapi yang sesuai dengan kriteria inklusi hanya 9 artikel. </w:t>
      </w:r>
      <w:r>
        <w:rPr>
          <w:b/>
        </w:rPr>
        <w:t>Hasil: </w:t>
      </w:r>
      <w:r>
        <w:rPr/>
        <w:t>hasil penelaahan menemukan bahwa pemberian terapi musik berpengaruh</w:t>
      </w:r>
      <w:r>
        <w:rPr>
          <w:spacing w:val="-13"/>
        </w:rPr>
        <w:t> </w:t>
      </w:r>
      <w:r>
        <w:rPr/>
        <w:t>terhadap</w:t>
      </w:r>
      <w:r>
        <w:rPr>
          <w:spacing w:val="-11"/>
        </w:rPr>
        <w:t> </w:t>
      </w:r>
      <w:r>
        <w:rPr/>
        <w:t>tekanan</w:t>
      </w:r>
      <w:r>
        <w:rPr>
          <w:spacing w:val="-11"/>
        </w:rPr>
        <w:t> </w:t>
      </w:r>
      <w:r>
        <w:rPr/>
        <w:t>darah</w:t>
      </w:r>
      <w:r>
        <w:rPr>
          <w:spacing w:val="-11"/>
        </w:rPr>
        <w:t> </w:t>
      </w:r>
      <w:r>
        <w:rPr/>
        <w:t>baik</w:t>
      </w:r>
      <w:r>
        <w:rPr>
          <w:spacing w:val="-11"/>
        </w:rPr>
        <w:t> </w:t>
      </w:r>
      <w:r>
        <w:rPr/>
        <w:t>sistolik</w:t>
      </w:r>
      <w:r>
        <w:rPr>
          <w:spacing w:val="-13"/>
        </w:rPr>
        <w:t> </w:t>
      </w:r>
      <w:r>
        <w:rPr/>
        <w:t>maupun</w:t>
      </w:r>
      <w:r>
        <w:rPr>
          <w:spacing w:val="-12"/>
        </w:rPr>
        <w:t> </w:t>
      </w:r>
      <w:r>
        <w:rPr/>
        <w:t>diastolic</w:t>
      </w:r>
      <w:r>
        <w:rPr>
          <w:spacing w:val="-12"/>
        </w:rPr>
        <w:t> </w:t>
      </w:r>
      <w:r>
        <w:rPr/>
        <w:t>pada</w:t>
      </w:r>
      <w:r>
        <w:rPr>
          <w:spacing w:val="-12"/>
        </w:rPr>
        <w:t> </w:t>
      </w:r>
      <w:r>
        <w:rPr/>
        <w:t>lansia</w:t>
      </w:r>
      <w:r>
        <w:rPr>
          <w:spacing w:val="-12"/>
        </w:rPr>
        <w:t> </w:t>
      </w:r>
      <w:r>
        <w:rPr/>
        <w:t>dengan hipertensi. </w:t>
      </w:r>
      <w:r>
        <w:rPr>
          <w:b/>
        </w:rPr>
        <w:t>Kesimpulan: </w:t>
      </w:r>
      <w:r>
        <w:rPr/>
        <w:t>Berdasarkan hasil analisis artikel yang berjumlah 9 artikel menemukan jenis terapi musik yang digunakan masih beragam, tetapi dari hasil penelitian</w:t>
      </w:r>
      <w:r>
        <w:rPr>
          <w:spacing w:val="-6"/>
        </w:rPr>
        <w:t> </w:t>
      </w:r>
      <w:r>
        <w:rPr/>
        <w:t>diatas</w:t>
      </w:r>
      <w:r>
        <w:rPr>
          <w:spacing w:val="-6"/>
        </w:rPr>
        <w:t> </w:t>
      </w:r>
      <w:r>
        <w:rPr/>
        <w:t>dapat</w:t>
      </w:r>
      <w:r>
        <w:rPr>
          <w:spacing w:val="-5"/>
        </w:rPr>
        <w:t> </w:t>
      </w:r>
      <w:r>
        <w:rPr/>
        <w:t>disimpulkan</w:t>
      </w:r>
      <w:r>
        <w:rPr>
          <w:spacing w:val="-7"/>
        </w:rPr>
        <w:t> </w:t>
      </w:r>
      <w:r>
        <w:rPr/>
        <w:t>bahwa</w:t>
      </w:r>
      <w:r>
        <w:rPr>
          <w:spacing w:val="-8"/>
        </w:rPr>
        <w:t> </w:t>
      </w:r>
      <w:r>
        <w:rPr/>
        <w:t>terapi</w:t>
      </w:r>
      <w:r>
        <w:rPr>
          <w:spacing w:val="-2"/>
        </w:rPr>
        <w:t> </w:t>
      </w:r>
      <w:r>
        <w:rPr/>
        <w:t>musik</w:t>
      </w:r>
      <w:r>
        <w:rPr>
          <w:spacing w:val="-3"/>
        </w:rPr>
        <w:t> </w:t>
      </w:r>
      <w:r>
        <w:rPr/>
        <w:t>dengan</w:t>
      </w:r>
      <w:r>
        <w:rPr>
          <w:spacing w:val="-5"/>
        </w:rPr>
        <w:t> </w:t>
      </w:r>
      <w:r>
        <w:rPr/>
        <w:t>tempo</w:t>
      </w:r>
      <w:r>
        <w:rPr>
          <w:spacing w:val="-6"/>
        </w:rPr>
        <w:t> </w:t>
      </w:r>
      <w:r>
        <w:rPr/>
        <w:t>dan</w:t>
      </w:r>
      <w:r>
        <w:rPr>
          <w:spacing w:val="-4"/>
        </w:rPr>
        <w:t> </w:t>
      </w:r>
      <w:r>
        <w:rPr/>
        <w:t>ritme</w:t>
      </w:r>
      <w:r>
        <w:rPr>
          <w:spacing w:val="-3"/>
        </w:rPr>
        <w:t> </w:t>
      </w:r>
      <w:r>
        <w:rPr/>
        <w:t>yang lambat paling banyak digunakan. Terapi musik dengan tempo dan ritme yang lambat dapat menurunkan tekanan darah baik sistolik dan diastolik secara signifikan. Sehingga terapi musik secara efisien dapat menurunkan tekanan darah pada</w:t>
      </w:r>
      <w:r>
        <w:rPr>
          <w:spacing w:val="-9"/>
        </w:rPr>
        <w:t> </w:t>
      </w:r>
      <w:r>
        <w:rPr/>
        <w:t>lansia.</w:t>
      </w:r>
    </w:p>
    <w:p>
      <w:pPr>
        <w:pStyle w:val="BodyText"/>
        <w:spacing w:before="6"/>
        <w:rPr>
          <w:sz w:val="25"/>
        </w:rPr>
      </w:pPr>
    </w:p>
    <w:p>
      <w:pPr>
        <w:spacing w:before="1"/>
        <w:ind w:left="2188" w:right="0" w:firstLine="0"/>
        <w:jc w:val="both"/>
        <w:rPr>
          <w:sz w:val="24"/>
        </w:rPr>
      </w:pPr>
      <w:r>
        <w:rPr>
          <w:b/>
          <w:sz w:val="24"/>
        </w:rPr>
        <w:t>Kata Kunci: </w:t>
      </w:r>
      <w:r>
        <w:rPr>
          <w:sz w:val="24"/>
        </w:rPr>
        <w:t>hipertensi, terapi musik, lansia.</w:t>
      </w:r>
    </w:p>
    <w:p>
      <w:pPr>
        <w:spacing w:after="0"/>
        <w:jc w:val="both"/>
        <w:rPr>
          <w:sz w:val="24"/>
        </w:rPr>
        <w:sectPr>
          <w:headerReference w:type="default" r:id="rId23"/>
          <w:footerReference w:type="default" r:id="rId24"/>
          <w:footerReference w:type="even" r:id="rId25"/>
          <w:pgSz w:w="11910" w:h="16840"/>
          <w:pgMar w:header="0" w:footer="1015" w:top="1580" w:bottom="1200" w:left="80" w:right="160"/>
          <w:pgNumType w:start="1"/>
        </w:sectPr>
      </w:pPr>
    </w:p>
    <w:p>
      <w:pPr>
        <w:spacing w:before="102"/>
        <w:ind w:left="1509" w:right="600" w:firstLine="0"/>
        <w:jc w:val="center"/>
        <w:rPr>
          <w:b/>
          <w:i/>
          <w:sz w:val="24"/>
        </w:rPr>
      </w:pPr>
      <w:bookmarkStart w:name="_TOC_250006" w:id="6"/>
      <w:bookmarkEnd w:id="6"/>
      <w:r>
        <w:rPr>
          <w:b/>
          <w:i/>
          <w:sz w:val="24"/>
        </w:rPr>
        <w:t>ABSTRACT</w:t>
      </w:r>
    </w:p>
    <w:p>
      <w:pPr>
        <w:pStyle w:val="BodyText"/>
        <w:spacing w:before="4"/>
        <w:rPr>
          <w:b/>
          <w:i/>
          <w:sz w:val="27"/>
        </w:rPr>
      </w:pPr>
    </w:p>
    <w:p>
      <w:pPr>
        <w:spacing w:line="259" w:lineRule="auto" w:before="0"/>
        <w:ind w:left="2188" w:right="1272" w:firstLine="0"/>
        <w:jc w:val="both"/>
        <w:rPr>
          <w:i/>
          <w:sz w:val="24"/>
        </w:rPr>
      </w:pPr>
      <w:r>
        <w:rPr>
          <w:b/>
          <w:i/>
          <w:sz w:val="24"/>
        </w:rPr>
        <w:t>Background: </w:t>
      </w:r>
      <w:r>
        <w:rPr>
          <w:i/>
          <w:sz w:val="24"/>
        </w:rPr>
        <w:t>elderly hypertension is an increase in blood pressure arising from the </w:t>
      </w:r>
      <w:r>
        <w:rPr>
          <w:i/>
          <w:sz w:val="24"/>
        </w:rPr>
        <w:t>elasticity of the blood vessels and decreased the sensitivity of the baroreceptor reflex due to aging process. Treatment of hypertension can be treated with non- pharmacological therapy that is music therapy. Music therapy can stimulate the baroreceptor reflex and provide emotional effects therapy. </w:t>
      </w:r>
      <w:r>
        <w:rPr>
          <w:b/>
          <w:i/>
          <w:sz w:val="24"/>
        </w:rPr>
        <w:t>Objective: </w:t>
      </w:r>
      <w:r>
        <w:rPr>
          <w:i/>
          <w:sz w:val="24"/>
        </w:rPr>
        <w:t>to explain the </w:t>
      </w:r>
      <w:r>
        <w:rPr>
          <w:i/>
          <w:sz w:val="24"/>
        </w:rPr>
        <w:t>effect of music therapy on blood pressure in the elderly with hypertension</w:t>
      </w:r>
      <w:r>
        <w:rPr>
          <w:sz w:val="24"/>
        </w:rPr>
        <w:t>. </w:t>
      </w:r>
      <w:r>
        <w:rPr>
          <w:b/>
          <w:i/>
          <w:sz w:val="24"/>
        </w:rPr>
        <w:t>Methods: </w:t>
      </w:r>
      <w:r>
        <w:rPr>
          <w:i/>
          <w:sz w:val="24"/>
        </w:rPr>
        <w:t>this review was carried out with a review method of the results of research from </w:t>
      </w:r>
      <w:r>
        <w:rPr>
          <w:i/>
          <w:sz w:val="24"/>
        </w:rPr>
        <w:t>electronic</w:t>
      </w:r>
      <w:r>
        <w:rPr>
          <w:i/>
          <w:spacing w:val="-10"/>
          <w:sz w:val="24"/>
        </w:rPr>
        <w:t> </w:t>
      </w:r>
      <w:r>
        <w:rPr>
          <w:i/>
          <w:sz w:val="24"/>
        </w:rPr>
        <w:t>media</w:t>
      </w:r>
      <w:r>
        <w:rPr>
          <w:i/>
          <w:spacing w:val="-8"/>
          <w:sz w:val="24"/>
        </w:rPr>
        <w:t> </w:t>
      </w:r>
      <w:r>
        <w:rPr>
          <w:i/>
          <w:sz w:val="24"/>
        </w:rPr>
        <w:t>that</w:t>
      </w:r>
      <w:r>
        <w:rPr>
          <w:i/>
          <w:spacing w:val="-8"/>
          <w:sz w:val="24"/>
        </w:rPr>
        <w:t> </w:t>
      </w:r>
      <w:r>
        <w:rPr>
          <w:i/>
          <w:sz w:val="24"/>
        </w:rPr>
        <w:t>was</w:t>
      </w:r>
      <w:r>
        <w:rPr>
          <w:i/>
          <w:spacing w:val="-8"/>
          <w:sz w:val="24"/>
        </w:rPr>
        <w:t> </w:t>
      </w:r>
      <w:r>
        <w:rPr>
          <w:i/>
          <w:sz w:val="24"/>
        </w:rPr>
        <w:t>published</w:t>
      </w:r>
      <w:r>
        <w:rPr>
          <w:i/>
          <w:spacing w:val="-8"/>
          <w:sz w:val="24"/>
        </w:rPr>
        <w:t> </w:t>
      </w:r>
      <w:r>
        <w:rPr>
          <w:i/>
          <w:sz w:val="24"/>
        </w:rPr>
        <w:t>starting</w:t>
      </w:r>
      <w:r>
        <w:rPr>
          <w:i/>
          <w:spacing w:val="-7"/>
          <w:sz w:val="24"/>
        </w:rPr>
        <w:t> </w:t>
      </w:r>
      <w:r>
        <w:rPr>
          <w:i/>
          <w:sz w:val="24"/>
        </w:rPr>
        <w:t>2015</w:t>
      </w:r>
      <w:r>
        <w:rPr>
          <w:i/>
          <w:spacing w:val="-9"/>
          <w:sz w:val="24"/>
        </w:rPr>
        <w:t> </w:t>
      </w:r>
      <w:r>
        <w:rPr>
          <w:i/>
          <w:sz w:val="24"/>
        </w:rPr>
        <w:t>to</w:t>
      </w:r>
      <w:r>
        <w:rPr>
          <w:i/>
          <w:spacing w:val="-9"/>
          <w:sz w:val="24"/>
        </w:rPr>
        <w:t> </w:t>
      </w:r>
      <w:r>
        <w:rPr>
          <w:i/>
          <w:sz w:val="24"/>
        </w:rPr>
        <w:t>2020.</w:t>
      </w:r>
      <w:r>
        <w:rPr>
          <w:i/>
          <w:spacing w:val="-8"/>
          <w:sz w:val="24"/>
        </w:rPr>
        <w:t> </w:t>
      </w:r>
      <w:r>
        <w:rPr>
          <w:i/>
          <w:sz w:val="24"/>
        </w:rPr>
        <w:t>Database</w:t>
      </w:r>
      <w:r>
        <w:rPr>
          <w:i/>
          <w:spacing w:val="-9"/>
          <w:sz w:val="24"/>
        </w:rPr>
        <w:t> </w:t>
      </w:r>
      <w:r>
        <w:rPr>
          <w:i/>
          <w:sz w:val="24"/>
        </w:rPr>
        <w:t>searches</w:t>
      </w:r>
      <w:r>
        <w:rPr>
          <w:i/>
          <w:spacing w:val="-8"/>
          <w:sz w:val="24"/>
        </w:rPr>
        <w:t> </w:t>
      </w:r>
      <w:r>
        <w:rPr>
          <w:i/>
          <w:sz w:val="24"/>
        </w:rPr>
        <w:t>used</w:t>
      </w:r>
      <w:r>
        <w:rPr>
          <w:i/>
          <w:spacing w:val="-9"/>
          <w:sz w:val="24"/>
        </w:rPr>
        <w:t> </w:t>
      </w:r>
      <w:r>
        <w:rPr>
          <w:i/>
          <w:sz w:val="24"/>
        </w:rPr>
        <w:t>in the search for relevant articles include, EBSCOhost, NCBI-Pubmed, DOAJ, PNRI, Portal Garuda and Google Scholar. The keywords used in the article search are “hypertension AND music therapy AND elderly AND blood pressure”. Journals obtained as many as 20 articles, but those that fit the inclusion criteria were only 9 articles.</w:t>
      </w:r>
      <w:r>
        <w:rPr>
          <w:i/>
          <w:spacing w:val="-9"/>
          <w:sz w:val="24"/>
        </w:rPr>
        <w:t> </w:t>
      </w:r>
      <w:r>
        <w:rPr>
          <w:b/>
          <w:i/>
          <w:sz w:val="24"/>
        </w:rPr>
        <w:t>Results:</w:t>
      </w:r>
      <w:r>
        <w:rPr>
          <w:b/>
          <w:i/>
          <w:spacing w:val="-10"/>
          <w:sz w:val="24"/>
        </w:rPr>
        <w:t> </w:t>
      </w:r>
      <w:r>
        <w:rPr>
          <w:i/>
          <w:sz w:val="24"/>
        </w:rPr>
        <w:t>the</w:t>
      </w:r>
      <w:r>
        <w:rPr>
          <w:i/>
          <w:spacing w:val="-8"/>
          <w:sz w:val="24"/>
        </w:rPr>
        <w:t> </w:t>
      </w:r>
      <w:r>
        <w:rPr>
          <w:i/>
          <w:sz w:val="24"/>
        </w:rPr>
        <w:t>results</w:t>
      </w:r>
      <w:r>
        <w:rPr>
          <w:i/>
          <w:spacing w:val="-8"/>
          <w:sz w:val="24"/>
        </w:rPr>
        <w:t> </w:t>
      </w:r>
      <w:r>
        <w:rPr>
          <w:i/>
          <w:sz w:val="24"/>
        </w:rPr>
        <w:t>of</w:t>
      </w:r>
      <w:r>
        <w:rPr>
          <w:i/>
          <w:spacing w:val="-10"/>
          <w:sz w:val="24"/>
        </w:rPr>
        <w:t> </w:t>
      </w:r>
      <w:r>
        <w:rPr>
          <w:i/>
          <w:sz w:val="24"/>
        </w:rPr>
        <w:t>the</w:t>
      </w:r>
      <w:r>
        <w:rPr>
          <w:i/>
          <w:spacing w:val="-9"/>
          <w:sz w:val="24"/>
        </w:rPr>
        <w:t> </w:t>
      </w:r>
      <w:r>
        <w:rPr>
          <w:i/>
          <w:sz w:val="24"/>
        </w:rPr>
        <w:t>study</w:t>
      </w:r>
      <w:r>
        <w:rPr>
          <w:i/>
          <w:spacing w:val="-8"/>
          <w:sz w:val="24"/>
        </w:rPr>
        <w:t> </w:t>
      </w:r>
      <w:r>
        <w:rPr>
          <w:i/>
          <w:sz w:val="24"/>
        </w:rPr>
        <w:t>found</w:t>
      </w:r>
      <w:r>
        <w:rPr>
          <w:i/>
          <w:spacing w:val="-11"/>
          <w:sz w:val="24"/>
        </w:rPr>
        <w:t> </w:t>
      </w:r>
      <w:r>
        <w:rPr>
          <w:i/>
          <w:sz w:val="24"/>
        </w:rPr>
        <w:t>that</w:t>
      </w:r>
      <w:r>
        <w:rPr>
          <w:i/>
          <w:spacing w:val="-9"/>
          <w:sz w:val="24"/>
        </w:rPr>
        <w:t> </w:t>
      </w:r>
      <w:r>
        <w:rPr>
          <w:i/>
          <w:sz w:val="24"/>
        </w:rPr>
        <w:t>the</w:t>
      </w:r>
      <w:r>
        <w:rPr>
          <w:i/>
          <w:spacing w:val="-8"/>
          <w:sz w:val="24"/>
        </w:rPr>
        <w:t> </w:t>
      </w:r>
      <w:r>
        <w:rPr>
          <w:i/>
          <w:sz w:val="24"/>
        </w:rPr>
        <w:t>music</w:t>
      </w:r>
      <w:r>
        <w:rPr>
          <w:i/>
          <w:spacing w:val="-8"/>
          <w:sz w:val="24"/>
        </w:rPr>
        <w:t> </w:t>
      </w:r>
      <w:r>
        <w:rPr>
          <w:i/>
          <w:sz w:val="24"/>
        </w:rPr>
        <w:t>therapy</w:t>
      </w:r>
      <w:r>
        <w:rPr>
          <w:i/>
          <w:spacing w:val="-9"/>
          <w:sz w:val="24"/>
        </w:rPr>
        <w:t> </w:t>
      </w:r>
      <w:r>
        <w:rPr>
          <w:i/>
          <w:sz w:val="24"/>
        </w:rPr>
        <w:t>affects</w:t>
      </w:r>
      <w:r>
        <w:rPr>
          <w:i/>
          <w:spacing w:val="-7"/>
          <w:sz w:val="24"/>
        </w:rPr>
        <w:t> </w:t>
      </w:r>
      <w:r>
        <w:rPr>
          <w:i/>
          <w:sz w:val="24"/>
        </w:rPr>
        <w:t>the</w:t>
      </w:r>
      <w:r>
        <w:rPr>
          <w:i/>
          <w:spacing w:val="-9"/>
          <w:sz w:val="24"/>
        </w:rPr>
        <w:t> </w:t>
      </w:r>
      <w:r>
        <w:rPr>
          <w:i/>
          <w:sz w:val="24"/>
        </w:rPr>
        <w:t>blood </w:t>
      </w:r>
      <w:r>
        <w:rPr>
          <w:i/>
          <w:sz w:val="24"/>
        </w:rPr>
        <w:t>pressure both systolic and diastolic in the elderly with hypertension. </w:t>
      </w:r>
      <w:r>
        <w:rPr>
          <w:b/>
          <w:i/>
          <w:sz w:val="24"/>
        </w:rPr>
        <w:t>Conclusion: </w:t>
      </w:r>
      <w:r>
        <w:rPr>
          <w:i/>
          <w:sz w:val="24"/>
        </w:rPr>
        <w:t>Based on the results of the analysis of articles which amounted to 9 articles found</w:t>
      </w:r>
      <w:r>
        <w:rPr>
          <w:i/>
          <w:spacing w:val="-37"/>
          <w:sz w:val="24"/>
        </w:rPr>
        <w:t> </w:t>
      </w:r>
      <w:r>
        <w:rPr>
          <w:i/>
          <w:sz w:val="24"/>
        </w:rPr>
        <w:t>the </w:t>
      </w:r>
      <w:r>
        <w:rPr>
          <w:i/>
          <w:sz w:val="24"/>
        </w:rPr>
        <w:t>type of music therapy used is still diverse, but from the results of the above research it can be concluded that music therapy with a slow tempo and rhythm is most widely used.</w:t>
      </w:r>
      <w:r>
        <w:rPr>
          <w:i/>
          <w:spacing w:val="-13"/>
          <w:sz w:val="24"/>
        </w:rPr>
        <w:t> </w:t>
      </w:r>
      <w:r>
        <w:rPr>
          <w:i/>
          <w:sz w:val="24"/>
        </w:rPr>
        <w:t>Music</w:t>
      </w:r>
      <w:r>
        <w:rPr>
          <w:i/>
          <w:spacing w:val="-14"/>
          <w:sz w:val="24"/>
        </w:rPr>
        <w:t> </w:t>
      </w:r>
      <w:r>
        <w:rPr>
          <w:i/>
          <w:sz w:val="24"/>
        </w:rPr>
        <w:t>therapy</w:t>
      </w:r>
      <w:r>
        <w:rPr>
          <w:i/>
          <w:spacing w:val="-15"/>
          <w:sz w:val="24"/>
        </w:rPr>
        <w:t> </w:t>
      </w:r>
      <w:r>
        <w:rPr>
          <w:i/>
          <w:sz w:val="24"/>
        </w:rPr>
        <w:t>with</w:t>
      </w:r>
      <w:r>
        <w:rPr>
          <w:i/>
          <w:spacing w:val="-16"/>
          <w:sz w:val="24"/>
        </w:rPr>
        <w:t> </w:t>
      </w:r>
      <w:r>
        <w:rPr>
          <w:i/>
          <w:sz w:val="24"/>
        </w:rPr>
        <w:t>slow</w:t>
      </w:r>
      <w:r>
        <w:rPr>
          <w:i/>
          <w:spacing w:val="-12"/>
          <w:sz w:val="24"/>
        </w:rPr>
        <w:t> </w:t>
      </w:r>
      <w:r>
        <w:rPr>
          <w:i/>
          <w:sz w:val="24"/>
        </w:rPr>
        <w:t>tempo</w:t>
      </w:r>
      <w:r>
        <w:rPr>
          <w:i/>
          <w:spacing w:val="-13"/>
          <w:sz w:val="24"/>
        </w:rPr>
        <w:t> </w:t>
      </w:r>
      <w:r>
        <w:rPr>
          <w:i/>
          <w:sz w:val="24"/>
        </w:rPr>
        <w:t>and</w:t>
      </w:r>
      <w:r>
        <w:rPr>
          <w:i/>
          <w:spacing w:val="-13"/>
          <w:sz w:val="24"/>
        </w:rPr>
        <w:t> </w:t>
      </w:r>
      <w:r>
        <w:rPr>
          <w:i/>
          <w:sz w:val="24"/>
        </w:rPr>
        <w:t>rhythm</w:t>
      </w:r>
      <w:r>
        <w:rPr>
          <w:i/>
          <w:spacing w:val="-13"/>
          <w:sz w:val="24"/>
        </w:rPr>
        <w:t> </w:t>
      </w:r>
      <w:r>
        <w:rPr>
          <w:i/>
          <w:sz w:val="24"/>
        </w:rPr>
        <w:t>can</w:t>
      </w:r>
      <w:r>
        <w:rPr>
          <w:i/>
          <w:spacing w:val="-13"/>
          <w:sz w:val="24"/>
        </w:rPr>
        <w:t> </w:t>
      </w:r>
      <w:r>
        <w:rPr>
          <w:i/>
          <w:sz w:val="24"/>
        </w:rPr>
        <w:t>significantly</w:t>
      </w:r>
      <w:r>
        <w:rPr>
          <w:i/>
          <w:spacing w:val="-14"/>
          <w:sz w:val="24"/>
        </w:rPr>
        <w:t> </w:t>
      </w:r>
      <w:r>
        <w:rPr>
          <w:i/>
          <w:sz w:val="24"/>
        </w:rPr>
        <w:t>reduce</w:t>
      </w:r>
      <w:r>
        <w:rPr>
          <w:i/>
          <w:spacing w:val="-14"/>
          <w:sz w:val="24"/>
        </w:rPr>
        <w:t> </w:t>
      </w:r>
      <w:r>
        <w:rPr>
          <w:i/>
          <w:sz w:val="24"/>
        </w:rPr>
        <w:t>both</w:t>
      </w:r>
      <w:r>
        <w:rPr>
          <w:i/>
          <w:spacing w:val="-13"/>
          <w:sz w:val="24"/>
        </w:rPr>
        <w:t> </w:t>
      </w:r>
      <w:r>
        <w:rPr>
          <w:i/>
          <w:sz w:val="24"/>
        </w:rPr>
        <w:t>systolic and diastolic blood pressure. So that music therapy can efficiently reduce blood pressure in the</w:t>
      </w:r>
      <w:r>
        <w:rPr>
          <w:i/>
          <w:spacing w:val="-2"/>
          <w:sz w:val="24"/>
        </w:rPr>
        <w:t> </w:t>
      </w:r>
      <w:r>
        <w:rPr>
          <w:i/>
          <w:sz w:val="24"/>
        </w:rPr>
        <w:t>elderly.</w:t>
      </w:r>
    </w:p>
    <w:p>
      <w:pPr>
        <w:spacing w:line="272" w:lineRule="exact" w:before="0"/>
        <w:ind w:left="2188" w:right="0" w:firstLine="0"/>
        <w:jc w:val="both"/>
        <w:rPr>
          <w:i/>
          <w:sz w:val="24"/>
        </w:rPr>
      </w:pPr>
      <w:r>
        <w:rPr>
          <w:b/>
          <w:i/>
          <w:sz w:val="24"/>
        </w:rPr>
        <w:t>Keywords: </w:t>
      </w:r>
      <w:r>
        <w:rPr>
          <w:i/>
          <w:sz w:val="24"/>
        </w:rPr>
        <w:t>hypertension, music therapy, elderly.</w:t>
      </w:r>
    </w:p>
    <w:p>
      <w:pPr>
        <w:pStyle w:val="BodyText"/>
        <w:rPr>
          <w:i/>
          <w:sz w:val="26"/>
        </w:rPr>
      </w:pPr>
    </w:p>
    <w:p>
      <w:pPr>
        <w:pStyle w:val="Heading1"/>
        <w:spacing w:before="187"/>
        <w:ind w:left="1509" w:right="601"/>
      </w:pPr>
      <w:bookmarkStart w:name="_TOC_250005" w:id="7"/>
      <w:bookmarkEnd w:id="7"/>
      <w:r>
        <w:rPr/>
        <w:t>PENDAHULUAN</w:t>
      </w:r>
    </w:p>
    <w:p>
      <w:pPr>
        <w:pStyle w:val="BodyText"/>
        <w:spacing w:line="259" w:lineRule="auto" w:before="16"/>
        <w:ind w:left="2188" w:right="1279" w:firstLine="566"/>
        <w:jc w:val="both"/>
      </w:pPr>
      <w:r>
        <w:rPr/>
        <w:t>Hipertensi adalah suatu keadaan dimana seseorang mengalami peningkatan tekanan darah diatas normal dan dapat menyebabkan kematian. Tekanan darah tinggi dikatakan</w:t>
      </w:r>
      <w:r>
        <w:rPr>
          <w:spacing w:val="22"/>
        </w:rPr>
        <w:t> </w:t>
      </w:r>
      <w:r>
        <w:rPr/>
        <w:t>jika</w:t>
      </w:r>
      <w:r>
        <w:rPr>
          <w:spacing w:val="21"/>
        </w:rPr>
        <w:t> </w:t>
      </w:r>
      <w:r>
        <w:rPr/>
        <w:t>pada</w:t>
      </w:r>
      <w:r>
        <w:rPr>
          <w:spacing w:val="21"/>
        </w:rPr>
        <w:t> </w:t>
      </w:r>
      <w:r>
        <w:rPr/>
        <w:t>saat</w:t>
      </w:r>
      <w:r>
        <w:rPr>
          <w:spacing w:val="25"/>
        </w:rPr>
        <w:t> </w:t>
      </w:r>
      <w:r>
        <w:rPr/>
        <w:t>duduk</w:t>
      </w:r>
      <w:r>
        <w:rPr>
          <w:spacing w:val="22"/>
        </w:rPr>
        <w:t> </w:t>
      </w:r>
      <w:r>
        <w:rPr/>
        <w:t>tekanan</w:t>
      </w:r>
      <w:r>
        <w:rPr>
          <w:spacing w:val="22"/>
        </w:rPr>
        <w:t> </w:t>
      </w:r>
      <w:r>
        <w:rPr/>
        <w:t>sistolik</w:t>
      </w:r>
      <w:r>
        <w:rPr>
          <w:spacing w:val="23"/>
        </w:rPr>
        <w:t> </w:t>
      </w:r>
      <w:r>
        <w:rPr/>
        <w:t>≥140</w:t>
      </w:r>
      <w:r>
        <w:rPr>
          <w:spacing w:val="22"/>
        </w:rPr>
        <w:t> </w:t>
      </w:r>
      <w:r>
        <w:rPr/>
        <w:t>mmHg</w:t>
      </w:r>
      <w:r>
        <w:rPr>
          <w:spacing w:val="20"/>
        </w:rPr>
        <w:t> </w:t>
      </w:r>
      <w:r>
        <w:rPr/>
        <w:t>atau</w:t>
      </w:r>
      <w:r>
        <w:rPr>
          <w:spacing w:val="22"/>
        </w:rPr>
        <w:t> </w:t>
      </w:r>
      <w:r>
        <w:rPr/>
        <w:t>tekanan</w:t>
      </w:r>
      <w:r>
        <w:rPr>
          <w:spacing w:val="24"/>
        </w:rPr>
        <w:t> </w:t>
      </w:r>
      <w:r>
        <w:rPr/>
        <w:t>diastolic</w:t>
      </w:r>
    </w:p>
    <w:p>
      <w:pPr>
        <w:pStyle w:val="BodyText"/>
        <w:spacing w:line="259" w:lineRule="auto"/>
        <w:ind w:left="2188" w:right="1274"/>
        <w:jc w:val="both"/>
      </w:pPr>
      <w:r>
        <w:rPr/>
        <w:t>≥90 mmHg atau keduanya. Secara umum hipertensi merupakan suatu keadaan tanpa gejala</w:t>
      </w:r>
      <w:r>
        <w:rPr>
          <w:spacing w:val="-15"/>
        </w:rPr>
        <w:t> </w:t>
      </w:r>
      <w:r>
        <w:rPr/>
        <w:t>dimana</w:t>
      </w:r>
      <w:r>
        <w:rPr>
          <w:spacing w:val="-14"/>
        </w:rPr>
        <w:t> </w:t>
      </w:r>
      <w:r>
        <w:rPr/>
        <w:t>tekanan</w:t>
      </w:r>
      <w:r>
        <w:rPr>
          <w:spacing w:val="-12"/>
        </w:rPr>
        <w:t> </w:t>
      </w:r>
      <w:r>
        <w:rPr/>
        <w:t>abnormal</w:t>
      </w:r>
      <w:r>
        <w:rPr>
          <w:spacing w:val="-11"/>
        </w:rPr>
        <w:t> </w:t>
      </w:r>
      <w:r>
        <w:rPr/>
        <w:t>yang</w:t>
      </w:r>
      <w:r>
        <w:rPr>
          <w:spacing w:val="-16"/>
        </w:rPr>
        <w:t> </w:t>
      </w:r>
      <w:r>
        <w:rPr/>
        <w:t>tinggi</w:t>
      </w:r>
      <w:r>
        <w:rPr>
          <w:spacing w:val="-13"/>
        </w:rPr>
        <w:t> </w:t>
      </w:r>
      <w:r>
        <w:rPr/>
        <w:t>didalam</w:t>
      </w:r>
      <w:r>
        <w:rPr>
          <w:spacing w:val="-14"/>
        </w:rPr>
        <w:t> </w:t>
      </w:r>
      <w:r>
        <w:rPr/>
        <w:t>arteri</w:t>
      </w:r>
      <w:r>
        <w:rPr>
          <w:spacing w:val="-10"/>
        </w:rPr>
        <w:t> </w:t>
      </w:r>
      <w:r>
        <w:rPr/>
        <w:t>(Martuti,</w:t>
      </w:r>
      <w:r>
        <w:rPr>
          <w:spacing w:val="-14"/>
        </w:rPr>
        <w:t> </w:t>
      </w:r>
      <w:r>
        <w:rPr/>
        <w:t>2015).</w:t>
      </w:r>
      <w:r>
        <w:rPr>
          <w:spacing w:val="-11"/>
        </w:rPr>
        <w:t> </w:t>
      </w:r>
      <w:r>
        <w:rPr/>
        <w:t>Hipertensi pada lansia sebagian besar merupakan hipertensi sistolis terisolasi (HST) dan pada umumnya merupakan hipertensi primer. Adanya hipertensi baik HST maupun kombinasi sistolik dan diastolik merupakan faktor risiko morbiditas dan mortalitas untuk orang lansia. Hipertensi sistolik diastolik di diagnosis bila TDS ≥140 mmHg dan TDD ≥90 mmHg sedangkan hipertensi sistolik terisolasi (HST) adalah bila </w:t>
      </w:r>
      <w:r>
        <w:rPr>
          <w:spacing w:val="4"/>
        </w:rPr>
        <w:t> </w:t>
      </w:r>
      <w:r>
        <w:rPr/>
        <w:t>TDS</w:t>
      </w:r>
    </w:p>
    <w:p>
      <w:pPr>
        <w:pStyle w:val="BodyText"/>
        <w:ind w:left="2188"/>
        <w:jc w:val="both"/>
      </w:pPr>
      <w:r>
        <w:rPr/>
        <w:t>≥ 140 mmHg dengan TDD &lt; 90 mmHg (Kuswardhani, 2013)</w:t>
      </w:r>
    </w:p>
    <w:p>
      <w:pPr>
        <w:pStyle w:val="BodyText"/>
        <w:spacing w:line="259" w:lineRule="auto" w:before="21"/>
        <w:ind w:left="2188" w:right="1276" w:firstLine="566"/>
        <w:jc w:val="both"/>
      </w:pPr>
      <w:r>
        <w:rPr/>
        <w:t>Menurut</w:t>
      </w:r>
      <w:r>
        <w:rPr>
          <w:spacing w:val="-12"/>
        </w:rPr>
        <w:t> </w:t>
      </w:r>
      <w:r>
        <w:rPr/>
        <w:t>Widyaningrum</w:t>
      </w:r>
      <w:r>
        <w:rPr>
          <w:spacing w:val="-8"/>
        </w:rPr>
        <w:t> </w:t>
      </w:r>
      <w:r>
        <w:rPr/>
        <w:t>(2017),</w:t>
      </w:r>
      <w:r>
        <w:rPr>
          <w:spacing w:val="-11"/>
        </w:rPr>
        <w:t> </w:t>
      </w:r>
      <w:r>
        <w:rPr/>
        <w:t>hipertensi</w:t>
      </w:r>
      <w:r>
        <w:rPr>
          <w:spacing w:val="-11"/>
        </w:rPr>
        <w:t> </w:t>
      </w:r>
      <w:r>
        <w:rPr/>
        <w:t>pada</w:t>
      </w:r>
      <w:r>
        <w:rPr>
          <w:spacing w:val="-13"/>
        </w:rPr>
        <w:t> </w:t>
      </w:r>
      <w:r>
        <w:rPr/>
        <w:t>lansia</w:t>
      </w:r>
      <w:r>
        <w:rPr>
          <w:spacing w:val="-11"/>
        </w:rPr>
        <w:t> </w:t>
      </w:r>
      <w:r>
        <w:rPr/>
        <w:t>secara</w:t>
      </w:r>
      <w:r>
        <w:rPr>
          <w:spacing w:val="-12"/>
        </w:rPr>
        <w:t> </w:t>
      </w:r>
      <w:r>
        <w:rPr/>
        <w:t>umum</w:t>
      </w:r>
      <w:r>
        <w:rPr>
          <w:spacing w:val="-10"/>
        </w:rPr>
        <w:t> </w:t>
      </w:r>
      <w:r>
        <w:rPr/>
        <w:t>disebabkan oleh proses menua. Proses menua menyebabkan sel-sel otot jantung membesar dan penumpukan zat kolagen pada lapisan otot sehingga menyebabkan dinding otot jantung menebal, katup-katup jantung menebal serta menjadi kaku, dan penebalan serta penurunan elastisitas pembuluh darah. Penebalan ini menyebabkan penurunan </w:t>
      </w:r>
      <w:r>
        <w:rPr>
          <w:i/>
        </w:rPr>
        <w:t>compliance </w:t>
      </w:r>
      <w:r>
        <w:rPr/>
        <w:t>aorta dan pembuluh darah besar dan mengakibatkan peningkatan tekanan darah</w:t>
      </w:r>
      <w:r>
        <w:rPr>
          <w:spacing w:val="-1"/>
        </w:rPr>
        <w:t> </w:t>
      </w:r>
      <w:r>
        <w:rPr/>
        <w:t>sistolik.</w:t>
      </w:r>
    </w:p>
    <w:p>
      <w:pPr>
        <w:spacing w:after="0" w:line="259" w:lineRule="auto"/>
        <w:jc w:val="both"/>
        <w:sectPr>
          <w:headerReference w:type="even" r:id="rId27"/>
          <w:pgSz w:w="11910" w:h="16840"/>
          <w:pgMar w:header="0" w:footer="1015" w:top="1580" w:bottom="1200" w:left="80" w:right="160"/>
        </w:sectPr>
      </w:pPr>
    </w:p>
    <w:p>
      <w:pPr>
        <w:pStyle w:val="BodyText"/>
        <w:spacing w:line="259" w:lineRule="auto" w:before="98"/>
        <w:ind w:left="2188" w:right="1276" w:firstLine="566"/>
        <w:jc w:val="both"/>
      </w:pPr>
      <w:r>
        <w:rPr/>
        <w:t>Data </w:t>
      </w:r>
      <w:r>
        <w:rPr>
          <w:i/>
        </w:rPr>
        <w:t>World Health Organization </w:t>
      </w:r>
      <w:r>
        <w:rPr/>
        <w:t>(WHO) tahun 2015 menunjukan sekitar 1,13 miliar orang di dunia menyandang hipertensi, yang berarti 1 dari 3 orang di dunia terdiagnosis hipertensi. Jumlah penyandang hipertensi terus meningkat setiap tahunnya, diperkirakan pada tahun 2025 akan ada 1,5 miliar orang yang terkena hipertensi. Prevalensi kejadian hipertensi pada lansia (≥ 60 tahun) di dunia berjumlah 584.749.000 orang atau sekitar 64,9% (Fryar </w:t>
      </w:r>
      <w:r>
        <w:rPr>
          <w:i/>
        </w:rPr>
        <w:t>et al.</w:t>
      </w:r>
      <w:r>
        <w:rPr/>
        <w:t>, 2017). Berdasakan Riset Kesehatan Dasar tahun 2018 angka kejadian atau prevalensi kejadian hipertensi yang terdiagnosis di Indonesia tertinggi berada di Provinsi Sulawesi Utara (13,21%) dan terendah berada di Provinsi Papua dengan persentase sebesar 4,39%. Untuk Provinsi Bali berada diposisi ke sembilan dengan prevalensi sebesar 9,57% (Kemenkes RI, 2018).</w:t>
      </w:r>
    </w:p>
    <w:p>
      <w:pPr>
        <w:pStyle w:val="BodyText"/>
        <w:spacing w:line="259" w:lineRule="auto"/>
        <w:ind w:left="2188" w:right="1277" w:firstLine="566"/>
        <w:jc w:val="both"/>
      </w:pPr>
      <w:r>
        <w:rPr/>
        <w:t>Upaya yang telah dilakukan oleh Pemerintah dalam pencegahan dan pengendalian hipertensi diantaranya adalah meningkatkan promosi kesehatan melakukan KIE dalam pengendalian hipertensi dengan perilaku cerdik dan patuh dalam meningkatkan pencegahan dan pengendalian hipertensi berbasis masyarakat dengan </w:t>
      </w:r>
      <w:r>
        <w:rPr>
          <w:i/>
        </w:rPr>
        <w:t>self awereness </w:t>
      </w:r>
      <w:r>
        <w:rPr/>
        <w:t>melalui pengukuran tekanan darah secara rutin dan penguatan pelayanan kesehatan khususnya hipertensi. Pemerintah telah melakukan berbagai upaya seperti meningkatkan akses ke Fasilitas Kesehatan Tingkat Pertama (FKTP), optimalisasi sistem rujukan dan meningkatkan mutu pelayanan. Salah satu upaya pencegahan komplikasi hipertensi khusus penyakit jantung dan pembuluh darah di FKTP melalui Pelayanan Terpadu (PANDU). Kementrian Kesehatan menghimbau agar semua pihak pemerintah, swasta maupun masyarakat agar dapat berpartisipasi dan mendukung upaya pencegahan dan pengendalian hipertensi serta menerapkan hidup sehat yang dimulai dari keluarga (Kemenkes RI, 2019).</w:t>
      </w:r>
    </w:p>
    <w:p>
      <w:pPr>
        <w:pStyle w:val="BodyText"/>
        <w:spacing w:line="259" w:lineRule="auto"/>
        <w:ind w:left="2188" w:right="1277" w:firstLine="566"/>
        <w:jc w:val="both"/>
      </w:pPr>
      <w:r>
        <w:rPr/>
        <w:t>Berdasarkan data prevalensi diatas, dalam upaya pencegahan terjadinya komplikasi maka perlu pernatalaksanaan baik secara farmakologi maupun non farmakologi. Penatalaksanaan hipertensi yang dilakukan dengan farmakologis erat akan efek samping seperti merusak hati dan ginjal jika digunankan dalam jangka waktu lama (Subandiyo, 2015). Salah satu tindakan non farmakologi yang dapat digunakan yaitu dengan terapi musik.</w:t>
      </w:r>
    </w:p>
    <w:p>
      <w:pPr>
        <w:pStyle w:val="BodyText"/>
        <w:spacing w:line="259" w:lineRule="auto"/>
        <w:ind w:left="2188" w:right="1276" w:firstLine="566"/>
        <w:jc w:val="both"/>
      </w:pPr>
      <w:r>
        <w:rPr/>
        <w:t>Musik</w:t>
      </w:r>
      <w:r>
        <w:rPr>
          <w:spacing w:val="-7"/>
        </w:rPr>
        <w:t> </w:t>
      </w:r>
      <w:r>
        <w:rPr/>
        <w:t>adalah</w:t>
      </w:r>
      <w:r>
        <w:rPr>
          <w:spacing w:val="-8"/>
        </w:rPr>
        <w:t> </w:t>
      </w:r>
      <w:r>
        <w:rPr/>
        <w:t>salah</w:t>
      </w:r>
      <w:r>
        <w:rPr>
          <w:spacing w:val="-8"/>
        </w:rPr>
        <w:t> </w:t>
      </w:r>
      <w:r>
        <w:rPr/>
        <w:t>satu</w:t>
      </w:r>
      <w:r>
        <w:rPr>
          <w:spacing w:val="-6"/>
        </w:rPr>
        <w:t> </w:t>
      </w:r>
      <w:r>
        <w:rPr/>
        <w:t>contoh</w:t>
      </w:r>
      <w:r>
        <w:rPr>
          <w:spacing w:val="-7"/>
        </w:rPr>
        <w:t> </w:t>
      </w:r>
      <w:r>
        <w:rPr/>
        <w:t>terapi</w:t>
      </w:r>
      <w:r>
        <w:rPr>
          <w:spacing w:val="-7"/>
        </w:rPr>
        <w:t> </w:t>
      </w:r>
      <w:r>
        <w:rPr/>
        <w:t>komplementer</w:t>
      </w:r>
      <w:r>
        <w:rPr>
          <w:spacing w:val="-4"/>
        </w:rPr>
        <w:t> </w:t>
      </w:r>
      <w:r>
        <w:rPr/>
        <w:t>yang</w:t>
      </w:r>
      <w:r>
        <w:rPr>
          <w:spacing w:val="-10"/>
        </w:rPr>
        <w:t> </w:t>
      </w:r>
      <w:r>
        <w:rPr/>
        <w:t>termasuk</w:t>
      </w:r>
      <w:r>
        <w:rPr>
          <w:spacing w:val="-6"/>
        </w:rPr>
        <w:t> </w:t>
      </w:r>
      <w:r>
        <w:rPr/>
        <w:t>dalam</w:t>
      </w:r>
      <w:r>
        <w:rPr>
          <w:spacing w:val="-7"/>
        </w:rPr>
        <w:t> </w:t>
      </w:r>
      <w:r>
        <w:rPr/>
        <w:t>jenis </w:t>
      </w:r>
      <w:r>
        <w:rPr>
          <w:i/>
        </w:rPr>
        <w:t>Mind-body Medicine </w:t>
      </w:r>
      <w:r>
        <w:rPr/>
        <w:t>atau disebut juga </w:t>
      </w:r>
      <w:r>
        <w:rPr>
          <w:i/>
        </w:rPr>
        <w:t>Mind-Body Therapies </w:t>
      </w:r>
      <w:r>
        <w:rPr/>
        <w:t>(Irwin M, 2015). Menurut Niu, Perez, &amp; Katz, (2016) bernyanyi atau mendengarkan lagu dapat berpotensi menurunkan stress dan tekanan darah. Musik adalah penghayatan isi hati manusia</w:t>
      </w:r>
      <w:r>
        <w:rPr>
          <w:spacing w:val="-10"/>
        </w:rPr>
        <w:t> </w:t>
      </w:r>
      <w:r>
        <w:rPr/>
        <w:t>yang</w:t>
      </w:r>
      <w:r>
        <w:rPr>
          <w:spacing w:val="-14"/>
        </w:rPr>
        <w:t> </w:t>
      </w:r>
      <w:r>
        <w:rPr/>
        <w:t>diungkapkan</w:t>
      </w:r>
      <w:r>
        <w:rPr>
          <w:spacing w:val="-11"/>
        </w:rPr>
        <w:t> </w:t>
      </w:r>
      <w:r>
        <w:rPr/>
        <w:t>dalam</w:t>
      </w:r>
      <w:r>
        <w:rPr>
          <w:spacing w:val="-12"/>
        </w:rPr>
        <w:t> </w:t>
      </w:r>
      <w:r>
        <w:rPr/>
        <w:t>bentuk</w:t>
      </w:r>
      <w:r>
        <w:rPr>
          <w:spacing w:val="-12"/>
        </w:rPr>
        <w:t> </w:t>
      </w:r>
      <w:r>
        <w:rPr/>
        <w:t>bunyi</w:t>
      </w:r>
      <w:r>
        <w:rPr>
          <w:spacing w:val="-7"/>
        </w:rPr>
        <w:t> </w:t>
      </w:r>
      <w:r>
        <w:rPr/>
        <w:t>yang</w:t>
      </w:r>
      <w:r>
        <w:rPr>
          <w:spacing w:val="-13"/>
        </w:rPr>
        <w:t> </w:t>
      </w:r>
      <w:r>
        <w:rPr/>
        <w:t>teratur</w:t>
      </w:r>
      <w:r>
        <w:rPr>
          <w:spacing w:val="-12"/>
        </w:rPr>
        <w:t> </w:t>
      </w:r>
      <w:r>
        <w:rPr/>
        <w:t>dengan</w:t>
      </w:r>
      <w:r>
        <w:rPr>
          <w:spacing w:val="-11"/>
        </w:rPr>
        <w:t> </w:t>
      </w:r>
      <w:r>
        <w:rPr/>
        <w:t>melodi</w:t>
      </w:r>
      <w:r>
        <w:rPr>
          <w:spacing w:val="-9"/>
        </w:rPr>
        <w:t> </w:t>
      </w:r>
      <w:r>
        <w:rPr/>
        <w:t>atau</w:t>
      </w:r>
      <w:r>
        <w:rPr>
          <w:spacing w:val="-13"/>
        </w:rPr>
        <w:t> </w:t>
      </w:r>
      <w:r>
        <w:rPr/>
        <w:t>ritme serta mempunyai unsur atau keselarasan yang indah (Setiawan,</w:t>
      </w:r>
      <w:r>
        <w:rPr>
          <w:spacing w:val="-1"/>
        </w:rPr>
        <w:t> </w:t>
      </w:r>
      <w:r>
        <w:rPr/>
        <w:t>2015).</w:t>
      </w:r>
    </w:p>
    <w:p>
      <w:pPr>
        <w:pStyle w:val="BodyText"/>
        <w:spacing w:line="259" w:lineRule="auto"/>
        <w:ind w:left="2188" w:right="1276" w:firstLine="566"/>
        <w:jc w:val="both"/>
      </w:pPr>
      <w:r>
        <w:rPr/>
        <w:t>Menurut Khoff </w:t>
      </w:r>
      <w:r>
        <w:rPr>
          <w:i/>
        </w:rPr>
        <w:t>et al.</w:t>
      </w:r>
      <w:r>
        <w:rPr/>
        <w:t>, (2017) dalam </w:t>
      </w:r>
      <w:r>
        <w:rPr>
          <w:i/>
        </w:rPr>
        <w:t>“Music Structure Determines Heart Rate </w:t>
      </w:r>
      <w:r>
        <w:rPr>
          <w:i/>
        </w:rPr>
        <w:t>Variability of Singer”</w:t>
      </w:r>
      <w:r>
        <w:rPr/>
        <w:t>, menyatakan bahwa bernyanyi atau mendengarkan musik</w:t>
      </w:r>
      <w:r>
        <w:rPr>
          <w:spacing w:val="-41"/>
        </w:rPr>
        <w:t> </w:t>
      </w:r>
      <w:r>
        <w:rPr/>
        <w:t>sama bagusnya dengan yoga dari sisi kesehatan. Saat bernyanyi atau mendengarkan musik kita</w:t>
      </w:r>
      <w:r>
        <w:rPr>
          <w:spacing w:val="-13"/>
        </w:rPr>
        <w:t> </w:t>
      </w:r>
      <w:r>
        <w:rPr/>
        <w:t>melakukan</w:t>
      </w:r>
      <w:r>
        <w:rPr>
          <w:spacing w:val="-12"/>
        </w:rPr>
        <w:t> </w:t>
      </w:r>
      <w:r>
        <w:rPr/>
        <w:t>penyelarasan</w:t>
      </w:r>
      <w:r>
        <w:rPr>
          <w:spacing w:val="-11"/>
        </w:rPr>
        <w:t> </w:t>
      </w:r>
      <w:r>
        <w:rPr/>
        <w:t>dengan</w:t>
      </w:r>
      <w:r>
        <w:rPr>
          <w:spacing w:val="-12"/>
        </w:rPr>
        <w:t> </w:t>
      </w:r>
      <w:r>
        <w:rPr/>
        <w:t>struktur</w:t>
      </w:r>
      <w:r>
        <w:rPr>
          <w:spacing w:val="-12"/>
        </w:rPr>
        <w:t> </w:t>
      </w:r>
      <w:r>
        <w:rPr/>
        <w:t>irama</w:t>
      </w:r>
      <w:r>
        <w:rPr>
          <w:spacing w:val="-9"/>
        </w:rPr>
        <w:t> </w:t>
      </w:r>
      <w:r>
        <w:rPr/>
        <w:t>lagu</w:t>
      </w:r>
      <w:r>
        <w:rPr>
          <w:spacing w:val="-12"/>
        </w:rPr>
        <w:t> </w:t>
      </w:r>
      <w:r>
        <w:rPr/>
        <w:t>dengan</w:t>
      </w:r>
      <w:r>
        <w:rPr>
          <w:spacing w:val="-12"/>
        </w:rPr>
        <w:t> </w:t>
      </w:r>
      <w:r>
        <w:rPr/>
        <w:t>secara</w:t>
      </w:r>
      <w:r>
        <w:rPr>
          <w:spacing w:val="-12"/>
        </w:rPr>
        <w:t> </w:t>
      </w:r>
      <w:r>
        <w:rPr/>
        <w:t>tidak</w:t>
      </w:r>
      <w:r>
        <w:rPr>
          <w:spacing w:val="-12"/>
        </w:rPr>
        <w:t> </w:t>
      </w:r>
      <w:r>
        <w:rPr/>
        <w:t>langsung merubah pola nafas dan </w:t>
      </w:r>
      <w:r>
        <w:rPr>
          <w:i/>
        </w:rPr>
        <w:t>heart rate </w:t>
      </w:r>
      <w:r>
        <w:rPr/>
        <w:t>(HR) sehingga berpengaruh pada tekanan darah. Mekanisme yang terjadi adalah ketika menarik nafas detak jantung akan naik dan ketika mengeluarkan udara detak jantung akan melambat. Jika yang dinyanyikan adalah lagu dengan tempo yang lambat maka akan terjadi lebih lama proses peregangan dan pengeluaran</w:t>
      </w:r>
      <w:r>
        <w:rPr>
          <w:spacing w:val="-1"/>
        </w:rPr>
        <w:t> </w:t>
      </w:r>
      <w:r>
        <w:rPr/>
        <w:t>udara.</w:t>
      </w:r>
    </w:p>
    <w:p>
      <w:pPr>
        <w:spacing w:after="0" w:line="259" w:lineRule="auto"/>
        <w:jc w:val="both"/>
        <w:sectPr>
          <w:headerReference w:type="default" r:id="rId28"/>
          <w:footerReference w:type="default" r:id="rId29"/>
          <w:footerReference w:type="even" r:id="rId30"/>
          <w:pgSz w:w="11910" w:h="16840"/>
          <w:pgMar w:header="0" w:footer="1015" w:top="1580" w:bottom="1200" w:left="80" w:right="160"/>
          <w:pgNumType w:start="3"/>
        </w:sectPr>
      </w:pPr>
    </w:p>
    <w:p>
      <w:pPr>
        <w:pStyle w:val="BodyText"/>
        <w:spacing w:line="259" w:lineRule="auto" w:before="98"/>
        <w:ind w:left="2188" w:right="1273" w:firstLine="566"/>
        <w:jc w:val="both"/>
      </w:pPr>
      <w:r>
        <w:rPr/>
        <w:t>Penggunaan terapi musik untuk menurunkan tekanan darah pada penderita hipertensi sudah banyak digunakan dalam beberapa penelitian. Penelitian yang dilakukan oleh Hidayat, Nahariani and Mubarrok, (2018) dengan judul Pengaruh Terapi Musik Klasik Jawa Terhadap Penurunan Tekanan Darah Pada Lansia Hipertensi di UPT Panti Werdha Mojopahit Mojokerto mendapat hasil bahwa terapi musik klasik jawa terhadap penurunan tekanan darah pada lansia hipertensi di UPT Panti Werdha Mojopahit Mojokerto. Selain itu, penelitian yang dilakukan Artana, (2015) yang menggunakan terapi musik kidung dharmagita juga mendapat hasil bahwa terapi musik kidung warga sari dapat menurunkan tekanan darah pada lansia.</w:t>
      </w:r>
    </w:p>
    <w:p>
      <w:pPr>
        <w:pStyle w:val="BodyText"/>
        <w:spacing w:line="259" w:lineRule="auto"/>
        <w:ind w:left="2188" w:right="1275" w:firstLine="566"/>
        <w:jc w:val="both"/>
      </w:pPr>
      <w:r>
        <w:rPr/>
        <w:t>Pada penelitian lainnya yang menggunakan jenis terapi musik klasik yang dilakukan oleh Asmaravan, Munawaroh and Nasriati, (2018) dapat menurunkan tekanan darah pada lansia. Penelitian Mahatidanar, (2017) dan Herawati, Mayasari and Murtiningsih, (2018) yang juga menggunakan jenis terapi musik klasik menunjukan hasil sama yaitu dapat menurunkan tekanan darah pada lansia dengan hipertensi. Selain itu, penggunaan terapi musik instumen yang dilakukan oleh</w:t>
      </w:r>
      <w:r>
        <w:rPr>
          <w:spacing w:val="-42"/>
        </w:rPr>
        <w:t> </w:t>
      </w:r>
      <w:r>
        <w:rPr/>
        <w:t>Im-oun </w:t>
      </w:r>
      <w:r>
        <w:rPr>
          <w:i/>
        </w:rPr>
        <w:t>et al.</w:t>
      </w:r>
      <w:r>
        <w:rPr/>
        <w:t>, (2018) dengan menggunakan musik istrumen rakyat Thailand dalam penelitiannya dapat menurunkan tekanan darah.</w:t>
      </w:r>
    </w:p>
    <w:p>
      <w:pPr>
        <w:pStyle w:val="BodyText"/>
        <w:ind w:left="2188" w:right="1275" w:firstLine="566"/>
        <w:jc w:val="both"/>
      </w:pPr>
      <w:r>
        <w:rPr/>
        <w:t>Pemberian jenis terapi musik yang beragam menyebabkan hasil yang berbeda- beda, terdapat hasil yang signifikan terhadap pelatihan maupun hasil yang hanya memberikan sedikit pengaruh. Berdasarkan uraian tersebut, penulis ingin melakukan telaah</w:t>
      </w:r>
      <w:r>
        <w:rPr>
          <w:spacing w:val="-7"/>
        </w:rPr>
        <w:t> </w:t>
      </w:r>
      <w:r>
        <w:rPr/>
        <w:t>literature</w:t>
      </w:r>
      <w:r>
        <w:rPr>
          <w:spacing w:val="-8"/>
        </w:rPr>
        <w:t> </w:t>
      </w:r>
      <w:r>
        <w:rPr/>
        <w:t>lebih</w:t>
      </w:r>
      <w:r>
        <w:rPr>
          <w:spacing w:val="-6"/>
        </w:rPr>
        <w:t> </w:t>
      </w:r>
      <w:r>
        <w:rPr/>
        <w:t>lanjut</w:t>
      </w:r>
      <w:r>
        <w:rPr>
          <w:spacing w:val="-7"/>
        </w:rPr>
        <w:t> </w:t>
      </w:r>
      <w:r>
        <w:rPr/>
        <w:t>mengenai</w:t>
      </w:r>
      <w:r>
        <w:rPr>
          <w:spacing w:val="-5"/>
        </w:rPr>
        <w:t> </w:t>
      </w:r>
      <w:r>
        <w:rPr/>
        <w:t>pemberian</w:t>
      </w:r>
      <w:r>
        <w:rPr>
          <w:spacing w:val="-7"/>
        </w:rPr>
        <w:t> </w:t>
      </w:r>
      <w:r>
        <w:rPr/>
        <w:t>terapi</w:t>
      </w:r>
      <w:r>
        <w:rPr>
          <w:spacing w:val="-6"/>
        </w:rPr>
        <w:t> </w:t>
      </w:r>
      <w:r>
        <w:rPr/>
        <w:t>musik</w:t>
      </w:r>
      <w:r>
        <w:rPr>
          <w:spacing w:val="-7"/>
        </w:rPr>
        <w:t> </w:t>
      </w:r>
      <w:r>
        <w:rPr/>
        <w:t>terhadap</w:t>
      </w:r>
      <w:r>
        <w:rPr>
          <w:spacing w:val="-6"/>
        </w:rPr>
        <w:t> </w:t>
      </w:r>
      <w:r>
        <w:rPr/>
        <w:t>tekanan</w:t>
      </w:r>
      <w:r>
        <w:rPr>
          <w:spacing w:val="-7"/>
        </w:rPr>
        <w:t> </w:t>
      </w:r>
      <w:r>
        <w:rPr/>
        <w:t>darah pada lansia dengan hipertensi. Tujuan dari literature review ini adalah untuk menganalisa hasil penelitian terkait yang berfokus pada pemberian terapi musik terhadap tekanan darah pada lansia dengan hipertensi. Analisi ini diharapkan menjadi pertimbangan untuk meningkatkan promosi kesehatan mengenai penatalaksanaan hipertensi sehingga dapat mencegah angka kejadian hipertensi</w:t>
      </w:r>
      <w:r>
        <w:rPr>
          <w:spacing w:val="-4"/>
        </w:rPr>
        <w:t> </w:t>
      </w:r>
      <w:r>
        <w:rPr/>
        <w:t>meningkat.</w:t>
      </w:r>
    </w:p>
    <w:p>
      <w:pPr>
        <w:pStyle w:val="BodyText"/>
        <w:rPr>
          <w:sz w:val="26"/>
        </w:rPr>
      </w:pPr>
    </w:p>
    <w:p>
      <w:pPr>
        <w:pStyle w:val="BodyText"/>
        <w:spacing w:before="9"/>
        <w:rPr>
          <w:sz w:val="35"/>
        </w:rPr>
      </w:pPr>
    </w:p>
    <w:p>
      <w:pPr>
        <w:pStyle w:val="Heading1"/>
        <w:spacing w:line="274" w:lineRule="exact"/>
        <w:ind w:left="1509" w:right="603"/>
      </w:pPr>
      <w:bookmarkStart w:name="_TOC_250004" w:id="8"/>
      <w:bookmarkEnd w:id="8"/>
      <w:r>
        <w:rPr/>
        <w:t>METODE</w:t>
      </w:r>
    </w:p>
    <w:p>
      <w:pPr>
        <w:pStyle w:val="BodyText"/>
        <w:ind w:left="2188" w:right="1274" w:firstLine="566"/>
        <w:jc w:val="both"/>
      </w:pPr>
      <w:r>
        <w:rPr/>
        <w:t>Penelusuran ini dilakukan dengan metode telaah literatur yang didapat melalui media</w:t>
      </w:r>
      <w:r>
        <w:rPr>
          <w:spacing w:val="-15"/>
        </w:rPr>
        <w:t> </w:t>
      </w:r>
      <w:r>
        <w:rPr/>
        <w:t>elektronik</w:t>
      </w:r>
      <w:r>
        <w:rPr>
          <w:spacing w:val="-11"/>
        </w:rPr>
        <w:t> </w:t>
      </w:r>
      <w:r>
        <w:rPr/>
        <w:t>(internet)</w:t>
      </w:r>
      <w:r>
        <w:rPr>
          <w:spacing w:val="-12"/>
        </w:rPr>
        <w:t> </w:t>
      </w:r>
      <w:r>
        <w:rPr/>
        <w:t>yang</w:t>
      </w:r>
      <w:r>
        <w:rPr>
          <w:spacing w:val="-16"/>
        </w:rPr>
        <w:t> </w:t>
      </w:r>
      <w:r>
        <w:rPr/>
        <w:t>dipublikasi</w:t>
      </w:r>
      <w:r>
        <w:rPr>
          <w:spacing w:val="-13"/>
        </w:rPr>
        <w:t> </w:t>
      </w:r>
      <w:r>
        <w:rPr/>
        <w:t>mulai</w:t>
      </w:r>
      <w:r>
        <w:rPr>
          <w:spacing w:val="-11"/>
        </w:rPr>
        <w:t> </w:t>
      </w:r>
      <w:r>
        <w:rPr/>
        <w:t>tahun</w:t>
      </w:r>
      <w:r>
        <w:rPr>
          <w:spacing w:val="-13"/>
        </w:rPr>
        <w:t> </w:t>
      </w:r>
      <w:r>
        <w:rPr/>
        <w:t>2015</w:t>
      </w:r>
      <w:r>
        <w:rPr>
          <w:spacing w:val="-13"/>
        </w:rPr>
        <w:t> </w:t>
      </w:r>
      <w:r>
        <w:rPr/>
        <w:t>sampai</w:t>
      </w:r>
      <w:r>
        <w:rPr>
          <w:spacing w:val="-13"/>
        </w:rPr>
        <w:t> </w:t>
      </w:r>
      <w:r>
        <w:rPr/>
        <w:t>2020.</w:t>
      </w:r>
      <w:r>
        <w:rPr>
          <w:spacing w:val="-9"/>
        </w:rPr>
        <w:t> </w:t>
      </w:r>
      <w:r>
        <w:rPr/>
        <w:t>Pencarian database yang digunakan dalam pencarian artikel yang relevan meliputi,</w:t>
      </w:r>
      <w:r>
        <w:rPr>
          <w:spacing w:val="-42"/>
        </w:rPr>
        <w:t> </w:t>
      </w:r>
      <w:r>
        <w:rPr/>
        <w:t>EBSCOhost, NCBI-Pubmed, DOAJ, PNRI, Portal Garuda dan Google Scholar. Kata kunci yang digunakan dalam pencarian artikel yaitu “</w:t>
      </w:r>
      <w:r>
        <w:rPr>
          <w:i/>
        </w:rPr>
        <w:t>hypertension AND music therapy AND </w:t>
      </w:r>
      <w:r>
        <w:rPr>
          <w:i/>
        </w:rPr>
        <w:t>elderly AND blood pressure”. </w:t>
      </w:r>
      <w:r>
        <w:rPr/>
        <w:t>Jurnal yang diperoleh sebanyak 20 artikel, kemudian ditinjau kembali sesuai judul dan variabel yang digunakan serta yang sesuai dengan kriteria inklusi hanya 9 artikel yang didapatkan. Artikel diperoleh dengan artikel asli (</w:t>
      </w:r>
      <w:r>
        <w:rPr>
          <w:i/>
        </w:rPr>
        <w:t>full</w:t>
      </w:r>
      <w:r>
        <w:rPr>
          <w:i/>
          <w:spacing w:val="-9"/>
        </w:rPr>
        <w:t> </w:t>
      </w:r>
      <w:r>
        <w:rPr>
          <w:i/>
        </w:rPr>
        <w:t>text</w:t>
      </w:r>
      <w:r>
        <w:rPr/>
        <w:t>)</w:t>
      </w:r>
      <w:r>
        <w:rPr>
          <w:spacing w:val="-9"/>
        </w:rPr>
        <w:t> </w:t>
      </w:r>
      <w:r>
        <w:rPr/>
        <w:t>sehingga</w:t>
      </w:r>
      <w:r>
        <w:rPr>
          <w:spacing w:val="-10"/>
        </w:rPr>
        <w:t> </w:t>
      </w:r>
      <w:r>
        <w:rPr/>
        <w:t>data</w:t>
      </w:r>
      <w:r>
        <w:rPr>
          <w:spacing w:val="-5"/>
        </w:rPr>
        <w:t> </w:t>
      </w:r>
      <w:r>
        <w:rPr/>
        <w:t>yang</w:t>
      </w:r>
      <w:r>
        <w:rPr>
          <w:spacing w:val="-12"/>
        </w:rPr>
        <w:t> </w:t>
      </w:r>
      <w:r>
        <w:rPr/>
        <w:t>disajikan</w:t>
      </w:r>
      <w:r>
        <w:rPr>
          <w:spacing w:val="-9"/>
        </w:rPr>
        <w:t> </w:t>
      </w:r>
      <w:r>
        <w:rPr/>
        <w:t>lengkap</w:t>
      </w:r>
      <w:r>
        <w:rPr>
          <w:spacing w:val="-9"/>
        </w:rPr>
        <w:t> </w:t>
      </w:r>
      <w:r>
        <w:rPr/>
        <w:t>dan</w:t>
      </w:r>
      <w:r>
        <w:rPr>
          <w:spacing w:val="-9"/>
        </w:rPr>
        <w:t> </w:t>
      </w:r>
      <w:r>
        <w:rPr/>
        <w:t>mudah</w:t>
      </w:r>
      <w:r>
        <w:rPr>
          <w:spacing w:val="-9"/>
        </w:rPr>
        <w:t> </w:t>
      </w:r>
      <w:r>
        <w:rPr/>
        <w:t>dalam</w:t>
      </w:r>
      <w:r>
        <w:rPr>
          <w:spacing w:val="-10"/>
        </w:rPr>
        <w:t> </w:t>
      </w:r>
      <w:r>
        <w:rPr/>
        <w:t>penelaah</w:t>
      </w:r>
      <w:r>
        <w:rPr>
          <w:spacing w:val="-6"/>
        </w:rPr>
        <w:t> </w:t>
      </w:r>
      <w:r>
        <w:rPr/>
        <w:t>penelitian. Artikel</w:t>
      </w:r>
      <w:r>
        <w:rPr>
          <w:spacing w:val="-4"/>
        </w:rPr>
        <w:t> </w:t>
      </w:r>
      <w:r>
        <w:rPr/>
        <w:t>yang</w:t>
      </w:r>
      <w:r>
        <w:rPr>
          <w:spacing w:val="-9"/>
        </w:rPr>
        <w:t> </w:t>
      </w:r>
      <w:r>
        <w:rPr/>
        <w:t>digunakan</w:t>
      </w:r>
      <w:r>
        <w:rPr>
          <w:spacing w:val="-6"/>
        </w:rPr>
        <w:t> </w:t>
      </w:r>
      <w:r>
        <w:rPr/>
        <w:t>sebagai</w:t>
      </w:r>
      <w:r>
        <w:rPr>
          <w:spacing w:val="-6"/>
        </w:rPr>
        <w:t> </w:t>
      </w:r>
      <w:r>
        <w:rPr/>
        <w:t>sampel</w:t>
      </w:r>
      <w:r>
        <w:rPr>
          <w:spacing w:val="-6"/>
        </w:rPr>
        <w:t> </w:t>
      </w:r>
      <w:r>
        <w:rPr/>
        <w:t>selanjutnya</w:t>
      </w:r>
      <w:r>
        <w:rPr>
          <w:spacing w:val="-8"/>
        </w:rPr>
        <w:t> </w:t>
      </w:r>
      <w:r>
        <w:rPr/>
        <w:t>diidentifikasi</w:t>
      </w:r>
      <w:r>
        <w:rPr>
          <w:spacing w:val="-6"/>
        </w:rPr>
        <w:t> </w:t>
      </w:r>
      <w:r>
        <w:rPr/>
        <w:t>dan</w:t>
      </w:r>
      <w:r>
        <w:rPr>
          <w:spacing w:val="-6"/>
        </w:rPr>
        <w:t> </w:t>
      </w:r>
      <w:r>
        <w:rPr/>
        <w:t>disajikan</w:t>
      </w:r>
      <w:r>
        <w:rPr>
          <w:spacing w:val="-7"/>
        </w:rPr>
        <w:t> </w:t>
      </w:r>
      <w:r>
        <w:rPr/>
        <w:t>dalam bentuk</w:t>
      </w:r>
      <w:r>
        <w:rPr>
          <w:spacing w:val="-1"/>
        </w:rPr>
        <w:t> </w:t>
      </w:r>
      <w:r>
        <w:rPr/>
        <w:t>tabel.</w:t>
      </w:r>
    </w:p>
    <w:p>
      <w:pPr>
        <w:pStyle w:val="BodyText"/>
        <w:spacing w:before="1"/>
        <w:rPr>
          <w:sz w:val="38"/>
        </w:rPr>
      </w:pPr>
    </w:p>
    <w:p>
      <w:pPr>
        <w:pStyle w:val="Heading1"/>
        <w:spacing w:line="274" w:lineRule="exact"/>
        <w:ind w:left="1509" w:right="601"/>
      </w:pPr>
      <w:bookmarkStart w:name="_TOC_250003" w:id="9"/>
      <w:bookmarkEnd w:id="9"/>
      <w:r>
        <w:rPr/>
        <w:t>HASIL</w:t>
      </w:r>
    </w:p>
    <w:p>
      <w:pPr>
        <w:pStyle w:val="BodyText"/>
        <w:ind w:left="2188" w:right="1277" w:firstLine="566"/>
        <w:jc w:val="both"/>
      </w:pPr>
      <w:r>
        <w:rPr/>
        <w:t>Hasil yang diperoleh dari pencarian dengan kata kunci </w:t>
      </w:r>
      <w:r>
        <w:rPr>
          <w:i/>
        </w:rPr>
        <w:t>hypertension, music </w:t>
      </w:r>
      <w:r>
        <w:rPr>
          <w:i/>
        </w:rPr>
        <w:t>therapy, elderly </w:t>
      </w:r>
      <w:r>
        <w:rPr/>
        <w:t>dan </w:t>
      </w:r>
      <w:r>
        <w:rPr>
          <w:i/>
        </w:rPr>
        <w:t>blood pressure </w:t>
      </w:r>
      <w:r>
        <w:rPr/>
        <w:t>didapatkan pemberian terapi musik dapat berpengaruh terhadap tekanan darah pada lansia dengan hipertensi dan dapat digunakan sebagai terapi non farmakologi.</w:t>
      </w:r>
    </w:p>
    <w:p>
      <w:pPr>
        <w:spacing w:after="0"/>
        <w:jc w:val="both"/>
        <w:sectPr>
          <w:headerReference w:type="even" r:id="rId31"/>
          <w:pgSz w:w="11910" w:h="16840"/>
          <w:pgMar w:header="0" w:footer="1015" w:top="1580" w:bottom="1200" w:left="80" w:right="160"/>
        </w:sectPr>
      </w:pPr>
    </w:p>
    <w:p>
      <w:pPr>
        <w:pStyle w:val="BodyText"/>
        <w:spacing w:before="98"/>
        <w:ind w:left="1509" w:right="605"/>
        <w:jc w:val="center"/>
      </w:pPr>
      <w:r>
        <w:rPr/>
        <w:t>Tabel 1</w:t>
      </w:r>
    </w:p>
    <w:p>
      <w:pPr>
        <w:pStyle w:val="BodyText"/>
        <w:spacing w:before="21"/>
        <w:ind w:left="1509" w:right="603"/>
        <w:jc w:val="center"/>
      </w:pPr>
      <w:r>
        <w:rPr/>
        <w:t>Hasil Review Artikel</w:t>
      </w:r>
    </w:p>
    <w:p>
      <w:pPr>
        <w:pStyle w:val="BodyText"/>
        <w:spacing w:before="22"/>
        <w:ind w:left="1509" w:right="607"/>
        <w:jc w:val="center"/>
      </w:pPr>
      <w:r>
        <w:rPr/>
        <w:t>Pemberian Terapi Musik Terhadap Tekanan Darah Pada Lansia Dengan Hipertensi</w:t>
      </w:r>
    </w:p>
    <w:p>
      <w:pPr>
        <w:pStyle w:val="BodyText"/>
        <w:spacing w:before="3"/>
        <w:rPr>
          <w:sz w:val="28"/>
        </w:rPr>
      </w:pPr>
    </w:p>
    <w:tbl>
      <w:tblPr>
        <w:tblW w:w="0" w:type="auto"/>
        <w:jc w:val="left"/>
        <w:tblInd w:w="1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1985"/>
        <w:gridCol w:w="2127"/>
        <w:gridCol w:w="1844"/>
        <w:gridCol w:w="2548"/>
      </w:tblGrid>
      <w:tr>
        <w:trPr>
          <w:trHeight w:val="378" w:hRule="atLeast"/>
        </w:trPr>
        <w:tc>
          <w:tcPr>
            <w:tcW w:w="1633" w:type="dxa"/>
            <w:tcBorders>
              <w:top w:val="single" w:sz="4" w:space="0" w:color="000000"/>
              <w:bottom w:val="single" w:sz="4" w:space="0" w:color="000000"/>
            </w:tcBorders>
          </w:tcPr>
          <w:p>
            <w:pPr>
              <w:pStyle w:val="TableParagraph"/>
              <w:spacing w:line="251" w:lineRule="exact"/>
              <w:ind w:left="104" w:right="90"/>
              <w:jc w:val="center"/>
              <w:rPr>
                <w:b/>
                <w:sz w:val="22"/>
              </w:rPr>
            </w:pPr>
            <w:r>
              <w:rPr>
                <w:b/>
                <w:sz w:val="22"/>
              </w:rPr>
              <w:t>Penulis, th</w:t>
            </w:r>
          </w:p>
        </w:tc>
        <w:tc>
          <w:tcPr>
            <w:tcW w:w="1985" w:type="dxa"/>
            <w:tcBorders>
              <w:top w:val="single" w:sz="4" w:space="0" w:color="000000"/>
              <w:bottom w:val="single" w:sz="4" w:space="0" w:color="000000"/>
            </w:tcBorders>
          </w:tcPr>
          <w:p>
            <w:pPr>
              <w:pStyle w:val="TableParagraph"/>
              <w:spacing w:line="251" w:lineRule="exact"/>
              <w:ind w:left="703" w:right="703"/>
              <w:jc w:val="center"/>
              <w:rPr>
                <w:b/>
                <w:sz w:val="22"/>
              </w:rPr>
            </w:pPr>
            <w:r>
              <w:rPr>
                <w:b/>
                <w:sz w:val="22"/>
              </w:rPr>
              <w:t>Judul</w:t>
            </w:r>
          </w:p>
        </w:tc>
        <w:tc>
          <w:tcPr>
            <w:tcW w:w="2127" w:type="dxa"/>
            <w:tcBorders>
              <w:top w:val="single" w:sz="4" w:space="0" w:color="000000"/>
              <w:bottom w:val="single" w:sz="4" w:space="0" w:color="000000"/>
            </w:tcBorders>
          </w:tcPr>
          <w:p>
            <w:pPr>
              <w:pStyle w:val="TableParagraph"/>
              <w:spacing w:line="251" w:lineRule="exact"/>
              <w:ind w:left="551"/>
              <w:rPr>
                <w:b/>
                <w:sz w:val="22"/>
              </w:rPr>
            </w:pPr>
            <w:r>
              <w:rPr>
                <w:b/>
                <w:sz w:val="22"/>
              </w:rPr>
              <w:t>Sampel (n)</w:t>
            </w:r>
          </w:p>
        </w:tc>
        <w:tc>
          <w:tcPr>
            <w:tcW w:w="1844" w:type="dxa"/>
            <w:tcBorders>
              <w:top w:val="single" w:sz="4" w:space="0" w:color="000000"/>
              <w:bottom w:val="single" w:sz="4" w:space="0" w:color="000000"/>
            </w:tcBorders>
          </w:tcPr>
          <w:p>
            <w:pPr>
              <w:pStyle w:val="TableParagraph"/>
              <w:spacing w:line="251" w:lineRule="exact"/>
              <w:ind w:left="566"/>
              <w:rPr>
                <w:b/>
                <w:sz w:val="22"/>
              </w:rPr>
            </w:pPr>
            <w:r>
              <w:rPr>
                <w:b/>
                <w:sz w:val="22"/>
              </w:rPr>
              <w:t>Metode</w:t>
            </w:r>
          </w:p>
        </w:tc>
        <w:tc>
          <w:tcPr>
            <w:tcW w:w="2548" w:type="dxa"/>
            <w:tcBorders>
              <w:top w:val="single" w:sz="4" w:space="0" w:color="000000"/>
              <w:bottom w:val="single" w:sz="4" w:space="0" w:color="000000"/>
            </w:tcBorders>
          </w:tcPr>
          <w:p>
            <w:pPr>
              <w:pStyle w:val="TableParagraph"/>
              <w:spacing w:line="251" w:lineRule="exact"/>
              <w:ind w:left="911" w:right="912"/>
              <w:jc w:val="center"/>
              <w:rPr>
                <w:b/>
                <w:sz w:val="22"/>
              </w:rPr>
            </w:pPr>
            <w:r>
              <w:rPr>
                <w:b/>
                <w:sz w:val="22"/>
              </w:rPr>
              <w:t>Output</w:t>
            </w:r>
          </w:p>
        </w:tc>
      </w:tr>
      <w:tr>
        <w:trPr>
          <w:trHeight w:val="2532" w:hRule="atLeast"/>
        </w:trPr>
        <w:tc>
          <w:tcPr>
            <w:tcW w:w="1633" w:type="dxa"/>
            <w:tcBorders>
              <w:top w:val="single" w:sz="4" w:space="0" w:color="000000"/>
              <w:bottom w:val="single" w:sz="4" w:space="0" w:color="000000"/>
            </w:tcBorders>
          </w:tcPr>
          <w:p>
            <w:pPr>
              <w:pStyle w:val="TableParagraph"/>
              <w:spacing w:line="249" w:lineRule="exact"/>
              <w:ind w:left="104" w:right="192"/>
              <w:jc w:val="center"/>
              <w:rPr>
                <w:sz w:val="22"/>
              </w:rPr>
            </w:pPr>
            <w:r>
              <w:rPr>
                <w:sz w:val="22"/>
              </w:rPr>
              <w:t>Artana, (2015)</w:t>
            </w:r>
          </w:p>
        </w:tc>
        <w:tc>
          <w:tcPr>
            <w:tcW w:w="1985" w:type="dxa"/>
            <w:tcBorders>
              <w:top w:val="single" w:sz="4" w:space="0" w:color="000000"/>
              <w:bottom w:val="single" w:sz="4" w:space="0" w:color="000000"/>
            </w:tcBorders>
          </w:tcPr>
          <w:p>
            <w:pPr>
              <w:pStyle w:val="TableParagraph"/>
              <w:tabs>
                <w:tab w:pos="522" w:val="left" w:leader="none"/>
                <w:tab w:pos="1206" w:val="left" w:leader="none"/>
                <w:tab w:pos="1352" w:val="left" w:leader="none"/>
              </w:tabs>
              <w:ind w:left="107" w:right="105"/>
              <w:rPr>
                <w:sz w:val="22"/>
              </w:rPr>
            </w:pPr>
            <w:r>
              <w:rPr>
                <w:sz w:val="22"/>
              </w:rPr>
              <w:t>Pengaruh</w:t>
              <w:tab/>
            </w:r>
            <w:r>
              <w:rPr>
                <w:spacing w:val="-4"/>
                <w:sz w:val="22"/>
              </w:rPr>
              <w:t>Budaya </w:t>
            </w:r>
            <w:r>
              <w:rPr>
                <w:sz w:val="22"/>
              </w:rPr>
              <w:t>Bali</w:t>
              <w:tab/>
              <w:tab/>
            </w:r>
            <w:r>
              <w:rPr>
                <w:spacing w:val="-4"/>
                <w:sz w:val="22"/>
              </w:rPr>
              <w:t>Kidung </w:t>
            </w:r>
            <w:r>
              <w:rPr>
                <w:sz w:val="22"/>
              </w:rPr>
              <w:t>Wargasari Terhadap </w:t>
            </w:r>
            <w:r>
              <w:rPr>
                <w:spacing w:val="-4"/>
                <w:sz w:val="22"/>
              </w:rPr>
              <w:t>Tekanan </w:t>
            </w:r>
            <w:r>
              <w:rPr>
                <w:sz w:val="22"/>
              </w:rPr>
              <w:t>Darah Pada </w:t>
            </w:r>
            <w:r>
              <w:rPr>
                <w:spacing w:val="-4"/>
                <w:sz w:val="22"/>
              </w:rPr>
              <w:t>Lansia </w:t>
            </w:r>
            <w:r>
              <w:rPr>
                <w:sz w:val="22"/>
              </w:rPr>
              <w:t>di</w:t>
              <w:tab/>
              <w:t>Banjar</w:t>
              <w:tab/>
              <w:tab/>
            </w:r>
            <w:r>
              <w:rPr>
                <w:spacing w:val="-5"/>
                <w:sz w:val="22"/>
              </w:rPr>
              <w:t>Celuk </w:t>
            </w:r>
            <w:r>
              <w:rPr>
                <w:sz w:val="22"/>
              </w:rPr>
              <w:t>Desa</w:t>
              <w:tab/>
            </w:r>
            <w:r>
              <w:rPr>
                <w:spacing w:val="-4"/>
                <w:sz w:val="22"/>
              </w:rPr>
              <w:t>Dalung </w:t>
            </w:r>
            <w:r>
              <w:rPr>
                <w:sz w:val="22"/>
              </w:rPr>
              <w:t>Badung</w:t>
            </w:r>
          </w:p>
        </w:tc>
        <w:tc>
          <w:tcPr>
            <w:tcW w:w="2127" w:type="dxa"/>
            <w:tcBorders>
              <w:top w:val="single" w:sz="4" w:space="0" w:color="000000"/>
              <w:bottom w:val="single" w:sz="4" w:space="0" w:color="000000"/>
            </w:tcBorders>
          </w:tcPr>
          <w:p>
            <w:pPr>
              <w:pStyle w:val="TableParagraph"/>
              <w:ind w:left="107" w:right="104"/>
              <w:jc w:val="both"/>
              <w:rPr>
                <w:sz w:val="22"/>
              </w:rPr>
            </w:pPr>
            <w:r>
              <w:rPr>
                <w:sz w:val="22"/>
              </w:rPr>
              <w:t>32 Sampel </w:t>
            </w:r>
            <w:r>
              <w:rPr>
                <w:spacing w:val="-3"/>
                <w:sz w:val="22"/>
              </w:rPr>
              <w:t>terdiri </w:t>
            </w:r>
            <w:r>
              <w:rPr>
                <w:sz w:val="22"/>
              </w:rPr>
              <w:t>dari: usia 60-74 </w:t>
            </w:r>
            <w:r>
              <w:rPr>
                <w:spacing w:val="-3"/>
                <w:sz w:val="22"/>
              </w:rPr>
              <w:t>tahun </w:t>
            </w:r>
            <w:r>
              <w:rPr>
                <w:sz w:val="22"/>
              </w:rPr>
              <w:t>sebanyak 25 </w:t>
            </w:r>
            <w:r>
              <w:rPr>
                <w:spacing w:val="-3"/>
                <w:sz w:val="22"/>
              </w:rPr>
              <w:t>orang </w:t>
            </w:r>
            <w:r>
              <w:rPr>
                <w:sz w:val="22"/>
              </w:rPr>
              <w:t>dan usia 75-90 </w:t>
            </w:r>
            <w:r>
              <w:rPr>
                <w:spacing w:val="-3"/>
                <w:sz w:val="22"/>
              </w:rPr>
              <w:t>tahun </w:t>
            </w:r>
            <w:r>
              <w:rPr>
                <w:sz w:val="22"/>
              </w:rPr>
              <w:t>sebanyak 7 </w:t>
            </w:r>
            <w:r>
              <w:rPr>
                <w:spacing w:val="-3"/>
                <w:sz w:val="22"/>
              </w:rPr>
              <w:t>orang. </w:t>
            </w:r>
            <w:r>
              <w:rPr>
                <w:sz w:val="22"/>
              </w:rPr>
              <w:t>Penentuan </w:t>
            </w:r>
            <w:r>
              <w:rPr>
                <w:spacing w:val="-4"/>
                <w:sz w:val="22"/>
              </w:rPr>
              <w:t>sampel </w:t>
            </w:r>
            <w:r>
              <w:rPr>
                <w:sz w:val="22"/>
              </w:rPr>
              <w:t>menggunakan </w:t>
            </w:r>
            <w:r>
              <w:rPr>
                <w:i/>
                <w:spacing w:val="-4"/>
                <w:sz w:val="22"/>
              </w:rPr>
              <w:t>total </w:t>
            </w:r>
            <w:r>
              <w:rPr>
                <w:i/>
                <w:sz w:val="22"/>
              </w:rPr>
              <w:t>sampling</w:t>
            </w:r>
            <w:r>
              <w:rPr>
                <w:sz w:val="22"/>
              </w:rPr>
              <w:t>.</w:t>
            </w:r>
          </w:p>
        </w:tc>
        <w:tc>
          <w:tcPr>
            <w:tcW w:w="1844" w:type="dxa"/>
            <w:tcBorders>
              <w:top w:val="single" w:sz="4" w:space="0" w:color="000000"/>
              <w:bottom w:val="single" w:sz="4" w:space="0" w:color="000000"/>
            </w:tcBorders>
          </w:tcPr>
          <w:p>
            <w:pPr>
              <w:pStyle w:val="TableParagraph"/>
              <w:tabs>
                <w:tab w:pos="1503" w:val="left" w:leader="none"/>
              </w:tabs>
              <w:spacing w:line="248" w:lineRule="exact"/>
              <w:ind w:left="107"/>
              <w:rPr>
                <w:sz w:val="22"/>
              </w:rPr>
            </w:pPr>
            <w:r>
              <w:rPr>
                <w:sz w:val="22"/>
              </w:rPr>
              <w:t>Penelitian</w:t>
              <w:tab/>
              <w:t>ini</w:t>
            </w:r>
          </w:p>
          <w:p>
            <w:pPr>
              <w:pStyle w:val="TableParagraph"/>
              <w:tabs>
                <w:tab w:pos="815" w:val="left" w:leader="none"/>
                <w:tab w:pos="1045" w:val="left" w:leader="none"/>
                <w:tab w:pos="1172" w:val="left" w:leader="none"/>
                <w:tab w:pos="1417" w:val="left" w:leader="none"/>
              </w:tabs>
              <w:ind w:left="107" w:right="105"/>
              <w:rPr>
                <w:sz w:val="22"/>
              </w:rPr>
            </w:pPr>
            <w:r>
              <w:rPr>
                <w:sz w:val="22"/>
              </w:rPr>
              <w:t>adalah</w:t>
              <w:tab/>
              <w:tab/>
              <w:tab/>
              <w:tab/>
            </w:r>
            <w:r>
              <w:rPr>
                <w:i/>
                <w:spacing w:val="-6"/>
                <w:sz w:val="22"/>
              </w:rPr>
              <w:t>Pre </w:t>
            </w:r>
            <w:r>
              <w:rPr>
                <w:i/>
                <w:sz w:val="22"/>
              </w:rPr>
              <w:t>Experimental </w:t>
            </w:r>
            <w:r>
              <w:rPr>
                <w:sz w:val="22"/>
              </w:rPr>
              <w:t>dengan</w:t>
              <w:tab/>
              <w:tab/>
              <w:tab/>
            </w:r>
            <w:r>
              <w:rPr>
                <w:spacing w:val="-4"/>
                <w:sz w:val="22"/>
              </w:rPr>
              <w:t>desain </w:t>
            </w:r>
            <w:r>
              <w:rPr>
                <w:i/>
                <w:sz w:val="22"/>
              </w:rPr>
              <w:t>Pretest-Posttest </w:t>
            </w:r>
            <w:r>
              <w:rPr>
                <w:sz w:val="22"/>
              </w:rPr>
              <w:t>tanpa</w:t>
              <w:tab/>
              <w:tab/>
            </w:r>
            <w:r>
              <w:rPr>
                <w:spacing w:val="-3"/>
                <w:sz w:val="22"/>
              </w:rPr>
              <w:t>kontrol. </w:t>
            </w:r>
            <w:r>
              <w:rPr>
                <w:sz w:val="22"/>
              </w:rPr>
              <w:t>Jenis terapi </w:t>
            </w:r>
            <w:r>
              <w:rPr>
                <w:spacing w:val="-4"/>
                <w:sz w:val="22"/>
              </w:rPr>
              <w:t>musik </w:t>
            </w:r>
            <w:r>
              <w:rPr>
                <w:sz w:val="22"/>
              </w:rPr>
              <w:t>yang</w:t>
              <w:tab/>
            </w:r>
            <w:r>
              <w:rPr>
                <w:spacing w:val="-3"/>
                <w:sz w:val="22"/>
              </w:rPr>
              <w:t>digunakan</w:t>
            </w:r>
          </w:p>
          <w:p>
            <w:pPr>
              <w:pStyle w:val="TableParagraph"/>
              <w:tabs>
                <w:tab w:pos="1124" w:val="left" w:leader="none"/>
              </w:tabs>
              <w:spacing w:line="252" w:lineRule="exact" w:before="4"/>
              <w:ind w:left="107" w:right="105"/>
              <w:rPr>
                <w:sz w:val="22"/>
              </w:rPr>
            </w:pPr>
            <w:r>
              <w:rPr>
                <w:sz w:val="22"/>
              </w:rPr>
              <w:t>adalah</w:t>
              <w:tab/>
            </w:r>
            <w:r>
              <w:rPr>
                <w:spacing w:val="-4"/>
                <w:sz w:val="22"/>
              </w:rPr>
              <w:t>kidung </w:t>
            </w:r>
            <w:r>
              <w:rPr>
                <w:sz w:val="22"/>
              </w:rPr>
              <w:t>warga</w:t>
            </w:r>
            <w:r>
              <w:rPr>
                <w:spacing w:val="-1"/>
                <w:sz w:val="22"/>
              </w:rPr>
              <w:t> </w:t>
            </w:r>
            <w:r>
              <w:rPr>
                <w:sz w:val="22"/>
              </w:rPr>
              <w:t>sari.</w:t>
            </w:r>
          </w:p>
        </w:tc>
        <w:tc>
          <w:tcPr>
            <w:tcW w:w="2548" w:type="dxa"/>
            <w:tcBorders>
              <w:top w:val="single" w:sz="4" w:space="0" w:color="000000"/>
              <w:bottom w:val="single" w:sz="4" w:space="0" w:color="000000"/>
            </w:tcBorders>
          </w:tcPr>
          <w:p>
            <w:pPr>
              <w:pStyle w:val="TableParagraph"/>
              <w:tabs>
                <w:tab w:pos="1561" w:val="left" w:leader="none"/>
              </w:tabs>
              <w:ind w:left="107" w:right="104"/>
              <w:jc w:val="both"/>
              <w:rPr>
                <w:sz w:val="22"/>
              </w:rPr>
            </w:pPr>
            <w:r>
              <w:rPr>
                <w:sz w:val="22"/>
              </w:rPr>
              <w:t>Berdasarkan uji statistik </w:t>
            </w:r>
            <w:r>
              <w:rPr>
                <w:i/>
                <w:sz w:val="22"/>
              </w:rPr>
              <w:t>Paired Samples </w:t>
            </w:r>
            <w:r>
              <w:rPr>
                <w:i/>
                <w:spacing w:val="-4"/>
                <w:sz w:val="22"/>
              </w:rPr>
              <w:t>TTest </w:t>
            </w:r>
            <w:r>
              <w:rPr>
                <w:sz w:val="22"/>
              </w:rPr>
              <w:t>didapatkan p(0,003) </w:t>
            </w:r>
            <w:r>
              <w:rPr>
                <w:spacing w:val="-13"/>
                <w:sz w:val="22"/>
              </w:rPr>
              <w:t>&lt; </w:t>
            </w:r>
            <w:r>
              <w:rPr>
                <w:sz w:val="22"/>
              </w:rPr>
              <w:t>α(0,05) sehingga </w:t>
            </w:r>
            <w:r>
              <w:rPr>
                <w:spacing w:val="-3"/>
                <w:sz w:val="22"/>
              </w:rPr>
              <w:t>dapat </w:t>
            </w:r>
            <w:r>
              <w:rPr>
                <w:sz w:val="22"/>
              </w:rPr>
              <w:t>disimpulkan bahwa </w:t>
            </w:r>
            <w:r>
              <w:rPr>
                <w:spacing w:val="-4"/>
                <w:sz w:val="22"/>
              </w:rPr>
              <w:t>ada </w:t>
            </w:r>
            <w:r>
              <w:rPr>
                <w:sz w:val="22"/>
              </w:rPr>
              <w:t>pengaruh</w:t>
              <w:tab/>
            </w:r>
            <w:r>
              <w:rPr>
                <w:spacing w:val="-2"/>
                <w:sz w:val="22"/>
              </w:rPr>
              <w:t>signifikan </w:t>
            </w:r>
            <w:r>
              <w:rPr>
                <w:sz w:val="22"/>
              </w:rPr>
              <w:t>Kidung Warga </w:t>
            </w:r>
            <w:r>
              <w:rPr>
                <w:spacing w:val="-3"/>
                <w:sz w:val="22"/>
              </w:rPr>
              <w:t>Sari </w:t>
            </w:r>
            <w:r>
              <w:rPr>
                <w:sz w:val="22"/>
              </w:rPr>
              <w:t>Terhadap Tekanan </w:t>
            </w:r>
            <w:r>
              <w:rPr>
                <w:spacing w:val="-3"/>
                <w:sz w:val="22"/>
              </w:rPr>
              <w:t>Darah </w:t>
            </w:r>
            <w:r>
              <w:rPr>
                <w:sz w:val="22"/>
              </w:rPr>
              <w:t>Sistolik dan</w:t>
            </w:r>
            <w:r>
              <w:rPr>
                <w:spacing w:val="32"/>
                <w:sz w:val="22"/>
              </w:rPr>
              <w:t> </w:t>
            </w:r>
            <w:r>
              <w:rPr>
                <w:sz w:val="22"/>
              </w:rPr>
              <w:t>Diastolik</w:t>
            </w:r>
          </w:p>
          <w:p>
            <w:pPr>
              <w:pStyle w:val="TableParagraph"/>
              <w:spacing w:line="239" w:lineRule="exact"/>
              <w:ind w:left="107"/>
              <w:rPr>
                <w:sz w:val="22"/>
              </w:rPr>
            </w:pPr>
            <w:r>
              <w:rPr>
                <w:sz w:val="22"/>
              </w:rPr>
              <w:t>Lansia</w:t>
            </w:r>
          </w:p>
        </w:tc>
      </w:tr>
      <w:tr>
        <w:trPr>
          <w:trHeight w:val="4552" w:hRule="atLeast"/>
        </w:trPr>
        <w:tc>
          <w:tcPr>
            <w:tcW w:w="1633" w:type="dxa"/>
            <w:tcBorders>
              <w:top w:val="single" w:sz="4" w:space="0" w:color="000000"/>
              <w:bottom w:val="single" w:sz="4" w:space="0" w:color="000000"/>
            </w:tcBorders>
          </w:tcPr>
          <w:p>
            <w:pPr>
              <w:pStyle w:val="TableParagraph"/>
              <w:tabs>
                <w:tab w:pos="773" w:val="left" w:leader="none"/>
              </w:tabs>
              <w:ind w:left="122" w:right="104"/>
              <w:rPr>
                <w:sz w:val="22"/>
              </w:rPr>
            </w:pPr>
            <w:r>
              <w:rPr>
                <w:sz w:val="22"/>
              </w:rPr>
              <w:t>Asmaravan, Munawaroh and</w:t>
              <w:tab/>
            </w:r>
            <w:r>
              <w:rPr>
                <w:spacing w:val="-3"/>
                <w:sz w:val="22"/>
              </w:rPr>
              <w:t>Nasriati, </w:t>
            </w:r>
            <w:r>
              <w:rPr>
                <w:sz w:val="22"/>
              </w:rPr>
              <w:t>(2018)</w:t>
            </w:r>
          </w:p>
        </w:tc>
        <w:tc>
          <w:tcPr>
            <w:tcW w:w="1985" w:type="dxa"/>
            <w:tcBorders>
              <w:top w:val="single" w:sz="4" w:space="0" w:color="000000"/>
              <w:bottom w:val="single" w:sz="4" w:space="0" w:color="000000"/>
            </w:tcBorders>
          </w:tcPr>
          <w:p>
            <w:pPr>
              <w:pStyle w:val="TableParagraph"/>
              <w:tabs>
                <w:tab w:pos="1302" w:val="left" w:leader="none"/>
              </w:tabs>
              <w:spacing w:line="246" w:lineRule="exact"/>
              <w:ind w:left="107"/>
              <w:rPr>
                <w:sz w:val="22"/>
              </w:rPr>
            </w:pPr>
            <w:r>
              <w:rPr>
                <w:sz w:val="22"/>
              </w:rPr>
              <w:t>Pengaruh</w:t>
              <w:tab/>
              <w:t>Terapi</w:t>
            </w:r>
          </w:p>
          <w:p>
            <w:pPr>
              <w:pStyle w:val="TableParagraph"/>
              <w:tabs>
                <w:tab w:pos="1302" w:val="left" w:leader="none"/>
                <w:tab w:pos="1450" w:val="left" w:leader="none"/>
              </w:tabs>
              <w:ind w:left="107" w:right="105"/>
              <w:rPr>
                <w:sz w:val="22"/>
              </w:rPr>
            </w:pPr>
            <w:r>
              <w:rPr>
                <w:sz w:val="22"/>
              </w:rPr>
              <w:t>Musik</w:t>
              <w:tab/>
            </w:r>
            <w:r>
              <w:rPr>
                <w:spacing w:val="-4"/>
                <w:sz w:val="22"/>
              </w:rPr>
              <w:t>Klasik </w:t>
            </w:r>
            <w:r>
              <w:rPr>
                <w:sz w:val="22"/>
              </w:rPr>
              <w:t>Terhadap Penurunan </w:t>
            </w:r>
            <w:r>
              <w:rPr>
                <w:spacing w:val="-4"/>
                <w:sz w:val="22"/>
              </w:rPr>
              <w:t>Tekanan </w:t>
            </w:r>
            <w:r>
              <w:rPr>
                <w:sz w:val="22"/>
              </w:rPr>
              <w:t>Darah</w:t>
              <w:tab/>
              <w:tab/>
            </w:r>
            <w:r>
              <w:rPr>
                <w:spacing w:val="-6"/>
                <w:sz w:val="22"/>
              </w:rPr>
              <w:t>Pada </w:t>
            </w:r>
            <w:r>
              <w:rPr>
                <w:sz w:val="22"/>
              </w:rPr>
              <w:t>Penderita Hipertensi</w:t>
            </w:r>
          </w:p>
        </w:tc>
        <w:tc>
          <w:tcPr>
            <w:tcW w:w="2127" w:type="dxa"/>
            <w:tcBorders>
              <w:top w:val="single" w:sz="4" w:space="0" w:color="000000"/>
              <w:bottom w:val="single" w:sz="4" w:space="0" w:color="000000"/>
            </w:tcBorders>
          </w:tcPr>
          <w:p>
            <w:pPr>
              <w:pStyle w:val="TableParagraph"/>
              <w:spacing w:line="246" w:lineRule="exact"/>
              <w:ind w:left="107"/>
              <w:rPr>
                <w:sz w:val="22"/>
              </w:rPr>
            </w:pPr>
            <w:r>
              <w:rPr>
                <w:sz w:val="22"/>
              </w:rPr>
              <w:t>Responden sebanyak</w:t>
            </w:r>
          </w:p>
          <w:p>
            <w:pPr>
              <w:pStyle w:val="TableParagraph"/>
              <w:tabs>
                <w:tab w:pos="604" w:val="left" w:leader="none"/>
                <w:tab w:pos="1139" w:val="left" w:leader="none"/>
                <w:tab w:pos="1198" w:val="left" w:leader="none"/>
                <w:tab w:pos="1381" w:val="left" w:leader="none"/>
                <w:tab w:pos="1462" w:val="left" w:leader="none"/>
              </w:tabs>
              <w:ind w:left="107" w:right="105"/>
              <w:rPr>
                <w:i/>
                <w:sz w:val="22"/>
              </w:rPr>
            </w:pPr>
            <w:r>
              <w:rPr>
                <w:sz w:val="22"/>
              </w:rPr>
              <w:t>18</w:t>
              <w:tab/>
              <w:t>orang</w:t>
              <w:tab/>
              <w:tab/>
              <w:tab/>
            </w:r>
            <w:r>
              <w:rPr>
                <w:spacing w:val="-4"/>
                <w:sz w:val="22"/>
              </w:rPr>
              <w:t>dengan </w:t>
            </w:r>
            <w:r>
              <w:rPr>
                <w:sz w:val="22"/>
              </w:rPr>
              <w:t>distribusi</w:t>
              <w:tab/>
              <w:tab/>
            </w:r>
            <w:r>
              <w:rPr>
                <w:spacing w:val="-3"/>
                <w:sz w:val="22"/>
              </w:rPr>
              <w:t>frekuensi </w:t>
            </w:r>
            <w:r>
              <w:rPr>
                <w:sz w:val="22"/>
              </w:rPr>
              <w:t>perempuan </w:t>
            </w:r>
            <w:r>
              <w:rPr>
                <w:spacing w:val="-3"/>
                <w:sz w:val="22"/>
              </w:rPr>
              <w:t>sebanyak </w:t>
            </w:r>
            <w:r>
              <w:rPr>
                <w:sz w:val="22"/>
              </w:rPr>
              <w:t>17 orang dan</w:t>
            </w:r>
            <w:r>
              <w:rPr>
                <w:spacing w:val="-33"/>
                <w:sz w:val="22"/>
              </w:rPr>
              <w:t> </w:t>
            </w:r>
            <w:r>
              <w:rPr>
                <w:sz w:val="22"/>
              </w:rPr>
              <w:t>laki-laki sebanyak</w:t>
              <w:tab/>
              <w:t>1</w:t>
              <w:tab/>
              <w:tab/>
            </w:r>
            <w:r>
              <w:rPr>
                <w:spacing w:val="-4"/>
                <w:sz w:val="22"/>
              </w:rPr>
              <w:t>orang. </w:t>
            </w:r>
            <w:r>
              <w:rPr>
                <w:sz w:val="22"/>
              </w:rPr>
              <w:t>Penentuan</w:t>
              <w:tab/>
              <w:tab/>
              <w:tab/>
            </w:r>
            <w:r>
              <w:rPr>
                <w:spacing w:val="-4"/>
                <w:sz w:val="22"/>
              </w:rPr>
              <w:t>sampel </w:t>
            </w:r>
            <w:r>
              <w:rPr>
                <w:sz w:val="22"/>
              </w:rPr>
              <w:t>menggunakan </w:t>
            </w:r>
            <w:r>
              <w:rPr>
                <w:i/>
                <w:sz w:val="22"/>
              </w:rPr>
              <w:t>purposive</w:t>
            </w:r>
            <w:r>
              <w:rPr>
                <w:i/>
                <w:spacing w:val="-2"/>
                <w:sz w:val="22"/>
              </w:rPr>
              <w:t> </w:t>
            </w:r>
            <w:r>
              <w:rPr>
                <w:i/>
                <w:sz w:val="22"/>
              </w:rPr>
              <w:t>sampling</w:t>
            </w:r>
          </w:p>
        </w:tc>
        <w:tc>
          <w:tcPr>
            <w:tcW w:w="1844" w:type="dxa"/>
            <w:tcBorders>
              <w:top w:val="single" w:sz="4" w:space="0" w:color="000000"/>
              <w:bottom w:val="single" w:sz="4" w:space="0" w:color="000000"/>
            </w:tcBorders>
          </w:tcPr>
          <w:p>
            <w:pPr>
              <w:pStyle w:val="TableParagraph"/>
              <w:ind w:left="107" w:right="104"/>
              <w:jc w:val="both"/>
              <w:rPr>
                <w:sz w:val="22"/>
              </w:rPr>
            </w:pPr>
            <w:r>
              <w:rPr>
                <w:sz w:val="22"/>
              </w:rPr>
              <w:t>Desain penelitian dalam penelitian ini adalah </w:t>
            </w:r>
            <w:r>
              <w:rPr>
                <w:i/>
                <w:sz w:val="22"/>
              </w:rPr>
              <w:t>One </w:t>
            </w:r>
            <w:r>
              <w:rPr>
                <w:i/>
                <w:sz w:val="22"/>
              </w:rPr>
              <w:t>grup pretest–post- test </w:t>
            </w:r>
            <w:r>
              <w:rPr>
                <w:sz w:val="22"/>
              </w:rPr>
              <w:t>tanpa kontrol. Jenis terapi musik yang digunakan adalah terapi</w:t>
            </w:r>
          </w:p>
          <w:p>
            <w:pPr>
              <w:pStyle w:val="TableParagraph"/>
              <w:ind w:left="107" w:right="105"/>
              <w:jc w:val="both"/>
              <w:rPr>
                <w:sz w:val="22"/>
              </w:rPr>
            </w:pPr>
            <w:r>
              <w:rPr>
                <w:sz w:val="22"/>
              </w:rPr>
              <w:t>musik klasik Mozart.</w:t>
            </w:r>
          </w:p>
        </w:tc>
        <w:tc>
          <w:tcPr>
            <w:tcW w:w="2548" w:type="dxa"/>
            <w:tcBorders>
              <w:top w:val="single" w:sz="4" w:space="0" w:color="000000"/>
              <w:bottom w:val="single" w:sz="4" w:space="0" w:color="000000"/>
            </w:tcBorders>
          </w:tcPr>
          <w:p>
            <w:pPr>
              <w:pStyle w:val="TableParagraph"/>
              <w:tabs>
                <w:tab w:pos="2075" w:val="left" w:leader="none"/>
              </w:tabs>
              <w:ind w:left="107" w:right="104"/>
              <w:jc w:val="both"/>
              <w:rPr>
                <w:sz w:val="22"/>
              </w:rPr>
            </w:pPr>
            <w:r>
              <w:rPr>
                <w:sz w:val="22"/>
              </w:rPr>
              <w:t>Pada penelitian </w:t>
            </w:r>
            <w:r>
              <w:rPr>
                <w:spacing w:val="-4"/>
                <w:sz w:val="22"/>
              </w:rPr>
              <w:t>ini </w:t>
            </w:r>
            <w:r>
              <w:rPr>
                <w:sz w:val="22"/>
              </w:rPr>
              <w:t>menggunakan tingkat keyakinan 95% dengan taraf nyata 5%. Hasil analisis</w:t>
              <w:tab/>
            </w:r>
            <w:r>
              <w:rPr>
                <w:spacing w:val="-6"/>
                <w:sz w:val="22"/>
              </w:rPr>
              <w:t>data</w:t>
            </w:r>
          </w:p>
          <w:p>
            <w:pPr>
              <w:pStyle w:val="TableParagraph"/>
              <w:tabs>
                <w:tab w:pos="1609" w:val="left" w:leader="none"/>
              </w:tabs>
              <w:ind w:left="107" w:right="104"/>
              <w:jc w:val="both"/>
              <w:rPr>
                <w:sz w:val="22"/>
              </w:rPr>
            </w:pPr>
            <w:r>
              <w:rPr>
                <w:sz w:val="22"/>
              </w:rPr>
              <w:t>menggunakan </w:t>
            </w:r>
            <w:r>
              <w:rPr>
                <w:spacing w:val="-3"/>
                <w:sz w:val="22"/>
              </w:rPr>
              <w:t>teknik </w:t>
            </w:r>
            <w:r>
              <w:rPr>
                <w:sz w:val="22"/>
              </w:rPr>
              <w:t>W</w:t>
            </w:r>
            <w:r>
              <w:rPr>
                <w:i/>
                <w:sz w:val="22"/>
              </w:rPr>
              <w:t>ilcoxon </w:t>
            </w:r>
            <w:r>
              <w:rPr>
                <w:sz w:val="22"/>
              </w:rPr>
              <w:t>pada </w:t>
            </w:r>
            <w:r>
              <w:rPr>
                <w:spacing w:val="-3"/>
                <w:sz w:val="22"/>
              </w:rPr>
              <w:t>kelompok </w:t>
            </w:r>
            <w:r>
              <w:rPr>
                <w:sz w:val="22"/>
              </w:rPr>
              <w:t>eksperimen sebelum </w:t>
            </w:r>
            <w:r>
              <w:rPr>
                <w:spacing w:val="-4"/>
                <w:sz w:val="22"/>
              </w:rPr>
              <w:t>dan </w:t>
            </w:r>
            <w:r>
              <w:rPr>
                <w:sz w:val="22"/>
              </w:rPr>
              <w:t>sesudah</w:t>
              <w:tab/>
            </w:r>
            <w:r>
              <w:rPr>
                <w:spacing w:val="-3"/>
                <w:sz w:val="22"/>
              </w:rPr>
              <w:t>diberikan </w:t>
            </w:r>
            <w:r>
              <w:rPr>
                <w:sz w:val="22"/>
              </w:rPr>
              <w:t>perlakuan. Pada </w:t>
            </w:r>
            <w:r>
              <w:rPr>
                <w:spacing w:val="-4"/>
                <w:sz w:val="22"/>
              </w:rPr>
              <w:t>tabel </w:t>
            </w:r>
            <w:r>
              <w:rPr>
                <w:sz w:val="22"/>
              </w:rPr>
              <w:t>terlihat bahwa signifikansi sebesar 0.003 &lt; </w:t>
            </w:r>
            <w:r>
              <w:rPr>
                <w:spacing w:val="-3"/>
                <w:sz w:val="22"/>
              </w:rPr>
              <w:t>0.05, </w:t>
            </w:r>
            <w:r>
              <w:rPr>
                <w:sz w:val="22"/>
              </w:rPr>
              <w:t>maka Ho ditolak dan Ha diterima berarti </w:t>
            </w:r>
            <w:r>
              <w:rPr>
                <w:spacing w:val="-4"/>
                <w:sz w:val="22"/>
              </w:rPr>
              <w:t>ada </w:t>
            </w:r>
            <w:r>
              <w:rPr>
                <w:sz w:val="22"/>
              </w:rPr>
              <w:t>pengaruh terapi </w:t>
            </w:r>
            <w:r>
              <w:rPr>
                <w:spacing w:val="-4"/>
                <w:sz w:val="22"/>
              </w:rPr>
              <w:t>musik </w:t>
            </w:r>
            <w:r>
              <w:rPr>
                <w:sz w:val="22"/>
              </w:rPr>
              <w:t>klasik terhadap penurunan tekanan       darah     </w:t>
            </w:r>
            <w:r>
              <w:rPr>
                <w:spacing w:val="34"/>
                <w:sz w:val="22"/>
              </w:rPr>
              <w:t> </w:t>
            </w:r>
            <w:r>
              <w:rPr>
                <w:spacing w:val="-5"/>
                <w:sz w:val="22"/>
              </w:rPr>
              <w:t>pada</w:t>
            </w:r>
          </w:p>
          <w:p>
            <w:pPr>
              <w:pStyle w:val="TableParagraph"/>
              <w:spacing w:line="238" w:lineRule="exact"/>
              <w:ind w:left="107"/>
              <w:jc w:val="both"/>
              <w:rPr>
                <w:sz w:val="22"/>
              </w:rPr>
            </w:pPr>
            <w:r>
              <w:rPr>
                <w:sz w:val="22"/>
              </w:rPr>
              <w:t>penderita hipertensi</w:t>
            </w:r>
          </w:p>
        </w:tc>
      </w:tr>
      <w:tr>
        <w:trPr>
          <w:trHeight w:val="3542" w:hRule="atLeast"/>
        </w:trPr>
        <w:tc>
          <w:tcPr>
            <w:tcW w:w="1633" w:type="dxa"/>
            <w:tcBorders>
              <w:top w:val="single" w:sz="4" w:space="0" w:color="000000"/>
              <w:bottom w:val="single" w:sz="4" w:space="0" w:color="000000"/>
            </w:tcBorders>
          </w:tcPr>
          <w:p>
            <w:pPr>
              <w:pStyle w:val="TableParagraph"/>
              <w:spacing w:line="242" w:lineRule="auto"/>
              <w:ind w:left="122" w:right="324"/>
              <w:rPr>
                <w:sz w:val="22"/>
              </w:rPr>
            </w:pPr>
            <w:r>
              <w:rPr>
                <w:sz w:val="22"/>
              </w:rPr>
              <w:t>Mahatidanar, (2017)</w:t>
            </w:r>
          </w:p>
        </w:tc>
        <w:tc>
          <w:tcPr>
            <w:tcW w:w="1985" w:type="dxa"/>
            <w:tcBorders>
              <w:top w:val="single" w:sz="4" w:space="0" w:color="000000"/>
              <w:bottom w:val="single" w:sz="4" w:space="0" w:color="000000"/>
            </w:tcBorders>
          </w:tcPr>
          <w:p>
            <w:pPr>
              <w:pStyle w:val="TableParagraph"/>
              <w:tabs>
                <w:tab w:pos="1044" w:val="left" w:leader="none"/>
                <w:tab w:pos="1314" w:val="left" w:leader="none"/>
              </w:tabs>
              <w:ind w:left="107" w:right="104"/>
              <w:rPr>
                <w:sz w:val="22"/>
              </w:rPr>
            </w:pPr>
            <w:r>
              <w:rPr>
                <w:sz w:val="22"/>
              </w:rPr>
              <w:t>Pengaruh</w:t>
              <w:tab/>
              <w:tab/>
            </w:r>
            <w:r>
              <w:rPr>
                <w:spacing w:val="-5"/>
                <w:sz w:val="22"/>
              </w:rPr>
              <w:t>Musik </w:t>
            </w:r>
            <w:r>
              <w:rPr>
                <w:sz w:val="22"/>
              </w:rPr>
              <w:t>Klasik</w:t>
              <w:tab/>
            </w:r>
            <w:r>
              <w:rPr>
                <w:spacing w:val="-3"/>
                <w:sz w:val="22"/>
              </w:rPr>
              <w:t>Terhadap </w:t>
            </w:r>
            <w:r>
              <w:rPr>
                <w:sz w:val="22"/>
              </w:rPr>
              <w:t>Penurunan </w:t>
            </w:r>
            <w:r>
              <w:rPr>
                <w:spacing w:val="-3"/>
                <w:sz w:val="22"/>
              </w:rPr>
              <w:t>Tekanan </w:t>
            </w:r>
            <w:r>
              <w:rPr>
                <w:sz w:val="22"/>
              </w:rPr>
              <w:t>Darah pada </w:t>
            </w:r>
            <w:r>
              <w:rPr>
                <w:spacing w:val="-3"/>
                <w:sz w:val="22"/>
              </w:rPr>
              <w:t>Lansia </w:t>
            </w:r>
            <w:r>
              <w:rPr>
                <w:sz w:val="22"/>
              </w:rPr>
              <w:t>Penderita Hipertensi</w:t>
            </w:r>
          </w:p>
        </w:tc>
        <w:tc>
          <w:tcPr>
            <w:tcW w:w="2127" w:type="dxa"/>
            <w:tcBorders>
              <w:top w:val="single" w:sz="4" w:space="0" w:color="000000"/>
              <w:bottom w:val="single" w:sz="4" w:space="0" w:color="000000"/>
            </w:tcBorders>
          </w:tcPr>
          <w:p>
            <w:pPr>
              <w:pStyle w:val="TableParagraph"/>
              <w:tabs>
                <w:tab w:pos="1040" w:val="left" w:leader="none"/>
                <w:tab w:pos="1345" w:val="left" w:leader="none"/>
              </w:tabs>
              <w:ind w:left="107" w:right="104"/>
              <w:jc w:val="both"/>
              <w:rPr>
                <w:i/>
                <w:sz w:val="22"/>
              </w:rPr>
            </w:pPr>
            <w:r>
              <w:rPr>
                <w:sz w:val="22"/>
              </w:rPr>
              <w:t>Sampel 40 </w:t>
            </w:r>
            <w:r>
              <w:rPr>
                <w:spacing w:val="-3"/>
                <w:sz w:val="22"/>
              </w:rPr>
              <w:t>orang </w:t>
            </w:r>
            <w:r>
              <w:rPr>
                <w:sz w:val="22"/>
              </w:rPr>
              <w:t>terdiri dari: laki-laki sebanyak 16 </w:t>
            </w:r>
            <w:r>
              <w:rPr>
                <w:spacing w:val="-3"/>
                <w:sz w:val="22"/>
              </w:rPr>
              <w:t>orang </w:t>
            </w:r>
            <w:r>
              <w:rPr>
                <w:sz w:val="22"/>
              </w:rPr>
              <w:t>dan</w:t>
              <w:tab/>
            </w:r>
            <w:r>
              <w:rPr>
                <w:spacing w:val="-3"/>
                <w:sz w:val="22"/>
              </w:rPr>
              <w:t>perempuan </w:t>
            </w:r>
            <w:r>
              <w:rPr>
                <w:sz w:val="22"/>
              </w:rPr>
              <w:t>sebanyak 24 </w:t>
            </w:r>
            <w:r>
              <w:rPr>
                <w:spacing w:val="-4"/>
                <w:sz w:val="22"/>
              </w:rPr>
              <w:t>orang. </w:t>
            </w:r>
            <w:r>
              <w:rPr>
                <w:sz w:val="22"/>
              </w:rPr>
              <w:t>Sampel</w:t>
              <w:tab/>
              <w:tab/>
            </w:r>
            <w:r>
              <w:rPr>
                <w:spacing w:val="-3"/>
                <w:sz w:val="22"/>
              </w:rPr>
              <w:t>diambil </w:t>
            </w:r>
            <w:r>
              <w:rPr>
                <w:sz w:val="22"/>
              </w:rPr>
              <w:t>menggunakan </w:t>
            </w:r>
            <w:r>
              <w:rPr>
                <w:spacing w:val="-4"/>
                <w:sz w:val="22"/>
              </w:rPr>
              <w:t>teknik </w:t>
            </w:r>
            <w:r>
              <w:rPr>
                <w:i/>
                <w:sz w:val="22"/>
              </w:rPr>
              <w:t>concesutive</w:t>
            </w:r>
            <w:r>
              <w:rPr>
                <w:i/>
                <w:spacing w:val="-1"/>
                <w:sz w:val="22"/>
              </w:rPr>
              <w:t> </w:t>
            </w:r>
            <w:r>
              <w:rPr>
                <w:i/>
                <w:sz w:val="22"/>
              </w:rPr>
              <w:t>sampling</w:t>
            </w:r>
          </w:p>
        </w:tc>
        <w:tc>
          <w:tcPr>
            <w:tcW w:w="1844" w:type="dxa"/>
            <w:tcBorders>
              <w:top w:val="single" w:sz="4" w:space="0" w:color="000000"/>
              <w:bottom w:val="single" w:sz="4" w:space="0" w:color="000000"/>
            </w:tcBorders>
          </w:tcPr>
          <w:p>
            <w:pPr>
              <w:pStyle w:val="TableParagraph"/>
              <w:tabs>
                <w:tab w:pos="1271" w:val="left" w:leader="none"/>
                <w:tab w:pos="1405" w:val="left" w:leader="none"/>
                <w:tab w:pos="1503" w:val="left" w:leader="none"/>
              </w:tabs>
              <w:ind w:left="107" w:right="105"/>
              <w:rPr>
                <w:i/>
                <w:sz w:val="22"/>
              </w:rPr>
            </w:pPr>
            <w:r>
              <w:rPr>
                <w:sz w:val="22"/>
              </w:rPr>
              <w:t>Penelitian</w:t>
              <w:tab/>
              <w:tab/>
              <w:tab/>
            </w:r>
            <w:r>
              <w:rPr>
                <w:spacing w:val="-6"/>
                <w:sz w:val="22"/>
              </w:rPr>
              <w:t>ini </w:t>
            </w:r>
            <w:r>
              <w:rPr>
                <w:sz w:val="22"/>
              </w:rPr>
              <w:t>menggunakan metode</w:t>
              <w:tab/>
            </w:r>
            <w:r>
              <w:rPr>
                <w:spacing w:val="-4"/>
                <w:sz w:val="22"/>
              </w:rPr>
              <w:t>kuasi </w:t>
            </w:r>
            <w:r>
              <w:rPr>
                <w:sz w:val="22"/>
              </w:rPr>
              <w:t>eksperimental dengan pendekatan </w:t>
            </w:r>
            <w:r>
              <w:rPr>
                <w:i/>
                <w:sz w:val="22"/>
              </w:rPr>
              <w:t>pretest</w:t>
              <w:tab/>
              <w:tab/>
            </w:r>
            <w:r>
              <w:rPr>
                <w:i/>
                <w:spacing w:val="-6"/>
                <w:sz w:val="22"/>
              </w:rPr>
              <w:t>and</w:t>
            </w:r>
          </w:p>
          <w:p>
            <w:pPr>
              <w:pStyle w:val="TableParagraph"/>
              <w:tabs>
                <w:tab w:pos="1198" w:val="left" w:leader="none"/>
              </w:tabs>
              <w:ind w:left="107" w:right="105"/>
              <w:jc w:val="both"/>
              <w:rPr>
                <w:sz w:val="22"/>
              </w:rPr>
            </w:pPr>
            <w:r>
              <w:rPr>
                <w:i/>
                <w:sz w:val="22"/>
              </w:rPr>
              <w:t>posttest </w:t>
            </w:r>
            <w:r>
              <w:rPr>
                <w:spacing w:val="-4"/>
                <w:sz w:val="22"/>
              </w:rPr>
              <w:t>tanpa </w:t>
            </w:r>
            <w:r>
              <w:rPr>
                <w:sz w:val="22"/>
              </w:rPr>
              <w:t>kelompok </w:t>
            </w:r>
            <w:r>
              <w:rPr>
                <w:spacing w:val="-3"/>
                <w:sz w:val="22"/>
              </w:rPr>
              <w:t>kontrol. </w:t>
            </w:r>
            <w:r>
              <w:rPr>
                <w:sz w:val="22"/>
              </w:rPr>
              <w:t>Jenis musik </w:t>
            </w:r>
            <w:r>
              <w:rPr>
                <w:spacing w:val="-4"/>
                <w:sz w:val="22"/>
              </w:rPr>
              <w:t>yang </w:t>
            </w:r>
            <w:r>
              <w:rPr>
                <w:sz w:val="22"/>
              </w:rPr>
              <w:t>digunakan </w:t>
            </w:r>
            <w:r>
              <w:rPr>
                <w:spacing w:val="-4"/>
                <w:sz w:val="22"/>
              </w:rPr>
              <w:t>adalah </w:t>
            </w:r>
            <w:r>
              <w:rPr>
                <w:sz w:val="22"/>
              </w:rPr>
              <w:t>terapi</w:t>
              <w:tab/>
            </w:r>
            <w:r>
              <w:rPr>
                <w:spacing w:val="-5"/>
                <w:sz w:val="22"/>
              </w:rPr>
              <w:t>musik </w:t>
            </w:r>
            <w:r>
              <w:rPr>
                <w:sz w:val="22"/>
              </w:rPr>
              <w:t>klasik,</w:t>
            </w:r>
          </w:p>
        </w:tc>
        <w:tc>
          <w:tcPr>
            <w:tcW w:w="2548" w:type="dxa"/>
            <w:tcBorders>
              <w:top w:val="single" w:sz="4" w:space="0" w:color="000000"/>
              <w:bottom w:val="single" w:sz="4" w:space="0" w:color="000000"/>
            </w:tcBorders>
          </w:tcPr>
          <w:p>
            <w:pPr>
              <w:pStyle w:val="TableParagraph"/>
              <w:tabs>
                <w:tab w:pos="1512" w:val="left" w:leader="none"/>
                <w:tab w:pos="1573" w:val="left" w:leader="none"/>
              </w:tabs>
              <w:ind w:left="107" w:right="103"/>
              <w:jc w:val="both"/>
              <w:rPr>
                <w:sz w:val="22"/>
              </w:rPr>
            </w:pPr>
            <w:r>
              <w:rPr>
                <w:sz w:val="22"/>
              </w:rPr>
              <w:t>Hasil</w:t>
              <w:tab/>
              <w:tab/>
            </w:r>
            <w:r>
              <w:rPr>
                <w:spacing w:val="-3"/>
                <w:sz w:val="22"/>
              </w:rPr>
              <w:t>penelitian </w:t>
            </w:r>
            <w:r>
              <w:rPr>
                <w:sz w:val="22"/>
              </w:rPr>
              <w:t>didapatkan 37 sampel mengalami </w:t>
            </w:r>
            <w:r>
              <w:rPr>
                <w:spacing w:val="-3"/>
                <w:sz w:val="22"/>
              </w:rPr>
              <w:t>penurunan </w:t>
            </w:r>
            <w:r>
              <w:rPr>
                <w:sz w:val="22"/>
              </w:rPr>
              <w:t>tekanan darah dan </w:t>
            </w:r>
            <w:r>
              <w:rPr>
                <w:spacing w:val="-11"/>
                <w:sz w:val="22"/>
              </w:rPr>
              <w:t>3 </w:t>
            </w:r>
            <w:r>
              <w:rPr>
                <w:sz w:val="22"/>
              </w:rPr>
              <w:t>sampel tidak mengalami penurunan tekanan </w:t>
            </w:r>
            <w:r>
              <w:rPr>
                <w:spacing w:val="-3"/>
                <w:sz w:val="22"/>
              </w:rPr>
              <w:t>darah. </w:t>
            </w:r>
            <w:r>
              <w:rPr>
                <w:sz w:val="22"/>
              </w:rPr>
              <w:t>Hasil uji </w:t>
            </w:r>
            <w:r>
              <w:rPr>
                <w:i/>
                <w:sz w:val="22"/>
              </w:rPr>
              <w:t>t-test </w:t>
            </w:r>
            <w:r>
              <w:rPr>
                <w:sz w:val="22"/>
              </w:rPr>
              <w:t>dan </w:t>
            </w:r>
            <w:r>
              <w:rPr>
                <w:i/>
                <w:sz w:val="22"/>
              </w:rPr>
              <w:t>Wilcoxon </w:t>
            </w:r>
            <w:r>
              <w:rPr>
                <w:spacing w:val="-3"/>
                <w:sz w:val="22"/>
              </w:rPr>
              <w:t>menunjukan </w:t>
            </w:r>
            <w:r>
              <w:rPr>
                <w:sz w:val="22"/>
              </w:rPr>
              <w:t>adanya pengaruh </w:t>
            </w:r>
            <w:r>
              <w:rPr>
                <w:spacing w:val="-4"/>
                <w:sz w:val="22"/>
              </w:rPr>
              <w:t>musik </w:t>
            </w:r>
            <w:r>
              <w:rPr>
                <w:sz w:val="22"/>
              </w:rPr>
              <w:t>klasik yang signifikan terhadap</w:t>
              <w:tab/>
            </w:r>
            <w:r>
              <w:rPr>
                <w:spacing w:val="-3"/>
                <w:sz w:val="22"/>
              </w:rPr>
              <w:t>penurunan </w:t>
            </w:r>
            <w:r>
              <w:rPr>
                <w:sz w:val="22"/>
              </w:rPr>
              <w:t>tekanan darah lansia penderita hipertensi</w:t>
            </w:r>
            <w:r>
              <w:rPr>
                <w:spacing w:val="2"/>
                <w:sz w:val="22"/>
              </w:rPr>
              <w:t> </w:t>
            </w:r>
            <w:r>
              <w:rPr>
                <w:sz w:val="22"/>
              </w:rPr>
              <w:t>(p=</w:t>
            </w:r>
          </w:p>
          <w:p>
            <w:pPr>
              <w:pStyle w:val="TableParagraph"/>
              <w:spacing w:line="238" w:lineRule="exact"/>
              <w:ind w:left="107"/>
              <w:rPr>
                <w:sz w:val="22"/>
              </w:rPr>
            </w:pPr>
            <w:r>
              <w:rPr>
                <w:sz w:val="22"/>
              </w:rPr>
              <w:t>0,000).</w:t>
            </w:r>
          </w:p>
        </w:tc>
      </w:tr>
      <w:tr>
        <w:trPr>
          <w:trHeight w:val="1012" w:hRule="atLeast"/>
        </w:trPr>
        <w:tc>
          <w:tcPr>
            <w:tcW w:w="1633" w:type="dxa"/>
            <w:tcBorders>
              <w:top w:val="single" w:sz="4" w:space="0" w:color="000000"/>
              <w:bottom w:val="single" w:sz="4" w:space="0" w:color="000000"/>
            </w:tcBorders>
          </w:tcPr>
          <w:p>
            <w:pPr>
              <w:pStyle w:val="TableParagraph"/>
              <w:spacing w:line="242" w:lineRule="auto"/>
              <w:ind w:left="122"/>
              <w:rPr>
                <w:sz w:val="22"/>
              </w:rPr>
            </w:pPr>
            <w:r>
              <w:rPr>
                <w:sz w:val="22"/>
              </w:rPr>
              <w:t>Im-oun </w:t>
            </w:r>
            <w:r>
              <w:rPr>
                <w:i/>
                <w:sz w:val="22"/>
              </w:rPr>
              <w:t>et al.</w:t>
            </w:r>
            <w:r>
              <w:rPr>
                <w:sz w:val="22"/>
              </w:rPr>
              <w:t>, (2018)</w:t>
            </w:r>
          </w:p>
        </w:tc>
        <w:tc>
          <w:tcPr>
            <w:tcW w:w="1985" w:type="dxa"/>
            <w:tcBorders>
              <w:top w:val="single" w:sz="4" w:space="0" w:color="000000"/>
              <w:bottom w:val="single" w:sz="4" w:space="0" w:color="000000"/>
            </w:tcBorders>
          </w:tcPr>
          <w:p>
            <w:pPr>
              <w:pStyle w:val="TableParagraph"/>
              <w:ind w:left="107" w:right="105"/>
              <w:jc w:val="both"/>
              <w:rPr>
                <w:i/>
                <w:sz w:val="22"/>
              </w:rPr>
            </w:pPr>
            <w:r>
              <w:rPr>
                <w:i/>
                <w:sz w:val="22"/>
              </w:rPr>
              <w:t>Eﬀect of </w:t>
            </w:r>
            <w:r>
              <w:rPr>
                <w:i/>
                <w:spacing w:val="-6"/>
                <w:sz w:val="22"/>
              </w:rPr>
              <w:t>Thai </w:t>
            </w:r>
            <w:r>
              <w:rPr>
                <w:i/>
                <w:sz w:val="22"/>
              </w:rPr>
              <w:t>instrumental </w:t>
            </w:r>
            <w:r>
              <w:rPr>
                <w:i/>
                <w:spacing w:val="-4"/>
                <w:sz w:val="22"/>
              </w:rPr>
              <w:t>folk </w:t>
            </w:r>
            <w:r>
              <w:rPr>
                <w:i/>
                <w:sz w:val="22"/>
              </w:rPr>
              <w:t>music     on   </w:t>
            </w:r>
            <w:r>
              <w:rPr>
                <w:i/>
                <w:spacing w:val="43"/>
                <w:sz w:val="22"/>
              </w:rPr>
              <w:t> </w:t>
            </w:r>
            <w:r>
              <w:rPr>
                <w:i/>
                <w:spacing w:val="-4"/>
                <w:sz w:val="22"/>
              </w:rPr>
              <w:t>blood</w:t>
            </w:r>
          </w:p>
          <w:p>
            <w:pPr>
              <w:pStyle w:val="TableParagraph"/>
              <w:tabs>
                <w:tab w:pos="1743" w:val="left" w:leader="none"/>
              </w:tabs>
              <w:spacing w:line="240" w:lineRule="exact"/>
              <w:ind w:left="107"/>
              <w:jc w:val="both"/>
              <w:rPr>
                <w:i/>
                <w:sz w:val="22"/>
              </w:rPr>
            </w:pPr>
            <w:r>
              <w:rPr>
                <w:i/>
                <w:sz w:val="22"/>
              </w:rPr>
              <w:t>pressure:</w:t>
              <w:tab/>
              <w:t>A</w:t>
            </w:r>
          </w:p>
        </w:tc>
        <w:tc>
          <w:tcPr>
            <w:tcW w:w="2127" w:type="dxa"/>
            <w:tcBorders>
              <w:top w:val="single" w:sz="4" w:space="0" w:color="000000"/>
              <w:bottom w:val="single" w:sz="4" w:space="0" w:color="000000"/>
            </w:tcBorders>
          </w:tcPr>
          <w:p>
            <w:pPr>
              <w:pStyle w:val="TableParagraph"/>
              <w:tabs>
                <w:tab w:pos="819" w:val="left" w:leader="none"/>
                <w:tab w:pos="1395" w:val="left" w:leader="none"/>
              </w:tabs>
              <w:spacing w:line="247" w:lineRule="exact"/>
              <w:ind w:left="107"/>
              <w:rPr>
                <w:sz w:val="22"/>
              </w:rPr>
            </w:pPr>
            <w:r>
              <w:rPr>
                <w:sz w:val="22"/>
              </w:rPr>
              <w:t>Total</w:t>
              <w:tab/>
              <w:t>120</w:t>
              <w:tab/>
              <w:t>peserta</w:t>
            </w:r>
          </w:p>
          <w:p>
            <w:pPr>
              <w:pStyle w:val="TableParagraph"/>
              <w:spacing w:line="252" w:lineRule="exact" w:before="1"/>
              <w:ind w:left="107"/>
              <w:rPr>
                <w:sz w:val="22"/>
              </w:rPr>
            </w:pPr>
            <w:r>
              <w:rPr>
                <w:sz w:val="22"/>
              </w:rPr>
              <w:t>direkrut.  114</w:t>
            </w:r>
            <w:r>
              <w:rPr>
                <w:spacing w:val="35"/>
                <w:sz w:val="22"/>
              </w:rPr>
              <w:t> </w:t>
            </w:r>
            <w:r>
              <w:rPr>
                <w:sz w:val="22"/>
              </w:rPr>
              <w:t>peserta</w:t>
            </w:r>
          </w:p>
          <w:p>
            <w:pPr>
              <w:pStyle w:val="TableParagraph"/>
              <w:tabs>
                <w:tab w:pos="1503" w:val="left" w:leader="none"/>
              </w:tabs>
              <w:spacing w:line="252" w:lineRule="exact" w:before="3"/>
              <w:ind w:left="107" w:right="105"/>
              <w:rPr>
                <w:sz w:val="22"/>
              </w:rPr>
            </w:pPr>
            <w:r>
              <w:rPr>
                <w:sz w:val="22"/>
              </w:rPr>
              <w:t>dianalisis (57 peserta dalam</w:t>
              <w:tab/>
            </w:r>
            <w:r>
              <w:rPr>
                <w:spacing w:val="-4"/>
                <w:sz w:val="22"/>
              </w:rPr>
              <w:t>setiap</w:t>
            </w:r>
          </w:p>
        </w:tc>
        <w:tc>
          <w:tcPr>
            <w:tcW w:w="1844" w:type="dxa"/>
            <w:tcBorders>
              <w:top w:val="single" w:sz="4" w:space="0" w:color="000000"/>
              <w:bottom w:val="single" w:sz="4" w:space="0" w:color="000000"/>
            </w:tcBorders>
          </w:tcPr>
          <w:p>
            <w:pPr>
              <w:pStyle w:val="TableParagraph"/>
              <w:ind w:left="107" w:right="105"/>
              <w:jc w:val="both"/>
              <w:rPr>
                <w:sz w:val="22"/>
              </w:rPr>
            </w:pPr>
            <w:r>
              <w:rPr>
                <w:sz w:val="22"/>
              </w:rPr>
              <w:t>Metode </w:t>
            </w:r>
            <w:r>
              <w:rPr>
                <w:spacing w:val="-5"/>
                <w:sz w:val="22"/>
              </w:rPr>
              <w:t>yang </w:t>
            </w:r>
            <w:r>
              <w:rPr>
                <w:sz w:val="22"/>
              </w:rPr>
              <w:t>digunakan </w:t>
            </w:r>
            <w:r>
              <w:rPr>
                <w:spacing w:val="-4"/>
                <w:sz w:val="22"/>
              </w:rPr>
              <w:t>kuasi </w:t>
            </w:r>
            <w:r>
              <w:rPr>
                <w:sz w:val="22"/>
              </w:rPr>
              <w:t>eksperimen,   </w:t>
            </w:r>
            <w:r>
              <w:rPr>
                <w:spacing w:val="7"/>
                <w:sz w:val="22"/>
              </w:rPr>
              <w:t> </w:t>
            </w:r>
            <w:r>
              <w:rPr>
                <w:spacing w:val="-5"/>
                <w:sz w:val="22"/>
              </w:rPr>
              <w:t>120</w:t>
            </w:r>
          </w:p>
          <w:p>
            <w:pPr>
              <w:pStyle w:val="TableParagraph"/>
              <w:spacing w:line="240" w:lineRule="exact"/>
              <w:ind w:left="107"/>
              <w:jc w:val="both"/>
              <w:rPr>
                <w:sz w:val="22"/>
              </w:rPr>
            </w:pPr>
            <w:r>
              <w:rPr>
                <w:sz w:val="22"/>
              </w:rPr>
              <w:t>peserta      </w:t>
            </w:r>
            <w:r>
              <w:rPr>
                <w:spacing w:val="41"/>
                <w:sz w:val="22"/>
              </w:rPr>
              <w:t> </w:t>
            </w:r>
            <w:r>
              <w:rPr>
                <w:sz w:val="22"/>
              </w:rPr>
              <w:t>diacak</w:t>
            </w:r>
          </w:p>
        </w:tc>
        <w:tc>
          <w:tcPr>
            <w:tcW w:w="2548" w:type="dxa"/>
            <w:tcBorders>
              <w:top w:val="single" w:sz="4" w:space="0" w:color="000000"/>
              <w:bottom w:val="single" w:sz="4" w:space="0" w:color="000000"/>
            </w:tcBorders>
          </w:tcPr>
          <w:p>
            <w:pPr>
              <w:pStyle w:val="TableParagraph"/>
              <w:ind w:left="107" w:right="103"/>
              <w:jc w:val="both"/>
              <w:rPr>
                <w:sz w:val="22"/>
              </w:rPr>
            </w:pPr>
            <w:r>
              <w:rPr>
                <w:sz w:val="22"/>
              </w:rPr>
              <w:t>Hasil penelitian setelah 30 hari intervensi dalam kelompok </w:t>
            </w:r>
            <w:r>
              <w:rPr>
                <w:spacing w:val="40"/>
                <w:sz w:val="22"/>
              </w:rPr>
              <w:t> </w:t>
            </w:r>
            <w:r>
              <w:rPr>
                <w:sz w:val="22"/>
              </w:rPr>
              <w:t>mendengarkan</w:t>
            </w:r>
          </w:p>
          <w:p>
            <w:pPr>
              <w:pStyle w:val="TableParagraph"/>
              <w:spacing w:line="240" w:lineRule="exact"/>
              <w:ind w:left="107"/>
              <w:jc w:val="both"/>
              <w:rPr>
                <w:sz w:val="22"/>
              </w:rPr>
            </w:pPr>
            <w:r>
              <w:rPr>
                <w:sz w:val="22"/>
              </w:rPr>
              <w:t>musik, perbedaan</w:t>
            </w:r>
            <w:r>
              <w:rPr>
                <w:spacing w:val="-11"/>
                <w:sz w:val="22"/>
              </w:rPr>
              <w:t> </w:t>
            </w:r>
            <w:r>
              <w:rPr>
                <w:sz w:val="22"/>
              </w:rPr>
              <w:t>rata-rata</w:t>
            </w:r>
          </w:p>
        </w:tc>
      </w:tr>
    </w:tbl>
    <w:p>
      <w:pPr>
        <w:spacing w:after="0" w:line="240" w:lineRule="exact"/>
        <w:jc w:val="both"/>
        <w:rPr>
          <w:sz w:val="22"/>
        </w:rPr>
        <w:sectPr>
          <w:headerReference w:type="default" r:id="rId32"/>
          <w:footerReference w:type="default" r:id="rId33"/>
          <w:footerReference w:type="even" r:id="rId34"/>
          <w:pgSz w:w="11910" w:h="16840"/>
          <w:pgMar w:header="0" w:footer="1015" w:top="1580" w:bottom="1200" w:left="80" w:right="160"/>
          <w:pgNumType w:start="5"/>
        </w:sectPr>
      </w:pPr>
    </w:p>
    <w:p>
      <w:pPr>
        <w:pStyle w:val="BodyText"/>
        <w:rPr>
          <w:sz w:val="9"/>
        </w:rPr>
      </w:pPr>
    </w:p>
    <w:tbl>
      <w:tblPr>
        <w:tblW w:w="0" w:type="auto"/>
        <w:jc w:val="left"/>
        <w:tblInd w:w="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
        <w:gridCol w:w="1985"/>
        <w:gridCol w:w="2127"/>
        <w:gridCol w:w="1844"/>
        <w:gridCol w:w="2548"/>
      </w:tblGrid>
      <w:tr>
        <w:trPr>
          <w:trHeight w:val="4553" w:hRule="atLeast"/>
        </w:trPr>
        <w:tc>
          <w:tcPr>
            <w:tcW w:w="1627" w:type="dxa"/>
            <w:tcBorders>
              <w:top w:val="single" w:sz="4" w:space="0" w:color="000000"/>
              <w:bottom w:val="single" w:sz="4" w:space="0" w:color="000000"/>
            </w:tcBorders>
          </w:tcPr>
          <w:p>
            <w:pPr>
              <w:pStyle w:val="TableParagraph"/>
              <w:rPr>
                <w:sz w:val="22"/>
              </w:rPr>
            </w:pPr>
          </w:p>
        </w:tc>
        <w:tc>
          <w:tcPr>
            <w:tcW w:w="1985" w:type="dxa"/>
            <w:tcBorders>
              <w:top w:val="single" w:sz="4" w:space="0" w:color="000000"/>
              <w:bottom w:val="single" w:sz="4" w:space="0" w:color="000000"/>
            </w:tcBorders>
          </w:tcPr>
          <w:p>
            <w:pPr>
              <w:pStyle w:val="TableParagraph"/>
              <w:ind w:left="107" w:right="106"/>
              <w:rPr>
                <w:i/>
                <w:sz w:val="22"/>
              </w:rPr>
            </w:pPr>
            <w:r>
              <w:rPr>
                <w:i/>
                <w:sz w:val="22"/>
              </w:rPr>
              <w:t>randomized </w:t>
            </w:r>
            <w:r>
              <w:rPr>
                <w:i/>
                <w:sz w:val="22"/>
              </w:rPr>
              <w:t>controlled trial </w:t>
            </w:r>
            <w:r>
              <w:rPr>
                <w:i/>
                <w:spacing w:val="-6"/>
                <w:sz w:val="22"/>
              </w:rPr>
              <w:t>in </w:t>
            </w:r>
            <w:r>
              <w:rPr>
                <w:i/>
                <w:sz w:val="22"/>
              </w:rPr>
              <w:t>stage-2 hypertensive patients</w:t>
            </w:r>
          </w:p>
        </w:tc>
        <w:tc>
          <w:tcPr>
            <w:tcW w:w="2127" w:type="dxa"/>
            <w:tcBorders>
              <w:top w:val="single" w:sz="4" w:space="0" w:color="000000"/>
              <w:bottom w:val="single" w:sz="4" w:space="0" w:color="000000"/>
            </w:tcBorders>
          </w:tcPr>
          <w:p>
            <w:pPr>
              <w:pStyle w:val="TableParagraph"/>
              <w:ind w:left="107" w:right="106"/>
              <w:jc w:val="both"/>
              <w:rPr>
                <w:sz w:val="22"/>
              </w:rPr>
            </w:pPr>
            <w:r>
              <w:rPr>
                <w:sz w:val="22"/>
              </w:rPr>
              <w:t>kelompok), dalam 6 peserta yang tidak dimasukkan untuk analisis. Lebih dari</w:t>
            </w:r>
          </w:p>
          <w:p>
            <w:pPr>
              <w:pStyle w:val="TableParagraph"/>
              <w:ind w:left="107" w:right="105"/>
              <w:jc w:val="both"/>
              <w:rPr>
                <w:sz w:val="22"/>
              </w:rPr>
            </w:pPr>
            <w:r>
              <w:rPr>
                <w:sz w:val="22"/>
              </w:rPr>
              <w:t>60 persen peserta berusia di bawah 60 tahun.</w:t>
            </w:r>
          </w:p>
        </w:tc>
        <w:tc>
          <w:tcPr>
            <w:tcW w:w="1844" w:type="dxa"/>
            <w:tcBorders>
              <w:top w:val="single" w:sz="4" w:space="0" w:color="000000"/>
              <w:bottom w:val="single" w:sz="4" w:space="0" w:color="000000"/>
            </w:tcBorders>
          </w:tcPr>
          <w:p>
            <w:pPr>
              <w:pStyle w:val="TableParagraph"/>
              <w:tabs>
                <w:tab w:pos="855" w:val="left" w:leader="none"/>
                <w:tab w:pos="1182" w:val="left" w:leader="none"/>
                <w:tab w:pos="1222" w:val="left" w:leader="none"/>
                <w:tab w:pos="1414" w:val="left" w:leader="none"/>
              </w:tabs>
              <w:ind w:left="107" w:right="106"/>
              <w:rPr>
                <w:sz w:val="22"/>
              </w:rPr>
            </w:pPr>
            <w:r>
              <w:rPr>
                <w:sz w:val="22"/>
              </w:rPr>
              <w:t>untuk</w:t>
              <w:tab/>
            </w:r>
            <w:r>
              <w:rPr>
                <w:spacing w:val="-3"/>
                <w:sz w:val="22"/>
              </w:rPr>
              <w:t>kelompok </w:t>
            </w:r>
            <w:r>
              <w:rPr>
                <w:sz w:val="22"/>
              </w:rPr>
              <w:t>mendengarkan musik</w:t>
              <w:tab/>
              <w:tab/>
              <w:tab/>
              <w:tab/>
            </w:r>
            <w:r>
              <w:rPr>
                <w:spacing w:val="-5"/>
                <w:sz w:val="22"/>
              </w:rPr>
              <w:t>dan </w:t>
            </w:r>
            <w:r>
              <w:rPr>
                <w:sz w:val="22"/>
              </w:rPr>
              <w:t>kelompok </w:t>
            </w:r>
            <w:r>
              <w:rPr>
                <w:spacing w:val="-3"/>
                <w:sz w:val="22"/>
              </w:rPr>
              <w:t>kontrol </w:t>
            </w:r>
            <w:r>
              <w:rPr>
                <w:sz w:val="22"/>
              </w:rPr>
              <w:t>(1: 1). </w:t>
            </w:r>
            <w:r>
              <w:rPr>
                <w:spacing w:val="-3"/>
                <w:sz w:val="22"/>
              </w:rPr>
              <w:t>Kelompok </w:t>
            </w:r>
            <w:r>
              <w:rPr>
                <w:sz w:val="22"/>
              </w:rPr>
              <w:t>mendengarkan musik </w:t>
            </w:r>
            <w:r>
              <w:rPr>
                <w:spacing w:val="-3"/>
                <w:sz w:val="22"/>
              </w:rPr>
              <w:t>ditugaskan </w:t>
            </w:r>
            <w:r>
              <w:rPr>
                <w:sz w:val="22"/>
              </w:rPr>
              <w:t>untuk mendengarkan musik</w:t>
              <w:tab/>
              <w:tab/>
            </w:r>
            <w:r>
              <w:rPr>
                <w:spacing w:val="-4"/>
                <w:sz w:val="22"/>
              </w:rPr>
              <w:t>rakyat </w:t>
            </w:r>
            <w:r>
              <w:rPr>
                <w:sz w:val="22"/>
              </w:rPr>
              <w:t>instrumental Thailand</w:t>
              <w:tab/>
              <w:tab/>
            </w:r>
            <w:r>
              <w:rPr>
                <w:spacing w:val="-4"/>
                <w:sz w:val="22"/>
              </w:rPr>
              <w:t>sekali </w:t>
            </w:r>
            <w:r>
              <w:rPr>
                <w:sz w:val="22"/>
              </w:rPr>
              <w:t>sehari selama </w:t>
            </w:r>
            <w:r>
              <w:rPr>
                <w:spacing w:val="-4"/>
                <w:sz w:val="22"/>
              </w:rPr>
              <w:t>satu </w:t>
            </w:r>
            <w:r>
              <w:rPr>
                <w:sz w:val="22"/>
              </w:rPr>
              <w:t>bulan.</w:t>
            </w:r>
          </w:p>
        </w:tc>
        <w:tc>
          <w:tcPr>
            <w:tcW w:w="2548" w:type="dxa"/>
            <w:tcBorders>
              <w:top w:val="single" w:sz="4" w:space="0" w:color="000000"/>
              <w:bottom w:val="single" w:sz="4" w:space="0" w:color="000000"/>
            </w:tcBorders>
          </w:tcPr>
          <w:p>
            <w:pPr>
              <w:pStyle w:val="TableParagraph"/>
              <w:tabs>
                <w:tab w:pos="1707" w:val="left" w:leader="none"/>
              </w:tabs>
              <w:ind w:left="107" w:right="104"/>
              <w:jc w:val="both"/>
              <w:rPr>
                <w:sz w:val="22"/>
              </w:rPr>
            </w:pPr>
            <w:r>
              <w:rPr>
                <w:sz w:val="22"/>
              </w:rPr>
              <w:t>tekanan darah sistolik dan diastolik rumah antara</w:t>
            </w:r>
            <w:r>
              <w:rPr>
                <w:spacing w:val="-41"/>
                <w:sz w:val="22"/>
              </w:rPr>
              <w:t> </w:t>
            </w:r>
            <w:r>
              <w:rPr>
                <w:sz w:val="22"/>
              </w:rPr>
              <w:t>hari ke-30 dan awal </w:t>
            </w:r>
            <w:r>
              <w:rPr>
                <w:spacing w:val="-3"/>
                <w:sz w:val="22"/>
              </w:rPr>
              <w:t>secara </w:t>
            </w:r>
            <w:r>
              <w:rPr>
                <w:sz w:val="22"/>
              </w:rPr>
              <w:t>statistik signifikan, semua p &lt;0,01. </w:t>
            </w:r>
            <w:r>
              <w:rPr>
                <w:spacing w:val="-3"/>
                <w:sz w:val="22"/>
              </w:rPr>
              <w:t>Mengenai </w:t>
            </w:r>
            <w:r>
              <w:rPr>
                <w:sz w:val="22"/>
              </w:rPr>
              <w:t>tekanan darah </w:t>
            </w:r>
            <w:r>
              <w:rPr>
                <w:spacing w:val="-3"/>
                <w:sz w:val="22"/>
              </w:rPr>
              <w:t>kantor, </w:t>
            </w:r>
            <w:r>
              <w:rPr>
                <w:sz w:val="22"/>
              </w:rPr>
              <w:t>perbedaan</w:t>
              <w:tab/>
            </w:r>
            <w:r>
              <w:rPr>
                <w:spacing w:val="-3"/>
                <w:sz w:val="22"/>
              </w:rPr>
              <w:t>rata-rata </w:t>
            </w:r>
            <w:r>
              <w:rPr>
                <w:sz w:val="22"/>
              </w:rPr>
              <w:t>tekanan darah sistolik dan diastolic   antara   hari</w:t>
            </w:r>
            <w:r>
              <w:rPr>
                <w:spacing w:val="32"/>
                <w:sz w:val="22"/>
              </w:rPr>
              <w:t> </w:t>
            </w:r>
            <w:r>
              <w:rPr>
                <w:sz w:val="22"/>
              </w:rPr>
              <w:t>ke-</w:t>
            </w:r>
          </w:p>
          <w:p>
            <w:pPr>
              <w:pStyle w:val="TableParagraph"/>
              <w:tabs>
                <w:tab w:pos="1707" w:val="left" w:leader="none"/>
              </w:tabs>
              <w:ind w:left="107" w:right="104"/>
              <w:jc w:val="both"/>
              <w:rPr>
                <w:sz w:val="22"/>
              </w:rPr>
            </w:pPr>
            <w:r>
              <w:rPr>
                <w:sz w:val="22"/>
              </w:rPr>
              <w:t>120 dan awal </w:t>
            </w:r>
            <w:r>
              <w:rPr>
                <w:spacing w:val="-4"/>
                <w:sz w:val="22"/>
              </w:rPr>
              <w:t>juga </w:t>
            </w:r>
            <w:r>
              <w:rPr>
                <w:sz w:val="22"/>
              </w:rPr>
              <w:t>signifikan secara statistik, semua p &lt;0,01. </w:t>
            </w:r>
            <w:r>
              <w:rPr>
                <w:spacing w:val="-3"/>
                <w:sz w:val="22"/>
              </w:rPr>
              <w:t>Sementara </w:t>
            </w:r>
            <w:r>
              <w:rPr>
                <w:sz w:val="22"/>
              </w:rPr>
              <w:t>pada kelompok </w:t>
            </w:r>
            <w:r>
              <w:rPr>
                <w:spacing w:val="-3"/>
                <w:sz w:val="22"/>
              </w:rPr>
              <w:t>kontrol, </w:t>
            </w:r>
            <w:r>
              <w:rPr>
                <w:sz w:val="22"/>
              </w:rPr>
              <w:t>perbedaan</w:t>
              <w:tab/>
            </w:r>
            <w:r>
              <w:rPr>
                <w:spacing w:val="-3"/>
                <w:sz w:val="22"/>
              </w:rPr>
              <w:t>rata-rata </w:t>
            </w:r>
            <w:r>
              <w:rPr>
                <w:sz w:val="22"/>
              </w:rPr>
              <w:t>tekanan darah sistolik dan diatolik antara hari ke-30 dan  awal  tidak</w:t>
            </w:r>
            <w:r>
              <w:rPr>
                <w:spacing w:val="-6"/>
                <w:sz w:val="22"/>
              </w:rPr>
              <w:t> </w:t>
            </w:r>
            <w:r>
              <w:rPr>
                <w:sz w:val="22"/>
              </w:rPr>
              <w:t>signifikan</w:t>
            </w:r>
          </w:p>
          <w:p>
            <w:pPr>
              <w:pStyle w:val="TableParagraph"/>
              <w:spacing w:line="238" w:lineRule="exact"/>
              <w:ind w:left="107"/>
              <w:jc w:val="both"/>
              <w:rPr>
                <w:sz w:val="22"/>
              </w:rPr>
            </w:pPr>
            <w:r>
              <w:rPr>
                <w:sz w:val="22"/>
              </w:rPr>
              <w:t>secara statistik.</w:t>
            </w:r>
          </w:p>
        </w:tc>
      </w:tr>
      <w:tr>
        <w:trPr>
          <w:trHeight w:val="6069" w:hRule="atLeast"/>
        </w:trPr>
        <w:tc>
          <w:tcPr>
            <w:tcW w:w="1627" w:type="dxa"/>
            <w:tcBorders>
              <w:top w:val="single" w:sz="4" w:space="0" w:color="000000"/>
              <w:bottom w:val="single" w:sz="6" w:space="0" w:color="000000"/>
            </w:tcBorders>
          </w:tcPr>
          <w:p>
            <w:pPr>
              <w:pStyle w:val="TableParagraph"/>
              <w:spacing w:line="242" w:lineRule="auto"/>
              <w:ind w:left="116" w:right="105"/>
              <w:rPr>
                <w:sz w:val="22"/>
              </w:rPr>
            </w:pPr>
            <w:r>
              <w:rPr>
                <w:sz w:val="22"/>
              </w:rPr>
              <w:t>Regina </w:t>
            </w:r>
            <w:r>
              <w:rPr>
                <w:i/>
                <w:sz w:val="22"/>
              </w:rPr>
              <w:t>et al.</w:t>
            </w:r>
            <w:r>
              <w:rPr>
                <w:sz w:val="22"/>
              </w:rPr>
              <w:t>, (2016)</w:t>
            </w:r>
          </w:p>
        </w:tc>
        <w:tc>
          <w:tcPr>
            <w:tcW w:w="1985" w:type="dxa"/>
            <w:tcBorders>
              <w:top w:val="single" w:sz="4" w:space="0" w:color="000000"/>
              <w:bottom w:val="single" w:sz="6" w:space="0" w:color="000000"/>
            </w:tcBorders>
          </w:tcPr>
          <w:p>
            <w:pPr>
              <w:pStyle w:val="TableParagraph"/>
              <w:ind w:left="107" w:right="104"/>
              <w:jc w:val="both"/>
              <w:rPr>
                <w:i/>
                <w:sz w:val="22"/>
              </w:rPr>
            </w:pPr>
            <w:r>
              <w:rPr>
                <w:i/>
                <w:sz w:val="22"/>
              </w:rPr>
              <w:t>Music Therapy </w:t>
            </w:r>
            <w:r>
              <w:rPr>
                <w:i/>
                <w:sz w:val="22"/>
              </w:rPr>
              <w:t>Effects on the Quality of Life and the Blood Pressure of Hypertensive Patients</w:t>
            </w:r>
          </w:p>
        </w:tc>
        <w:tc>
          <w:tcPr>
            <w:tcW w:w="2127" w:type="dxa"/>
            <w:tcBorders>
              <w:top w:val="single" w:sz="4" w:space="0" w:color="000000"/>
              <w:bottom w:val="single" w:sz="6" w:space="0" w:color="000000"/>
            </w:tcBorders>
          </w:tcPr>
          <w:p>
            <w:pPr>
              <w:pStyle w:val="TableParagraph"/>
              <w:tabs>
                <w:tab w:pos="1285" w:val="left" w:leader="none"/>
              </w:tabs>
              <w:ind w:left="107" w:right="105"/>
              <w:jc w:val="both"/>
              <w:rPr>
                <w:sz w:val="22"/>
              </w:rPr>
            </w:pPr>
            <w:r>
              <w:rPr>
                <w:sz w:val="22"/>
              </w:rPr>
              <w:t>Usia</w:t>
              <w:tab/>
            </w:r>
            <w:r>
              <w:rPr>
                <w:spacing w:val="-3"/>
                <w:sz w:val="22"/>
              </w:rPr>
              <w:t>rata-rata </w:t>
            </w:r>
            <w:r>
              <w:rPr>
                <w:sz w:val="22"/>
              </w:rPr>
              <w:t>keseluruhan </w:t>
            </w:r>
            <w:r>
              <w:rPr>
                <w:spacing w:val="-3"/>
                <w:sz w:val="22"/>
              </w:rPr>
              <w:t>adalah </w:t>
            </w:r>
            <w:r>
              <w:rPr>
                <w:sz w:val="22"/>
              </w:rPr>
              <w:t>67,1 ± 9,28 </w:t>
            </w:r>
            <w:r>
              <w:rPr>
                <w:spacing w:val="-4"/>
                <w:sz w:val="22"/>
              </w:rPr>
              <w:t>tahun. </w:t>
            </w:r>
            <w:r>
              <w:rPr>
                <w:sz w:val="22"/>
              </w:rPr>
              <w:t>Setiap       </w:t>
            </w:r>
            <w:r>
              <w:rPr>
                <w:spacing w:val="49"/>
                <w:sz w:val="22"/>
              </w:rPr>
              <w:t> </w:t>
            </w:r>
            <w:r>
              <w:rPr>
                <w:spacing w:val="-3"/>
                <w:sz w:val="22"/>
              </w:rPr>
              <w:t>kelompok</w:t>
            </w:r>
          </w:p>
          <w:p>
            <w:pPr>
              <w:pStyle w:val="TableParagraph"/>
              <w:ind w:left="107" w:right="105"/>
              <w:jc w:val="both"/>
              <w:rPr>
                <w:sz w:val="22"/>
              </w:rPr>
            </w:pPr>
            <w:r>
              <w:rPr>
                <w:sz w:val="22"/>
              </w:rPr>
              <w:t>terdiri dari </w:t>
            </w:r>
            <w:r>
              <w:rPr>
                <w:spacing w:val="-6"/>
                <w:sz w:val="22"/>
              </w:rPr>
              <w:t>23 </w:t>
            </w:r>
            <w:r>
              <w:rPr>
                <w:sz w:val="22"/>
              </w:rPr>
              <w:t>individu. Kelompok Kontrol awalnya terdiri dari 11 pasien wanita   (45,5%) </w:t>
            </w:r>
            <w:r>
              <w:rPr>
                <w:spacing w:val="13"/>
                <w:sz w:val="22"/>
              </w:rPr>
              <w:t> </w:t>
            </w:r>
            <w:r>
              <w:rPr>
                <w:spacing w:val="-4"/>
                <w:sz w:val="22"/>
              </w:rPr>
              <w:t>dan</w:t>
            </w:r>
          </w:p>
          <w:p>
            <w:pPr>
              <w:pStyle w:val="TableParagraph"/>
              <w:ind w:left="107" w:right="105"/>
              <w:jc w:val="both"/>
              <w:rPr>
                <w:sz w:val="22"/>
              </w:rPr>
            </w:pPr>
            <w:r>
              <w:rPr>
                <w:sz w:val="22"/>
              </w:rPr>
              <w:t>12 pasien pria, sedangkan kelompok eksperimen terdiri dari 16 wanita hipertensi (69,6%) dan 7 pasien pria.</w:t>
            </w:r>
          </w:p>
        </w:tc>
        <w:tc>
          <w:tcPr>
            <w:tcW w:w="1844" w:type="dxa"/>
            <w:tcBorders>
              <w:top w:val="single" w:sz="4" w:space="0" w:color="000000"/>
              <w:bottom w:val="single" w:sz="6" w:space="0" w:color="000000"/>
            </w:tcBorders>
          </w:tcPr>
          <w:p>
            <w:pPr>
              <w:pStyle w:val="TableParagraph"/>
              <w:tabs>
                <w:tab w:pos="1100" w:val="left" w:leader="none"/>
                <w:tab w:pos="1184" w:val="left" w:leader="none"/>
                <w:tab w:pos="1308" w:val="left" w:leader="none"/>
                <w:tab w:pos="1416" w:val="left" w:leader="none"/>
              </w:tabs>
              <w:ind w:left="107" w:right="105"/>
              <w:rPr>
                <w:sz w:val="22"/>
              </w:rPr>
            </w:pPr>
            <w:r>
              <w:rPr>
                <w:sz w:val="22"/>
              </w:rPr>
              <w:t>Metode</w:t>
              <w:tab/>
              <w:tab/>
              <w:tab/>
            </w:r>
            <w:r>
              <w:rPr>
                <w:spacing w:val="-5"/>
                <w:sz w:val="22"/>
              </w:rPr>
              <w:t>yang </w:t>
            </w:r>
            <w:r>
              <w:rPr>
                <w:sz w:val="22"/>
              </w:rPr>
              <w:t>digunakan </w:t>
            </w:r>
            <w:r>
              <w:rPr>
                <w:spacing w:val="-4"/>
                <w:sz w:val="22"/>
              </w:rPr>
              <w:t>adalah </w:t>
            </w:r>
            <w:r>
              <w:rPr>
                <w:sz w:val="22"/>
              </w:rPr>
              <w:t>kuasi eksperimen pre-post</w:t>
              <w:tab/>
            </w:r>
            <w:r>
              <w:rPr>
                <w:spacing w:val="-4"/>
                <w:sz w:val="22"/>
              </w:rPr>
              <w:t>dengan </w:t>
            </w:r>
            <w:r>
              <w:rPr>
                <w:sz w:val="22"/>
              </w:rPr>
              <w:t>kelompok </w:t>
            </w:r>
            <w:r>
              <w:rPr>
                <w:spacing w:val="-3"/>
                <w:sz w:val="22"/>
              </w:rPr>
              <w:t>kontrol. </w:t>
            </w:r>
            <w:r>
              <w:rPr>
                <w:sz w:val="22"/>
              </w:rPr>
              <w:t>Sampel</w:t>
              <w:tab/>
              <w:tab/>
            </w:r>
            <w:r>
              <w:rPr>
                <w:spacing w:val="-4"/>
                <w:sz w:val="22"/>
              </w:rPr>
              <w:t>dibagi </w:t>
            </w:r>
            <w:r>
              <w:rPr>
                <w:sz w:val="22"/>
              </w:rPr>
              <w:t>menjadi kelompok eksperimen</w:t>
              <w:tab/>
              <w:tab/>
              <w:tab/>
            </w:r>
            <w:r>
              <w:rPr>
                <w:spacing w:val="-6"/>
                <w:sz w:val="22"/>
              </w:rPr>
              <w:t>dan </w:t>
            </w:r>
            <w:r>
              <w:rPr>
                <w:sz w:val="22"/>
              </w:rPr>
              <w:t>kelompok </w:t>
            </w:r>
            <w:r>
              <w:rPr>
                <w:spacing w:val="-3"/>
                <w:sz w:val="22"/>
              </w:rPr>
              <w:t>kontrol. </w:t>
            </w:r>
            <w:r>
              <w:rPr>
                <w:sz w:val="22"/>
              </w:rPr>
              <w:t>Statistik: Student T-test</w:t>
              <w:tab/>
              <w:tab/>
              <w:tab/>
              <w:tab/>
            </w:r>
            <w:r>
              <w:rPr>
                <w:spacing w:val="-6"/>
                <w:sz w:val="22"/>
              </w:rPr>
              <w:t>dan </w:t>
            </w:r>
            <w:r>
              <w:rPr>
                <w:sz w:val="22"/>
              </w:rPr>
              <w:t>Wilcoxon dianggap signifikan pada</w:t>
            </w:r>
            <w:r>
              <w:rPr>
                <w:spacing w:val="53"/>
                <w:sz w:val="22"/>
              </w:rPr>
              <w:t> </w:t>
            </w:r>
            <w:r>
              <w:rPr>
                <w:spacing w:val="-12"/>
                <w:sz w:val="22"/>
              </w:rPr>
              <w:t>p</w:t>
            </w:r>
          </w:p>
          <w:p>
            <w:pPr>
              <w:pStyle w:val="TableParagraph"/>
              <w:ind w:left="107"/>
              <w:rPr>
                <w:sz w:val="22"/>
              </w:rPr>
            </w:pPr>
            <w:r>
              <w:rPr>
                <w:sz w:val="22"/>
              </w:rPr>
              <w:t>&lt;0,05.</w:t>
            </w:r>
          </w:p>
        </w:tc>
        <w:tc>
          <w:tcPr>
            <w:tcW w:w="2548" w:type="dxa"/>
            <w:tcBorders>
              <w:top w:val="single" w:sz="4" w:space="0" w:color="000000"/>
              <w:bottom w:val="single" w:sz="6" w:space="0" w:color="000000"/>
            </w:tcBorders>
          </w:tcPr>
          <w:p>
            <w:pPr>
              <w:pStyle w:val="TableParagraph"/>
              <w:tabs>
                <w:tab w:pos="1572" w:val="left" w:leader="none"/>
              </w:tabs>
              <w:ind w:left="107" w:right="103"/>
              <w:jc w:val="both"/>
              <w:rPr>
                <w:sz w:val="22"/>
              </w:rPr>
            </w:pPr>
            <w:r>
              <w:rPr>
                <w:sz w:val="22"/>
              </w:rPr>
              <w:t>Hasil</w:t>
              <w:tab/>
            </w:r>
            <w:r>
              <w:rPr>
                <w:spacing w:val="-3"/>
                <w:sz w:val="22"/>
              </w:rPr>
              <w:t>penelitian </w:t>
            </w:r>
            <w:r>
              <w:rPr>
                <w:sz w:val="22"/>
              </w:rPr>
              <w:t>menunjukkan </w:t>
            </w:r>
            <w:r>
              <w:rPr>
                <w:spacing w:val="-3"/>
                <w:sz w:val="22"/>
              </w:rPr>
              <w:t>bahwa </w:t>
            </w:r>
            <w:r>
              <w:rPr>
                <w:sz w:val="22"/>
              </w:rPr>
              <w:t>terapi musik memiliki efek yang menguntungkan kontrol tekanan darah. Pada kelompok </w:t>
            </w:r>
            <w:r>
              <w:rPr>
                <w:spacing w:val="-3"/>
                <w:sz w:val="22"/>
              </w:rPr>
              <w:t>kontrol </w:t>
            </w:r>
            <w:r>
              <w:rPr>
                <w:sz w:val="22"/>
              </w:rPr>
              <w:t>tidak ada signifikansi statistik di semua parameter yang dievaluasi (p&gt; 0,05), dan kelompok eksperimen meningkat secara signifikan di semua dimensi   yang   dinilai </w:t>
            </w:r>
            <w:r>
              <w:rPr>
                <w:spacing w:val="16"/>
                <w:sz w:val="22"/>
              </w:rPr>
              <w:t> </w:t>
            </w:r>
            <w:r>
              <w:rPr>
                <w:sz w:val="22"/>
              </w:rPr>
              <w:t>(p</w:t>
            </w:r>
          </w:p>
          <w:p>
            <w:pPr>
              <w:pStyle w:val="TableParagraph"/>
              <w:tabs>
                <w:tab w:pos="2000" w:val="left" w:leader="none"/>
              </w:tabs>
              <w:ind w:left="107" w:right="104"/>
              <w:jc w:val="both"/>
              <w:rPr>
                <w:sz w:val="22"/>
              </w:rPr>
            </w:pPr>
            <w:r>
              <w:rPr>
                <w:sz w:val="22"/>
              </w:rPr>
              <w:t>&lt;0,05). Pada </w:t>
            </w:r>
            <w:r>
              <w:rPr>
                <w:spacing w:val="-3"/>
                <w:sz w:val="22"/>
              </w:rPr>
              <w:t>kelompok </w:t>
            </w:r>
            <w:r>
              <w:rPr>
                <w:sz w:val="22"/>
              </w:rPr>
              <w:t>yang berpartisipasi </w:t>
            </w:r>
            <w:r>
              <w:rPr>
                <w:spacing w:val="-4"/>
                <w:sz w:val="22"/>
              </w:rPr>
              <w:t>dalam </w:t>
            </w:r>
            <w:r>
              <w:rPr>
                <w:sz w:val="22"/>
              </w:rPr>
              <w:t>kegiatan terapi musik </w:t>
            </w:r>
            <w:r>
              <w:rPr>
                <w:spacing w:val="-5"/>
                <w:sz w:val="22"/>
              </w:rPr>
              <w:t>ada </w:t>
            </w:r>
            <w:r>
              <w:rPr>
                <w:sz w:val="22"/>
              </w:rPr>
              <w:t>penurunan yang</w:t>
            </w:r>
            <w:r>
              <w:rPr>
                <w:spacing w:val="-21"/>
                <w:sz w:val="22"/>
              </w:rPr>
              <w:t> </w:t>
            </w:r>
            <w:r>
              <w:rPr>
                <w:sz w:val="22"/>
              </w:rPr>
              <w:t>signifikan pada tekanan </w:t>
            </w:r>
            <w:r>
              <w:rPr>
                <w:spacing w:val="-4"/>
                <w:sz w:val="22"/>
              </w:rPr>
              <w:t>darah </w:t>
            </w:r>
            <w:r>
              <w:rPr>
                <w:sz w:val="22"/>
              </w:rPr>
              <w:t>sistolik dan diastolic antara awal dan </w:t>
            </w:r>
            <w:r>
              <w:rPr>
                <w:spacing w:val="-4"/>
                <w:sz w:val="22"/>
              </w:rPr>
              <w:t>akhir </w:t>
            </w:r>
            <w:r>
              <w:rPr>
                <w:sz w:val="22"/>
              </w:rPr>
              <w:t>intervensi. Kelompok kontrol</w:t>
              <w:tab/>
            </w:r>
            <w:r>
              <w:rPr>
                <w:spacing w:val="-5"/>
                <w:sz w:val="22"/>
              </w:rPr>
              <w:t>tidak</w:t>
            </w:r>
          </w:p>
          <w:p>
            <w:pPr>
              <w:pStyle w:val="TableParagraph"/>
              <w:spacing w:line="254" w:lineRule="exact"/>
              <w:ind w:left="107" w:right="104"/>
              <w:jc w:val="both"/>
              <w:rPr>
                <w:sz w:val="22"/>
              </w:rPr>
            </w:pPr>
            <w:r>
              <w:rPr>
                <w:sz w:val="22"/>
              </w:rPr>
              <w:t>menunjukkan perubahan signifikan.</w:t>
            </w:r>
          </w:p>
        </w:tc>
      </w:tr>
      <w:tr>
        <w:trPr>
          <w:trHeight w:val="2525" w:hRule="atLeast"/>
        </w:trPr>
        <w:tc>
          <w:tcPr>
            <w:tcW w:w="1627" w:type="dxa"/>
            <w:tcBorders>
              <w:top w:val="single" w:sz="6" w:space="0" w:color="000000"/>
              <w:bottom w:val="single" w:sz="4" w:space="0" w:color="000000"/>
            </w:tcBorders>
          </w:tcPr>
          <w:p>
            <w:pPr>
              <w:pStyle w:val="TableParagraph"/>
              <w:tabs>
                <w:tab w:pos="1200" w:val="left" w:leader="none"/>
              </w:tabs>
              <w:ind w:left="116" w:right="105"/>
              <w:rPr>
                <w:sz w:val="22"/>
              </w:rPr>
            </w:pPr>
            <w:r>
              <w:rPr>
                <w:sz w:val="22"/>
              </w:rPr>
              <w:t>Hidayat, Nahariani</w:t>
              <w:tab/>
            </w:r>
            <w:r>
              <w:rPr>
                <w:spacing w:val="-6"/>
                <w:sz w:val="22"/>
              </w:rPr>
              <w:t>and </w:t>
            </w:r>
            <w:r>
              <w:rPr>
                <w:sz w:val="22"/>
              </w:rPr>
              <w:t>Mubarrok, (2018)</w:t>
            </w:r>
          </w:p>
        </w:tc>
        <w:tc>
          <w:tcPr>
            <w:tcW w:w="1985" w:type="dxa"/>
            <w:tcBorders>
              <w:top w:val="single" w:sz="6" w:space="0" w:color="000000"/>
              <w:bottom w:val="single" w:sz="4" w:space="0" w:color="000000"/>
            </w:tcBorders>
          </w:tcPr>
          <w:p>
            <w:pPr>
              <w:pStyle w:val="TableParagraph"/>
              <w:tabs>
                <w:tab w:pos="1179" w:val="left" w:leader="none"/>
                <w:tab w:pos="1301" w:val="left" w:leader="none"/>
              </w:tabs>
              <w:ind w:left="107" w:right="105"/>
              <w:rPr>
                <w:sz w:val="22"/>
              </w:rPr>
            </w:pPr>
            <w:r>
              <w:rPr>
                <w:sz w:val="22"/>
              </w:rPr>
              <w:t>Pengaruh</w:t>
              <w:tab/>
              <w:tab/>
            </w:r>
            <w:r>
              <w:rPr>
                <w:spacing w:val="-4"/>
                <w:sz w:val="22"/>
              </w:rPr>
              <w:t>Terapi </w:t>
            </w:r>
            <w:r>
              <w:rPr>
                <w:sz w:val="22"/>
              </w:rPr>
              <w:t>Musik Klasik </w:t>
            </w:r>
            <w:r>
              <w:rPr>
                <w:spacing w:val="-4"/>
                <w:sz w:val="22"/>
              </w:rPr>
              <w:t>Jawa </w:t>
            </w:r>
            <w:r>
              <w:rPr>
                <w:sz w:val="22"/>
              </w:rPr>
              <w:t>Terhadap Penurunan </w:t>
            </w:r>
            <w:r>
              <w:rPr>
                <w:spacing w:val="-4"/>
                <w:sz w:val="22"/>
              </w:rPr>
              <w:t>Tekanan </w:t>
            </w:r>
            <w:r>
              <w:rPr>
                <w:sz w:val="22"/>
              </w:rPr>
              <w:t>Darah Pada </w:t>
            </w:r>
            <w:r>
              <w:rPr>
                <w:spacing w:val="-4"/>
                <w:sz w:val="22"/>
              </w:rPr>
              <w:t>Lansia </w:t>
            </w:r>
            <w:r>
              <w:rPr>
                <w:sz w:val="22"/>
              </w:rPr>
              <w:t>Hipertensi Di Upt Panti</w:t>
              <w:tab/>
            </w:r>
            <w:r>
              <w:rPr>
                <w:spacing w:val="-4"/>
                <w:sz w:val="22"/>
              </w:rPr>
              <w:t>Werdha </w:t>
            </w:r>
            <w:r>
              <w:rPr>
                <w:sz w:val="22"/>
              </w:rPr>
              <w:t>Mojopahit Mojokerto</w:t>
            </w:r>
          </w:p>
        </w:tc>
        <w:tc>
          <w:tcPr>
            <w:tcW w:w="2127" w:type="dxa"/>
            <w:tcBorders>
              <w:top w:val="single" w:sz="6" w:space="0" w:color="000000"/>
              <w:bottom w:val="single" w:sz="4" w:space="0" w:color="000000"/>
            </w:tcBorders>
          </w:tcPr>
          <w:p>
            <w:pPr>
              <w:pStyle w:val="TableParagraph"/>
              <w:tabs>
                <w:tab w:pos="1589" w:val="left" w:leader="none"/>
              </w:tabs>
              <w:spacing w:line="241" w:lineRule="exact"/>
              <w:ind w:left="107"/>
              <w:jc w:val="both"/>
              <w:rPr>
                <w:sz w:val="22"/>
              </w:rPr>
            </w:pPr>
            <w:r>
              <w:rPr>
                <w:sz w:val="22"/>
              </w:rPr>
              <w:t>Sampel</w:t>
              <w:tab/>
              <w:t>yang</w:t>
            </w:r>
          </w:p>
          <w:p>
            <w:pPr>
              <w:pStyle w:val="TableParagraph"/>
              <w:tabs>
                <w:tab w:pos="1525" w:val="left" w:leader="none"/>
              </w:tabs>
              <w:spacing w:before="1"/>
              <w:ind w:left="107" w:right="105"/>
              <w:jc w:val="both"/>
              <w:rPr>
                <w:sz w:val="22"/>
              </w:rPr>
            </w:pPr>
            <w:r>
              <w:rPr>
                <w:sz w:val="22"/>
              </w:rPr>
              <w:t>digunakan </w:t>
            </w:r>
            <w:r>
              <w:rPr>
                <w:spacing w:val="-4"/>
                <w:sz w:val="22"/>
              </w:rPr>
              <w:t>adalah </w:t>
            </w:r>
            <w:r>
              <w:rPr>
                <w:sz w:val="22"/>
              </w:rPr>
              <w:t>lansia yang </w:t>
            </w:r>
            <w:r>
              <w:rPr>
                <w:spacing w:val="-3"/>
                <w:sz w:val="22"/>
              </w:rPr>
              <w:t>berusia </w:t>
            </w:r>
            <w:r>
              <w:rPr>
                <w:sz w:val="22"/>
              </w:rPr>
              <w:t>60-80</w:t>
              <w:tab/>
            </w:r>
            <w:r>
              <w:rPr>
                <w:spacing w:val="-3"/>
                <w:sz w:val="22"/>
              </w:rPr>
              <w:t>tahun</w:t>
            </w:r>
          </w:p>
          <w:p>
            <w:pPr>
              <w:pStyle w:val="TableParagraph"/>
              <w:ind w:left="107" w:right="105"/>
              <w:jc w:val="both"/>
              <w:rPr>
                <w:sz w:val="22"/>
              </w:rPr>
            </w:pPr>
            <w:r>
              <w:rPr>
                <w:sz w:val="22"/>
              </w:rPr>
              <w:t>berjumlah 30 orang. Teknik       </w:t>
            </w:r>
            <w:r>
              <w:rPr>
                <w:spacing w:val="49"/>
                <w:sz w:val="22"/>
              </w:rPr>
              <w:t> </w:t>
            </w:r>
            <w:r>
              <w:rPr>
                <w:spacing w:val="-3"/>
                <w:sz w:val="22"/>
              </w:rPr>
              <w:t>sampling</w:t>
            </w:r>
          </w:p>
          <w:p>
            <w:pPr>
              <w:pStyle w:val="TableParagraph"/>
              <w:ind w:left="107" w:right="106"/>
              <w:jc w:val="both"/>
              <w:rPr>
                <w:sz w:val="22"/>
              </w:rPr>
            </w:pPr>
            <w:r>
              <w:rPr>
                <w:sz w:val="22"/>
              </w:rPr>
              <w:t>yang </w:t>
            </w:r>
            <w:r>
              <w:rPr>
                <w:spacing w:val="-3"/>
                <w:sz w:val="22"/>
              </w:rPr>
              <w:t>digunakan </w:t>
            </w:r>
            <w:r>
              <w:rPr>
                <w:sz w:val="22"/>
              </w:rPr>
              <w:t>dalam penelitian </w:t>
            </w:r>
            <w:r>
              <w:rPr>
                <w:spacing w:val="-5"/>
                <w:sz w:val="22"/>
              </w:rPr>
              <w:t>ini </w:t>
            </w:r>
            <w:r>
              <w:rPr>
                <w:sz w:val="22"/>
              </w:rPr>
              <w:t>adalah total</w:t>
            </w:r>
            <w:r>
              <w:rPr>
                <w:spacing w:val="-36"/>
                <w:sz w:val="22"/>
              </w:rPr>
              <w:t> </w:t>
            </w:r>
            <w:r>
              <w:rPr>
                <w:sz w:val="22"/>
              </w:rPr>
              <w:t>sampling.</w:t>
            </w:r>
          </w:p>
        </w:tc>
        <w:tc>
          <w:tcPr>
            <w:tcW w:w="1844" w:type="dxa"/>
            <w:tcBorders>
              <w:top w:val="single" w:sz="6" w:space="0" w:color="000000"/>
              <w:bottom w:val="single" w:sz="4" w:space="0" w:color="000000"/>
            </w:tcBorders>
          </w:tcPr>
          <w:p>
            <w:pPr>
              <w:pStyle w:val="TableParagraph"/>
              <w:tabs>
                <w:tab w:pos="1026" w:val="left" w:leader="none"/>
                <w:tab w:pos="1100" w:val="left" w:leader="none"/>
                <w:tab w:pos="1295" w:val="left" w:leader="none"/>
              </w:tabs>
              <w:ind w:left="107" w:right="105"/>
              <w:rPr>
                <w:sz w:val="22"/>
              </w:rPr>
            </w:pPr>
            <w:r>
              <w:rPr>
                <w:sz w:val="22"/>
              </w:rPr>
              <w:t>Metode </w:t>
            </w:r>
            <w:r>
              <w:rPr>
                <w:spacing w:val="-3"/>
                <w:sz w:val="22"/>
              </w:rPr>
              <w:t>penelitian </w:t>
            </w:r>
            <w:r>
              <w:rPr>
                <w:sz w:val="22"/>
              </w:rPr>
              <w:t>pre-eksperimental design</w:t>
              <w:tab/>
              <w:tab/>
            </w:r>
            <w:r>
              <w:rPr>
                <w:spacing w:val="-4"/>
                <w:sz w:val="22"/>
              </w:rPr>
              <w:t>dengan </w:t>
            </w:r>
            <w:r>
              <w:rPr>
                <w:sz w:val="22"/>
              </w:rPr>
              <w:t>menggunakan rancangan</w:t>
              <w:tab/>
              <w:tab/>
              <w:tab/>
            </w:r>
            <w:r>
              <w:rPr>
                <w:i/>
                <w:spacing w:val="-5"/>
                <w:sz w:val="22"/>
              </w:rPr>
              <w:t>One- </w:t>
            </w:r>
            <w:r>
              <w:rPr>
                <w:i/>
                <w:sz w:val="22"/>
              </w:rPr>
              <w:t>Group</w:t>
              <w:tab/>
            </w:r>
            <w:r>
              <w:rPr>
                <w:i/>
                <w:spacing w:val="-4"/>
                <w:sz w:val="22"/>
              </w:rPr>
              <w:t>PrePost </w:t>
            </w:r>
            <w:r>
              <w:rPr>
                <w:i/>
                <w:sz w:val="22"/>
              </w:rPr>
              <w:t>test Design. </w:t>
            </w:r>
            <w:r>
              <w:rPr>
                <w:sz w:val="22"/>
              </w:rPr>
              <w:t>Jenis terapi musik </w:t>
            </w:r>
            <w:r>
              <w:rPr>
                <w:spacing w:val="-4"/>
                <w:sz w:val="22"/>
              </w:rPr>
              <w:t>yang </w:t>
            </w:r>
            <w:r>
              <w:rPr>
                <w:sz w:val="22"/>
              </w:rPr>
              <w:t>digunakan</w:t>
            </w:r>
            <w:r>
              <w:rPr>
                <w:spacing w:val="34"/>
                <w:sz w:val="22"/>
              </w:rPr>
              <w:t> </w:t>
            </w:r>
            <w:r>
              <w:rPr>
                <w:spacing w:val="-4"/>
                <w:sz w:val="22"/>
              </w:rPr>
              <w:t>adalah</w:t>
            </w:r>
          </w:p>
        </w:tc>
        <w:tc>
          <w:tcPr>
            <w:tcW w:w="2548" w:type="dxa"/>
            <w:tcBorders>
              <w:top w:val="single" w:sz="6" w:space="0" w:color="000000"/>
              <w:bottom w:val="single" w:sz="4" w:space="0" w:color="000000"/>
            </w:tcBorders>
          </w:tcPr>
          <w:p>
            <w:pPr>
              <w:pStyle w:val="TableParagraph"/>
              <w:ind w:left="107" w:right="104"/>
              <w:jc w:val="both"/>
              <w:rPr>
                <w:sz w:val="22"/>
              </w:rPr>
            </w:pPr>
            <w:r>
              <w:rPr>
                <w:sz w:val="22"/>
              </w:rPr>
              <w:t>Dari uji statistic Paired T- Test diperoleh mean sistol pre-test 153 mmHg, Post- test 147 mmHg dan diastole      pre-test    </w:t>
            </w:r>
            <w:r>
              <w:rPr>
                <w:spacing w:val="50"/>
                <w:sz w:val="22"/>
              </w:rPr>
              <w:t> </w:t>
            </w:r>
            <w:r>
              <w:rPr>
                <w:spacing w:val="-4"/>
                <w:sz w:val="22"/>
              </w:rPr>
              <w:t>101</w:t>
            </w:r>
          </w:p>
          <w:p>
            <w:pPr>
              <w:pStyle w:val="TableParagraph"/>
              <w:ind w:left="107" w:right="104"/>
              <w:jc w:val="both"/>
              <w:rPr>
                <w:sz w:val="22"/>
              </w:rPr>
            </w:pPr>
            <w:r>
              <w:rPr>
                <w:sz w:val="22"/>
              </w:rPr>
              <w:t>mmHg, post-test </w:t>
            </w:r>
            <w:r>
              <w:rPr>
                <w:spacing w:val="-7"/>
                <w:sz w:val="22"/>
              </w:rPr>
              <w:t>97 </w:t>
            </w:r>
            <w:r>
              <w:rPr>
                <w:sz w:val="22"/>
              </w:rPr>
              <w:t>mmHg. Dan diperoleh nilai p value systole = 0,006  (p   &lt;  0,05)   dan</w:t>
            </w:r>
            <w:r>
              <w:rPr>
                <w:spacing w:val="36"/>
                <w:sz w:val="22"/>
              </w:rPr>
              <w:t> </w:t>
            </w:r>
            <w:r>
              <w:rPr>
                <w:spacing w:val="-13"/>
                <w:sz w:val="22"/>
              </w:rPr>
              <w:t>p</w:t>
            </w:r>
          </w:p>
          <w:p>
            <w:pPr>
              <w:pStyle w:val="TableParagraph"/>
              <w:spacing w:line="240" w:lineRule="exact"/>
              <w:ind w:left="107"/>
              <w:jc w:val="both"/>
              <w:rPr>
                <w:sz w:val="22"/>
              </w:rPr>
            </w:pPr>
            <w:r>
              <w:rPr>
                <w:sz w:val="22"/>
              </w:rPr>
              <w:t>value diastole = 0,002 (p</w:t>
            </w:r>
            <w:r>
              <w:rPr>
                <w:spacing w:val="-37"/>
                <w:sz w:val="22"/>
              </w:rPr>
              <w:t> </w:t>
            </w:r>
            <w:r>
              <w:rPr>
                <w:sz w:val="22"/>
              </w:rPr>
              <w:t>&lt;</w:t>
            </w:r>
          </w:p>
        </w:tc>
      </w:tr>
    </w:tbl>
    <w:p>
      <w:pPr>
        <w:spacing w:after="0" w:line="240" w:lineRule="exact"/>
        <w:jc w:val="both"/>
        <w:rPr>
          <w:sz w:val="22"/>
        </w:rPr>
        <w:sectPr>
          <w:headerReference w:type="even" r:id="rId35"/>
          <w:pgSz w:w="11910" w:h="16840"/>
          <w:pgMar w:header="0" w:footer="935" w:top="1580" w:bottom="1120" w:left="80" w:right="160"/>
        </w:sectPr>
      </w:pPr>
    </w:p>
    <w:p>
      <w:pPr>
        <w:pStyle w:val="BodyText"/>
        <w:rPr>
          <w:sz w:val="9"/>
        </w:rPr>
      </w:pPr>
    </w:p>
    <w:tbl>
      <w:tblPr>
        <w:tblW w:w="0" w:type="auto"/>
        <w:jc w:val="left"/>
        <w:tblInd w:w="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
        <w:gridCol w:w="1985"/>
        <w:gridCol w:w="2127"/>
        <w:gridCol w:w="1844"/>
        <w:gridCol w:w="2548"/>
      </w:tblGrid>
      <w:tr>
        <w:trPr>
          <w:trHeight w:val="2022" w:hRule="atLeast"/>
        </w:trPr>
        <w:tc>
          <w:tcPr>
            <w:tcW w:w="1627" w:type="dxa"/>
            <w:tcBorders>
              <w:top w:val="single" w:sz="4" w:space="0" w:color="000000"/>
              <w:bottom w:val="single" w:sz="4" w:space="0" w:color="000000"/>
            </w:tcBorders>
          </w:tcPr>
          <w:p>
            <w:pPr>
              <w:pStyle w:val="TableParagraph"/>
              <w:rPr>
                <w:sz w:val="22"/>
              </w:rPr>
            </w:pPr>
          </w:p>
        </w:tc>
        <w:tc>
          <w:tcPr>
            <w:tcW w:w="1985" w:type="dxa"/>
            <w:tcBorders>
              <w:top w:val="single" w:sz="4" w:space="0" w:color="000000"/>
              <w:bottom w:val="single" w:sz="4" w:space="0" w:color="000000"/>
            </w:tcBorders>
          </w:tcPr>
          <w:p>
            <w:pPr>
              <w:pStyle w:val="TableParagraph"/>
              <w:rPr>
                <w:sz w:val="22"/>
              </w:rPr>
            </w:pPr>
          </w:p>
        </w:tc>
        <w:tc>
          <w:tcPr>
            <w:tcW w:w="2127" w:type="dxa"/>
            <w:tcBorders>
              <w:top w:val="single" w:sz="4" w:space="0" w:color="000000"/>
              <w:bottom w:val="single" w:sz="4" w:space="0" w:color="000000"/>
            </w:tcBorders>
          </w:tcPr>
          <w:p>
            <w:pPr>
              <w:pStyle w:val="TableParagraph"/>
              <w:rPr>
                <w:sz w:val="22"/>
              </w:rPr>
            </w:pPr>
          </w:p>
        </w:tc>
        <w:tc>
          <w:tcPr>
            <w:tcW w:w="1844" w:type="dxa"/>
            <w:tcBorders>
              <w:top w:val="single" w:sz="4" w:space="0" w:color="000000"/>
              <w:bottom w:val="single" w:sz="4" w:space="0" w:color="000000"/>
            </w:tcBorders>
          </w:tcPr>
          <w:p>
            <w:pPr>
              <w:pStyle w:val="TableParagraph"/>
              <w:tabs>
                <w:tab w:pos="1198" w:val="left" w:leader="none"/>
              </w:tabs>
              <w:ind w:left="106" w:right="105"/>
              <w:rPr>
                <w:sz w:val="22"/>
              </w:rPr>
            </w:pPr>
            <w:r>
              <w:rPr>
                <w:sz w:val="22"/>
              </w:rPr>
              <w:t>terapi</w:t>
              <w:tab/>
            </w:r>
            <w:r>
              <w:rPr>
                <w:spacing w:val="-5"/>
                <w:sz w:val="22"/>
              </w:rPr>
              <w:t>musik </w:t>
            </w:r>
            <w:r>
              <w:rPr>
                <w:sz w:val="22"/>
              </w:rPr>
              <w:t>klasik</w:t>
            </w:r>
            <w:r>
              <w:rPr>
                <w:spacing w:val="-5"/>
                <w:sz w:val="22"/>
              </w:rPr>
              <w:t> </w:t>
            </w:r>
            <w:r>
              <w:rPr>
                <w:sz w:val="22"/>
              </w:rPr>
              <w:t>jawa.</w:t>
            </w:r>
          </w:p>
        </w:tc>
        <w:tc>
          <w:tcPr>
            <w:tcW w:w="2548" w:type="dxa"/>
            <w:tcBorders>
              <w:top w:val="single" w:sz="4" w:space="0" w:color="000000"/>
              <w:bottom w:val="single" w:sz="4" w:space="0" w:color="000000"/>
            </w:tcBorders>
          </w:tcPr>
          <w:p>
            <w:pPr>
              <w:pStyle w:val="TableParagraph"/>
              <w:ind w:left="106" w:right="105"/>
              <w:jc w:val="both"/>
              <w:rPr>
                <w:sz w:val="22"/>
              </w:rPr>
            </w:pPr>
            <w:r>
              <w:rPr>
                <w:sz w:val="22"/>
              </w:rPr>
              <w:t>0,05) maka H0 ditolak H1 diterima, artinya ada pengaruh terapi musik klasik jawa terhadap penurunan tekanan darah pada lansiahipertensi di UPT Panti Werdha</w:t>
            </w:r>
          </w:p>
          <w:p>
            <w:pPr>
              <w:pStyle w:val="TableParagraph"/>
              <w:spacing w:line="238" w:lineRule="exact"/>
              <w:ind w:left="106"/>
              <w:jc w:val="both"/>
              <w:rPr>
                <w:sz w:val="22"/>
              </w:rPr>
            </w:pPr>
            <w:r>
              <w:rPr>
                <w:sz w:val="22"/>
              </w:rPr>
              <w:t>Mojopahit Mojokerto.</w:t>
            </w:r>
          </w:p>
        </w:tc>
      </w:tr>
      <w:tr>
        <w:trPr>
          <w:trHeight w:val="3794" w:hRule="atLeast"/>
        </w:trPr>
        <w:tc>
          <w:tcPr>
            <w:tcW w:w="1627" w:type="dxa"/>
            <w:tcBorders>
              <w:top w:val="single" w:sz="4" w:space="0" w:color="000000"/>
              <w:bottom w:val="single" w:sz="4" w:space="0" w:color="000000"/>
            </w:tcBorders>
          </w:tcPr>
          <w:p>
            <w:pPr>
              <w:pStyle w:val="TableParagraph"/>
              <w:tabs>
                <w:tab w:pos="867" w:val="left" w:leader="none"/>
                <w:tab w:pos="1236" w:val="left" w:leader="none"/>
              </w:tabs>
              <w:spacing w:line="242" w:lineRule="auto"/>
              <w:ind w:left="116" w:right="104"/>
              <w:rPr>
                <w:sz w:val="22"/>
              </w:rPr>
            </w:pPr>
            <w:r>
              <w:rPr>
                <w:sz w:val="22"/>
              </w:rPr>
              <w:t>Astuti</w:t>
              <w:tab/>
            </w:r>
            <w:r>
              <w:rPr>
                <w:i/>
                <w:sz w:val="22"/>
              </w:rPr>
              <w:t>et</w:t>
              <w:tab/>
            </w:r>
            <w:r>
              <w:rPr>
                <w:i/>
                <w:spacing w:val="-4"/>
                <w:sz w:val="22"/>
              </w:rPr>
              <w:t>al.</w:t>
            </w:r>
            <w:r>
              <w:rPr>
                <w:spacing w:val="-4"/>
                <w:sz w:val="22"/>
              </w:rPr>
              <w:t>, </w:t>
            </w:r>
            <w:r>
              <w:rPr>
                <w:sz w:val="22"/>
              </w:rPr>
              <w:t>(2019)</w:t>
            </w:r>
          </w:p>
        </w:tc>
        <w:tc>
          <w:tcPr>
            <w:tcW w:w="1985" w:type="dxa"/>
            <w:tcBorders>
              <w:top w:val="single" w:sz="4" w:space="0" w:color="000000"/>
              <w:bottom w:val="single" w:sz="4" w:space="0" w:color="000000"/>
            </w:tcBorders>
          </w:tcPr>
          <w:p>
            <w:pPr>
              <w:pStyle w:val="TableParagraph"/>
              <w:tabs>
                <w:tab w:pos="1205" w:val="left" w:leader="none"/>
                <w:tab w:pos="1277" w:val="left" w:leader="none"/>
                <w:tab w:pos="1340" w:val="left" w:leader="none"/>
                <w:tab w:pos="1374" w:val="left" w:leader="none"/>
                <w:tab w:pos="1545" w:val="left" w:leader="none"/>
              </w:tabs>
              <w:ind w:left="106" w:right="105"/>
              <w:rPr>
                <w:i/>
                <w:sz w:val="22"/>
              </w:rPr>
            </w:pPr>
            <w:r>
              <w:rPr>
                <w:i/>
                <w:sz w:val="22"/>
              </w:rPr>
              <w:t>Decreased</w:t>
              <w:tab/>
              <w:tab/>
              <w:tab/>
              <w:tab/>
            </w:r>
            <w:r>
              <w:rPr>
                <w:i/>
                <w:spacing w:val="-4"/>
                <w:sz w:val="22"/>
              </w:rPr>
              <w:t>blood </w:t>
            </w:r>
            <w:r>
              <w:rPr>
                <w:i/>
                <w:sz w:val="22"/>
              </w:rPr>
              <w:t>pressure</w:t>
              <w:tab/>
              <w:tab/>
            </w:r>
            <w:r>
              <w:rPr>
                <w:i/>
                <w:spacing w:val="-5"/>
                <w:sz w:val="22"/>
              </w:rPr>
              <w:t>among </w:t>
            </w:r>
            <w:r>
              <w:rPr>
                <w:i/>
                <w:sz w:val="22"/>
              </w:rPr>
              <w:t>community </w:t>
            </w:r>
            <w:r>
              <w:rPr>
                <w:i/>
                <w:spacing w:val="-3"/>
                <w:sz w:val="22"/>
              </w:rPr>
              <w:t>dwelling </w:t>
            </w:r>
            <w:r>
              <w:rPr>
                <w:i/>
                <w:sz w:val="22"/>
              </w:rPr>
              <w:t>older</w:t>
              <w:tab/>
              <w:tab/>
              <w:tab/>
            </w:r>
            <w:r>
              <w:rPr>
                <w:i/>
                <w:spacing w:val="-4"/>
                <w:sz w:val="22"/>
              </w:rPr>
              <w:t>adults </w:t>
            </w:r>
            <w:r>
              <w:rPr>
                <w:i/>
                <w:sz w:val="22"/>
              </w:rPr>
              <w:t>following progressive </w:t>
            </w:r>
            <w:r>
              <w:rPr>
                <w:i/>
                <w:spacing w:val="-4"/>
                <w:sz w:val="22"/>
              </w:rPr>
              <w:t>muscle </w:t>
            </w:r>
            <w:r>
              <w:rPr>
                <w:i/>
                <w:sz w:val="22"/>
              </w:rPr>
              <w:t>relaxation</w:t>
              <w:tab/>
              <w:tab/>
              <w:tab/>
              <w:tab/>
              <w:tab/>
            </w:r>
            <w:r>
              <w:rPr>
                <w:i/>
                <w:spacing w:val="-6"/>
                <w:sz w:val="22"/>
              </w:rPr>
              <w:t>and </w:t>
            </w:r>
            <w:r>
              <w:rPr>
                <w:i/>
                <w:sz w:val="22"/>
              </w:rPr>
              <w:t>music</w:t>
              <w:tab/>
            </w:r>
            <w:r>
              <w:rPr>
                <w:i/>
                <w:spacing w:val="-4"/>
                <w:sz w:val="22"/>
              </w:rPr>
              <w:t>therapy </w:t>
            </w:r>
            <w:r>
              <w:rPr>
                <w:i/>
                <w:sz w:val="22"/>
              </w:rPr>
              <w:t>(RESIK)</w:t>
            </w:r>
          </w:p>
        </w:tc>
        <w:tc>
          <w:tcPr>
            <w:tcW w:w="2127" w:type="dxa"/>
            <w:tcBorders>
              <w:top w:val="single" w:sz="4" w:space="0" w:color="000000"/>
              <w:bottom w:val="single" w:sz="4" w:space="0" w:color="000000"/>
            </w:tcBorders>
          </w:tcPr>
          <w:p>
            <w:pPr>
              <w:pStyle w:val="TableParagraph"/>
              <w:tabs>
                <w:tab w:pos="934" w:val="left" w:leader="none"/>
                <w:tab w:pos="1675" w:val="left" w:leader="none"/>
              </w:tabs>
              <w:spacing w:line="242" w:lineRule="auto"/>
              <w:ind w:left="107" w:right="106"/>
              <w:rPr>
                <w:sz w:val="22"/>
              </w:rPr>
            </w:pPr>
            <w:r>
              <w:rPr>
                <w:sz w:val="22"/>
              </w:rPr>
              <w:t>Dalam penelitian ini, sampel</w:t>
              <w:tab/>
              <w:t>terdiri</w:t>
              <w:tab/>
            </w:r>
            <w:r>
              <w:rPr>
                <w:spacing w:val="-5"/>
                <w:sz w:val="22"/>
              </w:rPr>
              <w:t>dari</w:t>
            </w:r>
          </w:p>
          <w:p>
            <w:pPr>
              <w:pStyle w:val="TableParagraph"/>
              <w:tabs>
                <w:tab w:pos="653" w:val="left" w:leader="none"/>
                <w:tab w:pos="1138" w:val="left" w:leader="none"/>
                <w:tab w:pos="1311" w:val="left" w:leader="none"/>
                <w:tab w:pos="1345" w:val="left" w:leader="none"/>
              </w:tabs>
              <w:ind w:left="107" w:right="105"/>
              <w:rPr>
                <w:i/>
                <w:sz w:val="22"/>
              </w:rPr>
            </w:pPr>
            <w:r>
              <w:rPr>
                <w:sz w:val="22"/>
              </w:rPr>
              <w:t>100</w:t>
              <w:tab/>
              <w:t>orang</w:t>
              <w:tab/>
              <w:tab/>
            </w:r>
            <w:r>
              <w:rPr>
                <w:spacing w:val="-3"/>
                <w:sz w:val="22"/>
              </w:rPr>
              <w:t>dewasa </w:t>
            </w:r>
            <w:r>
              <w:rPr>
                <w:sz w:val="22"/>
              </w:rPr>
              <w:t>dibagi</w:t>
              <w:tab/>
              <w:tab/>
            </w:r>
            <w:r>
              <w:rPr>
                <w:spacing w:val="-4"/>
                <w:sz w:val="22"/>
              </w:rPr>
              <w:t>menjadi </w:t>
            </w:r>
            <w:r>
              <w:rPr>
                <w:sz w:val="22"/>
              </w:rPr>
              <w:t>kelompok intervensi dan</w:t>
              <w:tab/>
              <w:tab/>
            </w:r>
            <w:r>
              <w:rPr>
                <w:spacing w:val="-3"/>
                <w:sz w:val="22"/>
              </w:rPr>
              <w:t>kelompok </w:t>
            </w:r>
            <w:r>
              <w:rPr>
                <w:sz w:val="22"/>
              </w:rPr>
              <w:t>kontrol.</w:t>
              <w:tab/>
              <w:tab/>
              <w:tab/>
            </w:r>
            <w:r>
              <w:rPr>
                <w:spacing w:val="-4"/>
                <w:sz w:val="22"/>
              </w:rPr>
              <w:t>Metode </w:t>
            </w:r>
            <w:r>
              <w:rPr>
                <w:sz w:val="22"/>
              </w:rPr>
              <w:t>pengambilan </w:t>
            </w:r>
            <w:r>
              <w:rPr>
                <w:spacing w:val="-3"/>
                <w:sz w:val="22"/>
              </w:rPr>
              <w:t>sampel </w:t>
            </w:r>
            <w:r>
              <w:rPr>
                <w:sz w:val="22"/>
              </w:rPr>
              <w:t>menggunakan </w:t>
            </w:r>
            <w:r>
              <w:rPr>
                <w:i/>
                <w:sz w:val="22"/>
              </w:rPr>
              <w:t>stratified</w:t>
              <w:tab/>
              <w:tab/>
            </w:r>
            <w:r>
              <w:rPr>
                <w:i/>
                <w:spacing w:val="-3"/>
                <w:sz w:val="22"/>
              </w:rPr>
              <w:t>random </w:t>
            </w:r>
            <w:r>
              <w:rPr>
                <w:i/>
                <w:sz w:val="22"/>
              </w:rPr>
              <w:t>sampling</w:t>
            </w:r>
          </w:p>
        </w:tc>
        <w:tc>
          <w:tcPr>
            <w:tcW w:w="1844" w:type="dxa"/>
            <w:tcBorders>
              <w:top w:val="single" w:sz="4" w:space="0" w:color="000000"/>
              <w:bottom w:val="single" w:sz="4" w:space="0" w:color="000000"/>
            </w:tcBorders>
          </w:tcPr>
          <w:p>
            <w:pPr>
              <w:pStyle w:val="TableParagraph"/>
              <w:tabs>
                <w:tab w:pos="744" w:val="left" w:leader="none"/>
                <w:tab w:pos="1037" w:val="left" w:leader="none"/>
                <w:tab w:pos="1198" w:val="left" w:leader="none"/>
                <w:tab w:pos="1428" w:val="left" w:leader="none"/>
                <w:tab w:pos="1502" w:val="left" w:leader="none"/>
              </w:tabs>
              <w:ind w:left="106" w:right="106"/>
              <w:rPr>
                <w:sz w:val="22"/>
              </w:rPr>
            </w:pPr>
            <w:r>
              <w:rPr>
                <w:sz w:val="22"/>
              </w:rPr>
              <w:t>Penelitian</w:t>
              <w:tab/>
              <w:tab/>
              <w:tab/>
              <w:tab/>
            </w:r>
            <w:r>
              <w:rPr>
                <w:spacing w:val="-6"/>
                <w:sz w:val="22"/>
              </w:rPr>
              <w:t>ini </w:t>
            </w:r>
            <w:r>
              <w:rPr>
                <w:sz w:val="22"/>
              </w:rPr>
              <w:t>menggunakan desain</w:t>
            </w:r>
            <w:r>
              <w:rPr>
                <w:spacing w:val="-9"/>
                <w:sz w:val="22"/>
              </w:rPr>
              <w:t> </w:t>
            </w:r>
            <w:r>
              <w:rPr>
                <w:sz w:val="22"/>
              </w:rPr>
              <w:t>eksperimen semu dengan </w:t>
            </w:r>
            <w:r>
              <w:rPr>
                <w:spacing w:val="-4"/>
                <w:sz w:val="22"/>
              </w:rPr>
              <w:t>pre </w:t>
            </w:r>
            <w:r>
              <w:rPr>
                <w:sz w:val="22"/>
              </w:rPr>
              <w:t>dan</w:t>
              <w:tab/>
              <w:t>post</w:t>
              <w:tab/>
              <w:tab/>
            </w:r>
            <w:r>
              <w:rPr>
                <w:spacing w:val="-5"/>
                <w:sz w:val="22"/>
              </w:rPr>
              <w:t>test </w:t>
            </w:r>
            <w:r>
              <w:rPr>
                <w:sz w:val="22"/>
              </w:rPr>
              <w:t>dengan pendekatan kelompok </w:t>
            </w:r>
            <w:r>
              <w:rPr>
                <w:spacing w:val="-3"/>
                <w:sz w:val="22"/>
              </w:rPr>
              <w:t>kontrol. </w:t>
            </w:r>
            <w:r>
              <w:rPr>
                <w:sz w:val="22"/>
              </w:rPr>
              <w:t>Terapi musik</w:t>
            </w:r>
            <w:r>
              <w:rPr>
                <w:spacing w:val="-22"/>
                <w:sz w:val="22"/>
              </w:rPr>
              <w:t> </w:t>
            </w:r>
            <w:r>
              <w:rPr>
                <w:spacing w:val="-4"/>
                <w:sz w:val="22"/>
              </w:rPr>
              <w:t>yang </w:t>
            </w:r>
            <w:r>
              <w:rPr>
                <w:sz w:val="22"/>
              </w:rPr>
              <w:t>digunakan </w:t>
            </w:r>
            <w:r>
              <w:rPr>
                <w:spacing w:val="-4"/>
                <w:sz w:val="22"/>
              </w:rPr>
              <w:t>adalah </w:t>
            </w:r>
            <w:r>
              <w:rPr>
                <w:sz w:val="22"/>
              </w:rPr>
              <w:t>terapi</w:t>
              <w:tab/>
              <w:tab/>
              <w:tab/>
            </w:r>
            <w:r>
              <w:rPr>
                <w:spacing w:val="-5"/>
                <w:sz w:val="22"/>
              </w:rPr>
              <w:t>musik </w:t>
            </w:r>
            <w:r>
              <w:rPr>
                <w:sz w:val="22"/>
              </w:rPr>
              <w:t>instrumental </w:t>
            </w:r>
            <w:r>
              <w:rPr>
                <w:spacing w:val="-4"/>
                <w:sz w:val="22"/>
              </w:rPr>
              <w:t>dari </w:t>
            </w:r>
            <w:r>
              <w:rPr>
                <w:sz w:val="22"/>
              </w:rPr>
              <w:t>Peter</w:t>
              <w:tab/>
              <w:tab/>
            </w:r>
            <w:r>
              <w:rPr>
                <w:spacing w:val="-3"/>
                <w:sz w:val="22"/>
              </w:rPr>
              <w:t>Sterling</w:t>
            </w:r>
          </w:p>
          <w:p>
            <w:pPr>
              <w:pStyle w:val="TableParagraph"/>
              <w:tabs>
                <w:tab w:pos="1112" w:val="left" w:leader="none"/>
              </w:tabs>
              <w:spacing w:line="252" w:lineRule="exact"/>
              <w:ind w:left="106" w:right="106"/>
              <w:rPr>
                <w:sz w:val="22"/>
              </w:rPr>
            </w:pPr>
            <w:r>
              <w:rPr>
                <w:sz w:val="22"/>
              </w:rPr>
              <w:t>"The</w:t>
              <w:tab/>
            </w:r>
            <w:r>
              <w:rPr>
                <w:spacing w:val="-4"/>
                <w:sz w:val="22"/>
              </w:rPr>
              <w:t>Angels </w:t>
            </w:r>
            <w:r>
              <w:rPr>
                <w:sz w:val="22"/>
              </w:rPr>
              <w:t>Gift".</w:t>
            </w:r>
          </w:p>
        </w:tc>
        <w:tc>
          <w:tcPr>
            <w:tcW w:w="2548" w:type="dxa"/>
            <w:tcBorders>
              <w:top w:val="single" w:sz="4" w:space="0" w:color="000000"/>
              <w:bottom w:val="single" w:sz="4" w:space="0" w:color="000000"/>
            </w:tcBorders>
          </w:tcPr>
          <w:p>
            <w:pPr>
              <w:pStyle w:val="TableParagraph"/>
              <w:tabs>
                <w:tab w:pos="1053" w:val="left" w:leader="none"/>
                <w:tab w:pos="1104" w:val="left" w:leader="none"/>
                <w:tab w:pos="1145" w:val="left" w:leader="none"/>
                <w:tab w:pos="1291" w:val="left" w:leader="none"/>
                <w:tab w:pos="1509" w:val="left" w:leader="none"/>
                <w:tab w:pos="1804" w:val="left" w:leader="none"/>
                <w:tab w:pos="1903" w:val="left" w:leader="none"/>
                <w:tab w:pos="2053" w:val="left" w:leader="none"/>
                <w:tab w:pos="2133" w:val="left" w:leader="none"/>
              </w:tabs>
              <w:ind w:left="106" w:right="104"/>
              <w:rPr>
                <w:sz w:val="22"/>
              </w:rPr>
            </w:pPr>
            <w:r>
              <w:rPr>
                <w:sz w:val="22"/>
              </w:rPr>
              <w:t>Hasil penelitian setelah 11 sesi dalam 6 hari, uji-t berpasangan menunjukkan</w:t>
              <w:tab/>
            </w:r>
            <w:r>
              <w:rPr>
                <w:spacing w:val="-3"/>
                <w:sz w:val="22"/>
              </w:rPr>
              <w:t>penurunan </w:t>
            </w:r>
            <w:r>
              <w:rPr>
                <w:sz w:val="22"/>
              </w:rPr>
              <w:t>tekanan</w:t>
              <w:tab/>
              <w:t>darah</w:t>
              <w:tab/>
            </w:r>
            <w:r>
              <w:rPr>
                <w:spacing w:val="-3"/>
                <w:sz w:val="22"/>
              </w:rPr>
              <w:t>sistolik </w:t>
            </w:r>
            <w:r>
              <w:rPr>
                <w:sz w:val="22"/>
              </w:rPr>
              <w:t>menjadi 29,2 mmHg dan penurunan tekanan </w:t>
            </w:r>
            <w:r>
              <w:rPr>
                <w:spacing w:val="-4"/>
                <w:sz w:val="22"/>
              </w:rPr>
              <w:t>darah </w:t>
            </w:r>
            <w:r>
              <w:rPr>
                <w:sz w:val="22"/>
              </w:rPr>
              <w:t>diastolik</w:t>
              <w:tab/>
              <w:tab/>
              <w:t>menjadi</w:t>
              <w:tab/>
              <w:tab/>
            </w:r>
            <w:r>
              <w:rPr>
                <w:spacing w:val="-4"/>
                <w:sz w:val="22"/>
              </w:rPr>
              <w:t>16,2 </w:t>
            </w:r>
            <w:r>
              <w:rPr>
                <w:sz w:val="22"/>
              </w:rPr>
              <w:t>mmHg,</w:t>
              <w:tab/>
              <w:tab/>
              <w:tab/>
              <w:t>artinya</w:t>
              <w:tab/>
              <w:tab/>
              <w:tab/>
              <w:tab/>
            </w:r>
            <w:r>
              <w:rPr>
                <w:spacing w:val="-6"/>
                <w:sz w:val="22"/>
              </w:rPr>
              <w:t>ada </w:t>
            </w:r>
            <w:r>
              <w:rPr>
                <w:sz w:val="22"/>
              </w:rPr>
              <w:t>pengaruh</w:t>
              <w:tab/>
              <w:tab/>
              <w:tab/>
              <w:t>terapi</w:t>
              <w:tab/>
              <w:tab/>
            </w:r>
            <w:r>
              <w:rPr>
                <w:spacing w:val="-5"/>
                <w:sz w:val="22"/>
              </w:rPr>
              <w:t>musik </w:t>
            </w:r>
            <w:r>
              <w:rPr>
                <w:sz w:val="22"/>
              </w:rPr>
              <w:t>terhadap</w:t>
              <w:tab/>
              <w:tab/>
              <w:tab/>
              <w:tab/>
            </w:r>
            <w:r>
              <w:rPr>
                <w:spacing w:val="-3"/>
                <w:sz w:val="22"/>
              </w:rPr>
              <w:t>penurununan </w:t>
            </w:r>
            <w:r>
              <w:rPr>
                <w:sz w:val="22"/>
              </w:rPr>
              <w:t>tekananan</w:t>
            </w:r>
            <w:r>
              <w:rPr>
                <w:spacing w:val="-2"/>
                <w:sz w:val="22"/>
              </w:rPr>
              <w:t> </w:t>
            </w:r>
            <w:r>
              <w:rPr>
                <w:sz w:val="22"/>
              </w:rPr>
              <w:t>darah.</w:t>
            </w:r>
          </w:p>
        </w:tc>
      </w:tr>
      <w:tr>
        <w:trPr>
          <w:trHeight w:val="6072" w:hRule="atLeast"/>
        </w:trPr>
        <w:tc>
          <w:tcPr>
            <w:tcW w:w="1627" w:type="dxa"/>
            <w:tcBorders>
              <w:top w:val="single" w:sz="4" w:space="0" w:color="000000"/>
              <w:bottom w:val="single" w:sz="4" w:space="0" w:color="000000"/>
            </w:tcBorders>
          </w:tcPr>
          <w:p>
            <w:pPr>
              <w:pStyle w:val="TableParagraph"/>
              <w:tabs>
                <w:tab w:pos="1200" w:val="left" w:leader="none"/>
              </w:tabs>
              <w:ind w:left="116" w:right="105"/>
              <w:rPr>
                <w:sz w:val="22"/>
              </w:rPr>
            </w:pPr>
            <w:r>
              <w:rPr>
                <w:sz w:val="22"/>
              </w:rPr>
              <w:t>Herawati, Mayasari</w:t>
              <w:tab/>
            </w:r>
            <w:r>
              <w:rPr>
                <w:spacing w:val="-6"/>
                <w:sz w:val="22"/>
              </w:rPr>
              <w:t>and </w:t>
            </w:r>
            <w:r>
              <w:rPr>
                <w:sz w:val="22"/>
              </w:rPr>
              <w:t>Murtiningsih, (2018)</w:t>
            </w:r>
          </w:p>
        </w:tc>
        <w:tc>
          <w:tcPr>
            <w:tcW w:w="1985" w:type="dxa"/>
            <w:tcBorders>
              <w:top w:val="single" w:sz="4" w:space="0" w:color="000000"/>
              <w:bottom w:val="single" w:sz="4" w:space="0" w:color="000000"/>
            </w:tcBorders>
          </w:tcPr>
          <w:p>
            <w:pPr>
              <w:pStyle w:val="TableParagraph"/>
              <w:tabs>
                <w:tab w:pos="1302" w:val="left" w:leader="none"/>
              </w:tabs>
              <w:spacing w:line="248" w:lineRule="exact"/>
              <w:ind w:left="106"/>
              <w:rPr>
                <w:sz w:val="22"/>
              </w:rPr>
            </w:pPr>
            <w:r>
              <w:rPr>
                <w:sz w:val="22"/>
              </w:rPr>
              <w:t>Pengaruh</w:t>
              <w:tab/>
              <w:t>Terapi</w:t>
            </w:r>
          </w:p>
          <w:p>
            <w:pPr>
              <w:pStyle w:val="TableParagraph"/>
              <w:tabs>
                <w:tab w:pos="960" w:val="left" w:leader="none"/>
                <w:tab w:pos="1164" w:val="left" w:leader="none"/>
                <w:tab w:pos="1301" w:val="left" w:leader="none"/>
                <w:tab w:pos="1387" w:val="left" w:leader="none"/>
              </w:tabs>
              <w:ind w:left="106" w:right="105"/>
              <w:rPr>
                <w:sz w:val="22"/>
              </w:rPr>
            </w:pPr>
            <w:r>
              <w:rPr>
                <w:sz w:val="22"/>
              </w:rPr>
              <w:t>Musik</w:t>
              <w:tab/>
              <w:tab/>
              <w:tab/>
            </w:r>
            <w:r>
              <w:rPr>
                <w:spacing w:val="-4"/>
                <w:sz w:val="22"/>
              </w:rPr>
              <w:t>Klasik </w:t>
            </w:r>
            <w:r>
              <w:rPr>
                <w:sz w:val="22"/>
              </w:rPr>
              <w:t>Terhadap Penurunan </w:t>
            </w:r>
            <w:r>
              <w:rPr>
                <w:spacing w:val="-3"/>
                <w:sz w:val="22"/>
              </w:rPr>
              <w:t>Tekanan </w:t>
            </w:r>
            <w:r>
              <w:rPr>
                <w:sz w:val="22"/>
              </w:rPr>
              <w:t>Darah Pada </w:t>
            </w:r>
            <w:r>
              <w:rPr>
                <w:spacing w:val="-4"/>
                <w:sz w:val="22"/>
              </w:rPr>
              <w:t>Lansia </w:t>
            </w:r>
            <w:r>
              <w:rPr>
                <w:sz w:val="22"/>
              </w:rPr>
              <w:t>Dengan </w:t>
            </w:r>
            <w:r>
              <w:rPr>
                <w:spacing w:val="-3"/>
                <w:sz w:val="22"/>
              </w:rPr>
              <w:t>Hipertensi </w:t>
            </w:r>
            <w:r>
              <w:rPr>
                <w:sz w:val="22"/>
              </w:rPr>
              <w:t>Di</w:t>
              <w:tab/>
            </w:r>
            <w:r>
              <w:rPr>
                <w:spacing w:val="-3"/>
                <w:sz w:val="22"/>
              </w:rPr>
              <w:t>Kelurahan </w:t>
            </w:r>
            <w:r>
              <w:rPr>
                <w:sz w:val="22"/>
              </w:rPr>
              <w:t>Simpang</w:t>
              <w:tab/>
              <w:tab/>
            </w:r>
            <w:r>
              <w:rPr>
                <w:spacing w:val="-4"/>
                <w:sz w:val="22"/>
              </w:rPr>
              <w:t>Rumbio </w:t>
            </w:r>
            <w:r>
              <w:rPr>
                <w:sz w:val="22"/>
              </w:rPr>
              <w:t>Wilayah</w:t>
              <w:tab/>
              <w:tab/>
              <w:tab/>
              <w:tab/>
            </w:r>
            <w:r>
              <w:rPr>
                <w:spacing w:val="-4"/>
                <w:sz w:val="22"/>
              </w:rPr>
              <w:t>Kerja</w:t>
            </w:r>
          </w:p>
          <w:p>
            <w:pPr>
              <w:pStyle w:val="TableParagraph"/>
              <w:tabs>
                <w:tab w:pos="1545" w:val="left" w:leader="none"/>
              </w:tabs>
              <w:ind w:left="106" w:right="106"/>
              <w:rPr>
                <w:sz w:val="22"/>
              </w:rPr>
            </w:pPr>
            <w:r>
              <w:rPr>
                <w:sz w:val="22"/>
              </w:rPr>
              <w:t>Puskesmas</w:t>
              <w:tab/>
            </w:r>
            <w:r>
              <w:rPr>
                <w:spacing w:val="-7"/>
                <w:sz w:val="22"/>
              </w:rPr>
              <w:t>Ktk </w:t>
            </w:r>
            <w:r>
              <w:rPr>
                <w:sz w:val="22"/>
              </w:rPr>
              <w:t>Kota</w:t>
            </w:r>
            <w:r>
              <w:rPr>
                <w:spacing w:val="-1"/>
                <w:sz w:val="22"/>
              </w:rPr>
              <w:t> </w:t>
            </w:r>
            <w:r>
              <w:rPr>
                <w:sz w:val="22"/>
              </w:rPr>
              <w:t>Solok</w:t>
            </w:r>
          </w:p>
        </w:tc>
        <w:tc>
          <w:tcPr>
            <w:tcW w:w="2127" w:type="dxa"/>
            <w:tcBorders>
              <w:top w:val="single" w:sz="4" w:space="0" w:color="000000"/>
              <w:bottom w:val="single" w:sz="4" w:space="0" w:color="000000"/>
            </w:tcBorders>
          </w:tcPr>
          <w:p>
            <w:pPr>
              <w:pStyle w:val="TableParagraph"/>
              <w:tabs>
                <w:tab w:pos="1589" w:val="left" w:leader="none"/>
              </w:tabs>
              <w:ind w:left="107" w:right="106"/>
              <w:jc w:val="both"/>
              <w:rPr>
                <w:sz w:val="22"/>
              </w:rPr>
            </w:pPr>
            <w:r>
              <w:rPr>
                <w:sz w:val="22"/>
              </w:rPr>
              <w:t>Sampel</w:t>
              <w:tab/>
            </w:r>
            <w:r>
              <w:rPr>
                <w:spacing w:val="-5"/>
                <w:sz w:val="22"/>
              </w:rPr>
              <w:t>yang </w:t>
            </w:r>
            <w:r>
              <w:rPr>
                <w:sz w:val="22"/>
              </w:rPr>
              <w:t>digunakan</w:t>
            </w:r>
            <w:r>
              <w:rPr>
                <w:spacing w:val="17"/>
                <w:sz w:val="22"/>
              </w:rPr>
              <w:t> </w:t>
            </w:r>
            <w:r>
              <w:rPr>
                <w:spacing w:val="-3"/>
                <w:sz w:val="22"/>
              </w:rPr>
              <w:t>sebanyak</w:t>
            </w:r>
          </w:p>
          <w:p>
            <w:pPr>
              <w:pStyle w:val="TableParagraph"/>
              <w:ind w:left="107" w:right="106"/>
              <w:jc w:val="both"/>
              <w:rPr>
                <w:i/>
                <w:sz w:val="22"/>
              </w:rPr>
            </w:pPr>
            <w:r>
              <w:rPr>
                <w:sz w:val="22"/>
              </w:rPr>
              <w:t>18 sampel dengan teknik </w:t>
            </w:r>
            <w:r>
              <w:rPr>
                <w:i/>
                <w:sz w:val="22"/>
              </w:rPr>
              <w:t>purposive </w:t>
            </w:r>
            <w:r>
              <w:rPr>
                <w:i/>
                <w:sz w:val="22"/>
              </w:rPr>
              <w:t>sampling</w:t>
            </w:r>
          </w:p>
        </w:tc>
        <w:tc>
          <w:tcPr>
            <w:tcW w:w="1844" w:type="dxa"/>
            <w:tcBorders>
              <w:top w:val="single" w:sz="4" w:space="0" w:color="000000"/>
              <w:bottom w:val="single" w:sz="4" w:space="0" w:color="000000"/>
            </w:tcBorders>
          </w:tcPr>
          <w:p>
            <w:pPr>
              <w:pStyle w:val="TableParagraph"/>
              <w:tabs>
                <w:tab w:pos="867" w:val="left" w:leader="none"/>
                <w:tab w:pos="1001" w:val="left" w:leader="none"/>
                <w:tab w:pos="1270" w:val="left" w:leader="none"/>
                <w:tab w:pos="1368" w:val="left" w:leader="none"/>
                <w:tab w:pos="1416" w:val="left" w:leader="none"/>
                <w:tab w:pos="1502" w:val="left" w:leader="none"/>
              </w:tabs>
              <w:ind w:left="106" w:right="105"/>
              <w:rPr>
                <w:sz w:val="22"/>
              </w:rPr>
            </w:pPr>
            <w:r>
              <w:rPr>
                <w:sz w:val="22"/>
              </w:rPr>
              <w:t>Penelitian</w:t>
              <w:tab/>
              <w:tab/>
              <w:tab/>
              <w:tab/>
              <w:tab/>
            </w:r>
            <w:r>
              <w:rPr>
                <w:spacing w:val="-6"/>
                <w:sz w:val="22"/>
              </w:rPr>
              <w:t>ini </w:t>
            </w:r>
            <w:r>
              <w:rPr>
                <w:sz w:val="22"/>
              </w:rPr>
              <w:t>menggunakan desain</w:t>
              <w:tab/>
              <w:tab/>
              <w:tab/>
            </w:r>
            <w:r>
              <w:rPr>
                <w:spacing w:val="-4"/>
                <w:sz w:val="22"/>
              </w:rPr>
              <w:t>quasi </w:t>
            </w:r>
            <w:r>
              <w:rPr>
                <w:sz w:val="22"/>
              </w:rPr>
              <w:t>eksperiment dengan </w:t>
            </w:r>
            <w:r>
              <w:rPr>
                <w:spacing w:val="-3"/>
                <w:sz w:val="22"/>
              </w:rPr>
              <w:t>rancangan </w:t>
            </w:r>
            <w:r>
              <w:rPr>
                <w:sz w:val="22"/>
              </w:rPr>
              <w:t>penelitian</w:t>
              <w:tab/>
              <w:tab/>
              <w:tab/>
            </w:r>
            <w:r>
              <w:rPr>
                <w:spacing w:val="-6"/>
                <w:sz w:val="22"/>
              </w:rPr>
              <w:t>One </w:t>
            </w:r>
            <w:r>
              <w:rPr>
                <w:sz w:val="22"/>
              </w:rPr>
              <w:t>group pretest </w:t>
            </w:r>
            <w:r>
              <w:rPr>
                <w:spacing w:val="-4"/>
                <w:sz w:val="22"/>
              </w:rPr>
              <w:t>post </w:t>
            </w:r>
            <w:r>
              <w:rPr>
                <w:sz w:val="22"/>
              </w:rPr>
              <w:t>test design, yaitu jenis</w:t>
              <w:tab/>
            </w:r>
            <w:r>
              <w:rPr>
                <w:spacing w:val="-3"/>
                <w:sz w:val="22"/>
              </w:rPr>
              <w:t>penelitian </w:t>
            </w:r>
            <w:r>
              <w:rPr>
                <w:sz w:val="22"/>
              </w:rPr>
              <w:t>eksperimen, dimana </w:t>
            </w:r>
            <w:r>
              <w:rPr>
                <w:spacing w:val="-3"/>
                <w:sz w:val="22"/>
              </w:rPr>
              <w:t>observasi </w:t>
            </w:r>
            <w:r>
              <w:rPr>
                <w:sz w:val="22"/>
              </w:rPr>
              <w:t>dilakukan sebanyak dua </w:t>
            </w:r>
            <w:r>
              <w:rPr>
                <w:spacing w:val="-5"/>
                <w:sz w:val="22"/>
              </w:rPr>
              <w:t>kali </w:t>
            </w:r>
            <w:r>
              <w:rPr>
                <w:sz w:val="22"/>
              </w:rPr>
              <w:t>yaitu</w:t>
              <w:tab/>
              <w:tab/>
            </w:r>
            <w:r>
              <w:rPr>
                <w:spacing w:val="-4"/>
                <w:sz w:val="22"/>
              </w:rPr>
              <w:t>sebelum </w:t>
            </w:r>
            <w:r>
              <w:rPr>
                <w:sz w:val="22"/>
              </w:rPr>
              <w:t>(pretest)</w:t>
              <w:tab/>
              <w:tab/>
              <w:tab/>
              <w:tab/>
              <w:tab/>
            </w:r>
            <w:r>
              <w:rPr>
                <w:spacing w:val="-6"/>
                <w:sz w:val="22"/>
              </w:rPr>
              <w:t>dan</w:t>
            </w:r>
          </w:p>
          <w:p>
            <w:pPr>
              <w:pStyle w:val="TableParagraph"/>
              <w:tabs>
                <w:tab w:pos="1198" w:val="left" w:leader="none"/>
              </w:tabs>
              <w:ind w:left="106" w:right="106"/>
              <w:jc w:val="both"/>
              <w:rPr>
                <w:sz w:val="22"/>
              </w:rPr>
            </w:pPr>
            <w:r>
              <w:rPr>
                <w:sz w:val="22"/>
              </w:rPr>
              <w:t>sesudah </w:t>
            </w:r>
            <w:r>
              <w:rPr>
                <w:spacing w:val="-4"/>
                <w:sz w:val="22"/>
              </w:rPr>
              <w:t>(post </w:t>
            </w:r>
            <w:r>
              <w:rPr>
                <w:sz w:val="22"/>
              </w:rPr>
              <w:t>test). Terapi </w:t>
            </w:r>
            <w:r>
              <w:rPr>
                <w:spacing w:val="-4"/>
                <w:sz w:val="22"/>
              </w:rPr>
              <w:t>yang </w:t>
            </w:r>
            <w:r>
              <w:rPr>
                <w:sz w:val="22"/>
              </w:rPr>
              <w:t>digunakan </w:t>
            </w:r>
            <w:r>
              <w:rPr>
                <w:spacing w:val="-4"/>
                <w:sz w:val="22"/>
              </w:rPr>
              <w:t>adalah </w:t>
            </w:r>
            <w:r>
              <w:rPr>
                <w:sz w:val="22"/>
              </w:rPr>
              <w:t>terapi</w:t>
              <w:tab/>
            </w:r>
            <w:r>
              <w:rPr>
                <w:spacing w:val="-5"/>
                <w:sz w:val="22"/>
              </w:rPr>
              <w:t>musik </w:t>
            </w:r>
            <w:r>
              <w:rPr>
                <w:sz w:val="22"/>
              </w:rPr>
              <w:t>klasik.</w:t>
            </w:r>
          </w:p>
        </w:tc>
        <w:tc>
          <w:tcPr>
            <w:tcW w:w="2548" w:type="dxa"/>
            <w:tcBorders>
              <w:top w:val="single" w:sz="4" w:space="0" w:color="000000"/>
              <w:bottom w:val="single" w:sz="4" w:space="0" w:color="000000"/>
            </w:tcBorders>
          </w:tcPr>
          <w:p>
            <w:pPr>
              <w:pStyle w:val="TableParagraph"/>
              <w:tabs>
                <w:tab w:pos="1572" w:val="left" w:leader="none"/>
              </w:tabs>
              <w:ind w:left="106" w:right="104"/>
              <w:jc w:val="both"/>
              <w:rPr>
                <w:sz w:val="22"/>
              </w:rPr>
            </w:pPr>
            <w:r>
              <w:rPr>
                <w:sz w:val="22"/>
              </w:rPr>
              <w:t>Hasil</w:t>
              <w:tab/>
            </w:r>
            <w:r>
              <w:rPr>
                <w:spacing w:val="-3"/>
                <w:sz w:val="22"/>
              </w:rPr>
              <w:t>penelitian </w:t>
            </w:r>
            <w:r>
              <w:rPr>
                <w:sz w:val="22"/>
              </w:rPr>
              <w:t>menunjukkan </w:t>
            </w:r>
            <w:r>
              <w:rPr>
                <w:spacing w:val="-3"/>
                <w:sz w:val="22"/>
              </w:rPr>
              <w:t>bahwa </w:t>
            </w:r>
            <w:r>
              <w:rPr>
                <w:sz w:val="22"/>
              </w:rPr>
              <w:t>perbedaan tekanan </w:t>
            </w:r>
            <w:r>
              <w:rPr>
                <w:spacing w:val="-4"/>
                <w:sz w:val="22"/>
              </w:rPr>
              <w:t>darah </w:t>
            </w:r>
            <w:r>
              <w:rPr>
                <w:sz w:val="22"/>
              </w:rPr>
              <w:t>sebelum dan </w:t>
            </w:r>
            <w:r>
              <w:rPr>
                <w:spacing w:val="-3"/>
                <w:sz w:val="22"/>
              </w:rPr>
              <w:t>sesudah </w:t>
            </w:r>
            <w:r>
              <w:rPr>
                <w:sz w:val="22"/>
              </w:rPr>
              <w:t>terapi musik klasik pada lansia dengan hipertensi ringan diperoleh p-value</w:t>
            </w:r>
            <w:r>
              <w:rPr>
                <w:spacing w:val="-16"/>
                <w:sz w:val="22"/>
              </w:rPr>
              <w:t> </w:t>
            </w:r>
            <w:r>
              <w:rPr>
                <w:sz w:val="22"/>
              </w:rPr>
              <w:t>= 0,001 (&lt;0,05), pada lansia dengan hipertensi sedang, p-value = 0,023 (&lt;0,05)</w:t>
            </w:r>
            <w:r>
              <w:rPr>
                <w:spacing w:val="47"/>
                <w:sz w:val="22"/>
              </w:rPr>
              <w:t> </w:t>
            </w:r>
            <w:r>
              <w:rPr>
                <w:spacing w:val="-6"/>
                <w:sz w:val="22"/>
              </w:rPr>
              <w:t>).</w:t>
            </w:r>
          </w:p>
          <w:p>
            <w:pPr>
              <w:pStyle w:val="TableParagraph"/>
              <w:ind w:left="106" w:right="105"/>
              <w:jc w:val="both"/>
              <w:rPr>
                <w:sz w:val="22"/>
              </w:rPr>
            </w:pPr>
            <w:r>
              <w:rPr>
                <w:sz w:val="22"/>
              </w:rPr>
              <w:t>Angka ini menunjukkan bahwa ada </w:t>
            </w:r>
            <w:r>
              <w:rPr>
                <w:spacing w:val="-4"/>
                <w:sz w:val="22"/>
              </w:rPr>
              <w:t>pengaruh </w:t>
            </w:r>
            <w:r>
              <w:rPr>
                <w:sz w:val="22"/>
              </w:rPr>
              <w:t>antara tekanan </w:t>
            </w:r>
            <w:r>
              <w:rPr>
                <w:spacing w:val="-4"/>
                <w:sz w:val="22"/>
              </w:rPr>
              <w:t>darah </w:t>
            </w:r>
            <w:r>
              <w:rPr>
                <w:sz w:val="22"/>
              </w:rPr>
              <w:t>sistolik sebelum </w:t>
            </w:r>
            <w:r>
              <w:rPr>
                <w:spacing w:val="-4"/>
                <w:sz w:val="22"/>
              </w:rPr>
              <w:t>dan </w:t>
            </w:r>
            <w:r>
              <w:rPr>
                <w:sz w:val="22"/>
              </w:rPr>
              <w:t>sesudah terapi </w:t>
            </w:r>
            <w:r>
              <w:rPr>
                <w:spacing w:val="-4"/>
                <w:sz w:val="22"/>
              </w:rPr>
              <w:t>musik </w:t>
            </w:r>
            <w:r>
              <w:rPr>
                <w:sz w:val="22"/>
              </w:rPr>
              <w:t>klasik sedangkan pada hipertensi berat kita mendapatkan nilai-p </w:t>
            </w:r>
            <w:r>
              <w:rPr>
                <w:spacing w:val="-11"/>
                <w:sz w:val="22"/>
              </w:rPr>
              <w:t>= </w:t>
            </w:r>
            <w:r>
              <w:rPr>
                <w:sz w:val="22"/>
              </w:rPr>
              <w:t>0,175       (-0,05).    </w:t>
            </w:r>
            <w:r>
              <w:rPr>
                <w:spacing w:val="45"/>
                <w:sz w:val="22"/>
              </w:rPr>
              <w:t> </w:t>
            </w:r>
            <w:r>
              <w:rPr>
                <w:spacing w:val="-5"/>
                <w:sz w:val="22"/>
              </w:rPr>
              <w:t>Yang</w:t>
            </w:r>
          </w:p>
          <w:p>
            <w:pPr>
              <w:pStyle w:val="TableParagraph"/>
              <w:ind w:left="106" w:right="105"/>
              <w:jc w:val="both"/>
              <w:rPr>
                <w:sz w:val="22"/>
              </w:rPr>
            </w:pPr>
            <w:r>
              <w:rPr>
                <w:sz w:val="22"/>
              </w:rPr>
              <w:t>menunjukkan bahwa </w:t>
            </w:r>
            <w:r>
              <w:rPr>
                <w:spacing w:val="-4"/>
                <w:sz w:val="22"/>
              </w:rPr>
              <w:t>tidak </w:t>
            </w:r>
            <w:r>
              <w:rPr>
                <w:sz w:val="22"/>
              </w:rPr>
              <w:t>ada pengaruh </w:t>
            </w:r>
            <w:r>
              <w:rPr>
                <w:spacing w:val="-4"/>
                <w:sz w:val="22"/>
              </w:rPr>
              <w:t>antara </w:t>
            </w:r>
            <w:r>
              <w:rPr>
                <w:sz w:val="22"/>
              </w:rPr>
              <w:t>tekanan     darah   </w:t>
            </w:r>
            <w:r>
              <w:rPr>
                <w:spacing w:val="22"/>
                <w:sz w:val="22"/>
              </w:rPr>
              <w:t> </w:t>
            </w:r>
            <w:r>
              <w:rPr>
                <w:sz w:val="22"/>
              </w:rPr>
              <w:t>sistolik</w:t>
            </w:r>
          </w:p>
          <w:p>
            <w:pPr>
              <w:pStyle w:val="TableParagraph"/>
              <w:spacing w:line="252" w:lineRule="exact" w:before="1"/>
              <w:ind w:left="106" w:right="105"/>
              <w:jc w:val="both"/>
              <w:rPr>
                <w:sz w:val="22"/>
              </w:rPr>
            </w:pPr>
            <w:r>
              <w:rPr>
                <w:sz w:val="22"/>
              </w:rPr>
              <w:t>sebelum dan sesudah terapi musik klasik.</w:t>
            </w:r>
          </w:p>
        </w:tc>
      </w:tr>
      <w:tr>
        <w:trPr>
          <w:trHeight w:val="1266" w:hRule="atLeast"/>
        </w:trPr>
        <w:tc>
          <w:tcPr>
            <w:tcW w:w="1627" w:type="dxa"/>
            <w:tcBorders>
              <w:top w:val="single" w:sz="4" w:space="0" w:color="000000"/>
              <w:bottom w:val="single" w:sz="4" w:space="0" w:color="000000"/>
            </w:tcBorders>
          </w:tcPr>
          <w:p>
            <w:pPr>
              <w:pStyle w:val="TableParagraph"/>
              <w:tabs>
                <w:tab w:pos="1199" w:val="left" w:leader="none"/>
              </w:tabs>
              <w:ind w:left="116" w:right="106"/>
              <w:rPr>
                <w:sz w:val="22"/>
              </w:rPr>
            </w:pPr>
            <w:r>
              <w:rPr>
                <w:sz w:val="22"/>
              </w:rPr>
              <w:t>Supriadi, Hutabarat</w:t>
              <w:tab/>
            </w:r>
            <w:r>
              <w:rPr>
                <w:spacing w:val="-6"/>
                <w:sz w:val="22"/>
              </w:rPr>
              <w:t>and </w:t>
            </w:r>
            <w:r>
              <w:rPr>
                <w:sz w:val="22"/>
              </w:rPr>
              <w:t>Monica,</w:t>
            </w:r>
            <w:r>
              <w:rPr>
                <w:spacing w:val="-2"/>
                <w:sz w:val="22"/>
              </w:rPr>
              <w:t> </w:t>
            </w:r>
            <w:r>
              <w:rPr>
                <w:sz w:val="22"/>
              </w:rPr>
              <w:t>(2015)</w:t>
            </w:r>
          </w:p>
        </w:tc>
        <w:tc>
          <w:tcPr>
            <w:tcW w:w="1985" w:type="dxa"/>
            <w:tcBorders>
              <w:top w:val="single" w:sz="4" w:space="0" w:color="000000"/>
              <w:bottom w:val="single" w:sz="4" w:space="0" w:color="000000"/>
            </w:tcBorders>
          </w:tcPr>
          <w:p>
            <w:pPr>
              <w:pStyle w:val="TableParagraph"/>
              <w:ind w:left="106" w:right="106"/>
              <w:jc w:val="both"/>
              <w:rPr>
                <w:sz w:val="22"/>
              </w:rPr>
            </w:pPr>
            <w:r>
              <w:rPr>
                <w:sz w:val="22"/>
              </w:rPr>
              <w:t>Pengaruh </w:t>
            </w:r>
            <w:r>
              <w:rPr>
                <w:spacing w:val="-4"/>
                <w:sz w:val="22"/>
              </w:rPr>
              <w:t>Terapi </w:t>
            </w:r>
            <w:r>
              <w:rPr>
                <w:sz w:val="22"/>
              </w:rPr>
              <w:t>Musik Tradisional Kecapi         </w:t>
            </w:r>
            <w:r>
              <w:rPr>
                <w:spacing w:val="29"/>
                <w:sz w:val="22"/>
              </w:rPr>
              <w:t> </w:t>
            </w:r>
            <w:r>
              <w:rPr>
                <w:spacing w:val="-4"/>
                <w:sz w:val="22"/>
              </w:rPr>
              <w:t>Suling</w:t>
            </w:r>
          </w:p>
          <w:p>
            <w:pPr>
              <w:pStyle w:val="TableParagraph"/>
              <w:spacing w:line="252" w:lineRule="exact"/>
              <w:ind w:left="106" w:right="106"/>
              <w:jc w:val="both"/>
              <w:rPr>
                <w:sz w:val="22"/>
              </w:rPr>
            </w:pPr>
            <w:r>
              <w:rPr>
                <w:sz w:val="22"/>
              </w:rPr>
              <w:t>Sunda </w:t>
            </w:r>
            <w:r>
              <w:rPr>
                <w:spacing w:val="-3"/>
                <w:sz w:val="22"/>
              </w:rPr>
              <w:t>Terhadap </w:t>
            </w:r>
            <w:r>
              <w:rPr>
                <w:sz w:val="22"/>
              </w:rPr>
              <w:t>Tekanan       </w:t>
            </w:r>
            <w:r>
              <w:rPr>
                <w:spacing w:val="38"/>
                <w:sz w:val="22"/>
              </w:rPr>
              <w:t> </w:t>
            </w:r>
            <w:r>
              <w:rPr>
                <w:spacing w:val="-4"/>
                <w:sz w:val="22"/>
              </w:rPr>
              <w:t>Darah</w:t>
            </w:r>
          </w:p>
        </w:tc>
        <w:tc>
          <w:tcPr>
            <w:tcW w:w="2127" w:type="dxa"/>
            <w:tcBorders>
              <w:top w:val="single" w:sz="4" w:space="0" w:color="000000"/>
              <w:bottom w:val="single" w:sz="4" w:space="0" w:color="000000"/>
            </w:tcBorders>
          </w:tcPr>
          <w:p>
            <w:pPr>
              <w:pStyle w:val="TableParagraph"/>
              <w:ind w:left="107"/>
              <w:rPr>
                <w:sz w:val="22"/>
              </w:rPr>
            </w:pPr>
            <w:r>
              <w:rPr>
                <w:sz w:val="22"/>
              </w:rPr>
              <w:t>Jumlah sampel </w:t>
            </w:r>
            <w:r>
              <w:rPr>
                <w:spacing w:val="-5"/>
                <w:sz w:val="22"/>
              </w:rPr>
              <w:t>yang </w:t>
            </w:r>
            <w:r>
              <w:rPr>
                <w:sz w:val="22"/>
              </w:rPr>
              <w:t>digunakan  </w:t>
            </w:r>
            <w:r>
              <w:rPr>
                <w:spacing w:val="18"/>
                <w:sz w:val="22"/>
              </w:rPr>
              <w:t> </w:t>
            </w:r>
            <w:r>
              <w:rPr>
                <w:spacing w:val="-3"/>
                <w:sz w:val="22"/>
              </w:rPr>
              <w:t>sebanyak</w:t>
            </w:r>
          </w:p>
          <w:p>
            <w:pPr>
              <w:pStyle w:val="TableParagraph"/>
              <w:spacing w:line="251" w:lineRule="exact"/>
              <w:ind w:left="107"/>
              <w:rPr>
                <w:sz w:val="22"/>
              </w:rPr>
            </w:pPr>
            <w:r>
              <w:rPr>
                <w:sz w:val="22"/>
              </w:rPr>
              <w:t>13    sampel.  </w:t>
            </w:r>
            <w:r>
              <w:rPr>
                <w:spacing w:val="2"/>
                <w:sz w:val="22"/>
              </w:rPr>
              <w:t> </w:t>
            </w:r>
            <w:r>
              <w:rPr>
                <w:sz w:val="22"/>
              </w:rPr>
              <w:t>Teknik</w:t>
            </w:r>
          </w:p>
          <w:p>
            <w:pPr>
              <w:pStyle w:val="TableParagraph"/>
              <w:tabs>
                <w:tab w:pos="1687" w:val="left" w:leader="none"/>
              </w:tabs>
              <w:spacing w:line="252" w:lineRule="exact" w:before="1"/>
              <w:ind w:left="107" w:right="105"/>
              <w:rPr>
                <w:sz w:val="22"/>
              </w:rPr>
            </w:pPr>
            <w:r>
              <w:rPr>
                <w:sz w:val="22"/>
              </w:rPr>
              <w:t>pengambilan </w:t>
            </w:r>
            <w:r>
              <w:rPr>
                <w:spacing w:val="-3"/>
                <w:sz w:val="22"/>
              </w:rPr>
              <w:t>sampel </w:t>
            </w:r>
            <w:r>
              <w:rPr>
                <w:sz w:val="22"/>
              </w:rPr>
              <w:t>secara</w:t>
              <w:tab/>
            </w:r>
            <w:r>
              <w:rPr>
                <w:spacing w:val="-6"/>
                <w:sz w:val="22"/>
              </w:rPr>
              <w:t>non</w:t>
            </w:r>
          </w:p>
        </w:tc>
        <w:tc>
          <w:tcPr>
            <w:tcW w:w="1844" w:type="dxa"/>
            <w:tcBorders>
              <w:top w:val="single" w:sz="4" w:space="0" w:color="000000"/>
              <w:bottom w:val="single" w:sz="4" w:space="0" w:color="000000"/>
            </w:tcBorders>
          </w:tcPr>
          <w:p>
            <w:pPr>
              <w:pStyle w:val="TableParagraph"/>
              <w:ind w:left="106" w:right="106"/>
              <w:jc w:val="both"/>
              <w:rPr>
                <w:sz w:val="22"/>
              </w:rPr>
            </w:pPr>
            <w:r>
              <w:rPr>
                <w:sz w:val="22"/>
              </w:rPr>
              <w:t>Metode penelitian yang digunakan dalam penelitian</w:t>
            </w:r>
          </w:p>
          <w:p>
            <w:pPr>
              <w:pStyle w:val="TableParagraph"/>
              <w:spacing w:line="252" w:lineRule="exact"/>
              <w:ind w:left="106" w:right="107"/>
              <w:jc w:val="both"/>
              <w:rPr>
                <w:sz w:val="22"/>
              </w:rPr>
            </w:pPr>
            <w:r>
              <w:rPr>
                <w:sz w:val="22"/>
              </w:rPr>
              <w:t>ini adalah pre eksperimental</w:t>
            </w:r>
          </w:p>
        </w:tc>
        <w:tc>
          <w:tcPr>
            <w:tcW w:w="2548" w:type="dxa"/>
            <w:tcBorders>
              <w:top w:val="single" w:sz="4" w:space="0" w:color="000000"/>
              <w:bottom w:val="single" w:sz="4" w:space="0" w:color="000000"/>
            </w:tcBorders>
          </w:tcPr>
          <w:p>
            <w:pPr>
              <w:pStyle w:val="TableParagraph"/>
              <w:tabs>
                <w:tab w:pos="1781" w:val="left" w:leader="none"/>
              </w:tabs>
              <w:ind w:left="106" w:right="105"/>
              <w:jc w:val="both"/>
              <w:rPr>
                <w:sz w:val="22"/>
              </w:rPr>
            </w:pPr>
            <w:r>
              <w:rPr>
                <w:sz w:val="22"/>
              </w:rPr>
              <w:t>Dari hasil </w:t>
            </w:r>
            <w:r>
              <w:rPr>
                <w:spacing w:val="-3"/>
                <w:sz w:val="22"/>
              </w:rPr>
              <w:t>penelitian </w:t>
            </w:r>
            <w:r>
              <w:rPr>
                <w:sz w:val="22"/>
              </w:rPr>
              <w:t>didapatkan</w:t>
              <w:tab/>
            </w:r>
            <w:r>
              <w:rPr>
                <w:spacing w:val="-3"/>
                <w:sz w:val="22"/>
              </w:rPr>
              <w:t>ratarata </w:t>
            </w:r>
            <w:r>
              <w:rPr>
                <w:sz w:val="22"/>
              </w:rPr>
              <w:t>tekanan     darah   </w:t>
            </w:r>
            <w:r>
              <w:rPr>
                <w:spacing w:val="22"/>
                <w:sz w:val="22"/>
              </w:rPr>
              <w:t> </w:t>
            </w:r>
            <w:r>
              <w:rPr>
                <w:sz w:val="22"/>
              </w:rPr>
              <w:t>sistolik</w:t>
            </w:r>
          </w:p>
          <w:p>
            <w:pPr>
              <w:pStyle w:val="TableParagraph"/>
              <w:spacing w:line="252" w:lineRule="exact"/>
              <w:ind w:left="106" w:right="106"/>
              <w:jc w:val="both"/>
              <w:rPr>
                <w:sz w:val="22"/>
              </w:rPr>
            </w:pPr>
            <w:r>
              <w:rPr>
                <w:sz w:val="22"/>
              </w:rPr>
              <w:t>sebelum diberikan terapi musik   tradisional </w:t>
            </w:r>
            <w:r>
              <w:rPr>
                <w:spacing w:val="10"/>
                <w:sz w:val="22"/>
              </w:rPr>
              <w:t> </w:t>
            </w:r>
            <w:r>
              <w:rPr>
                <w:sz w:val="22"/>
              </w:rPr>
              <w:t>kecapi</w:t>
            </w:r>
          </w:p>
        </w:tc>
      </w:tr>
    </w:tbl>
    <w:p>
      <w:pPr>
        <w:spacing w:after="0" w:line="252" w:lineRule="exact"/>
        <w:jc w:val="both"/>
        <w:rPr>
          <w:sz w:val="22"/>
        </w:rPr>
        <w:sectPr>
          <w:headerReference w:type="default" r:id="rId36"/>
          <w:footerReference w:type="default" r:id="rId37"/>
          <w:footerReference w:type="even" r:id="rId38"/>
          <w:pgSz w:w="11910" w:h="16840"/>
          <w:pgMar w:header="0" w:footer="935" w:top="1580" w:bottom="1120" w:left="80" w:right="160"/>
          <w:pgNumType w:start="7"/>
        </w:sectPr>
      </w:pPr>
    </w:p>
    <w:p>
      <w:pPr>
        <w:pStyle w:val="BodyText"/>
        <w:rPr>
          <w:sz w:val="9"/>
        </w:rPr>
      </w:pPr>
    </w:p>
    <w:tbl>
      <w:tblPr>
        <w:tblW w:w="0" w:type="auto"/>
        <w:jc w:val="left"/>
        <w:tblInd w:w="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1"/>
        <w:gridCol w:w="2127"/>
        <w:gridCol w:w="1844"/>
        <w:gridCol w:w="2548"/>
      </w:tblGrid>
      <w:tr>
        <w:trPr>
          <w:trHeight w:val="6830" w:hRule="atLeast"/>
        </w:trPr>
        <w:tc>
          <w:tcPr>
            <w:tcW w:w="3611" w:type="dxa"/>
            <w:tcBorders>
              <w:top w:val="single" w:sz="4" w:space="0" w:color="000000"/>
              <w:bottom w:val="single" w:sz="4" w:space="0" w:color="000000"/>
            </w:tcBorders>
          </w:tcPr>
          <w:p>
            <w:pPr>
              <w:pStyle w:val="TableParagraph"/>
              <w:tabs>
                <w:tab w:pos="2918" w:val="left" w:leader="none"/>
              </w:tabs>
              <w:ind w:left="1733" w:right="105"/>
              <w:rPr>
                <w:sz w:val="22"/>
              </w:rPr>
            </w:pPr>
            <w:r>
              <w:rPr>
                <w:sz w:val="22"/>
              </w:rPr>
              <w:t>Pada</w:t>
              <w:tab/>
            </w:r>
            <w:r>
              <w:rPr>
                <w:spacing w:val="-4"/>
                <w:sz w:val="22"/>
              </w:rPr>
              <w:t>Lansia </w:t>
            </w:r>
            <w:r>
              <w:rPr>
                <w:sz w:val="22"/>
              </w:rPr>
              <w:t>Dengan</w:t>
            </w:r>
            <w:r>
              <w:rPr>
                <w:spacing w:val="-1"/>
                <w:sz w:val="22"/>
              </w:rPr>
              <w:t> </w:t>
            </w:r>
            <w:r>
              <w:rPr>
                <w:sz w:val="22"/>
              </w:rPr>
              <w:t>Hipertensi</w:t>
            </w:r>
          </w:p>
        </w:tc>
        <w:tc>
          <w:tcPr>
            <w:tcW w:w="2127" w:type="dxa"/>
            <w:tcBorders>
              <w:top w:val="single" w:sz="4" w:space="0" w:color="000000"/>
              <w:bottom w:val="single" w:sz="4" w:space="0" w:color="000000"/>
            </w:tcBorders>
          </w:tcPr>
          <w:p>
            <w:pPr>
              <w:pStyle w:val="TableParagraph"/>
              <w:tabs>
                <w:tab w:pos="1468" w:val="left" w:leader="none"/>
              </w:tabs>
              <w:ind w:left="107" w:right="105"/>
              <w:jc w:val="both"/>
              <w:rPr>
                <w:i/>
                <w:sz w:val="22"/>
              </w:rPr>
            </w:pPr>
            <w:r>
              <w:rPr>
                <w:sz w:val="22"/>
              </w:rPr>
              <w:t>probability sampling dengan</w:t>
              <w:tab/>
            </w:r>
            <w:r>
              <w:rPr>
                <w:spacing w:val="-4"/>
                <w:sz w:val="22"/>
              </w:rPr>
              <w:t>teknik </w:t>
            </w:r>
            <w:r>
              <w:rPr>
                <w:i/>
                <w:sz w:val="22"/>
              </w:rPr>
              <w:t>purposive</w:t>
            </w:r>
            <w:r>
              <w:rPr>
                <w:i/>
                <w:spacing w:val="-2"/>
                <w:sz w:val="22"/>
              </w:rPr>
              <w:t> </w:t>
            </w:r>
            <w:r>
              <w:rPr>
                <w:i/>
                <w:sz w:val="22"/>
              </w:rPr>
              <w:t>sampling.</w:t>
            </w:r>
          </w:p>
        </w:tc>
        <w:tc>
          <w:tcPr>
            <w:tcW w:w="1844" w:type="dxa"/>
            <w:tcBorders>
              <w:top w:val="single" w:sz="4" w:space="0" w:color="000000"/>
              <w:bottom w:val="single" w:sz="4" w:space="0" w:color="000000"/>
            </w:tcBorders>
          </w:tcPr>
          <w:p>
            <w:pPr>
              <w:pStyle w:val="TableParagraph"/>
              <w:ind w:left="107" w:right="105"/>
              <w:jc w:val="both"/>
              <w:rPr>
                <w:sz w:val="22"/>
              </w:rPr>
            </w:pPr>
            <w:r>
              <w:rPr>
                <w:sz w:val="22"/>
              </w:rPr>
              <w:t>dengan rancangan </w:t>
            </w:r>
            <w:r>
              <w:rPr>
                <w:i/>
                <w:sz w:val="22"/>
              </w:rPr>
              <w:t>one group pre and </w:t>
            </w:r>
            <w:r>
              <w:rPr>
                <w:i/>
                <w:sz w:val="22"/>
              </w:rPr>
              <w:t>post test design. </w:t>
            </w:r>
            <w:r>
              <w:rPr>
                <w:sz w:val="22"/>
              </w:rPr>
              <w:t>Jenis terapi musik yang digunakan adalah terapi musik tradisional kecapi suling Sunda.</w:t>
            </w:r>
          </w:p>
        </w:tc>
        <w:tc>
          <w:tcPr>
            <w:tcW w:w="2548" w:type="dxa"/>
            <w:tcBorders>
              <w:top w:val="single" w:sz="4" w:space="0" w:color="000000"/>
              <w:bottom w:val="single" w:sz="4" w:space="0" w:color="000000"/>
            </w:tcBorders>
          </w:tcPr>
          <w:p>
            <w:pPr>
              <w:pStyle w:val="TableParagraph"/>
              <w:tabs>
                <w:tab w:pos="1706" w:val="left" w:leader="none"/>
              </w:tabs>
              <w:ind w:left="107" w:right="103"/>
              <w:jc w:val="both"/>
              <w:rPr>
                <w:sz w:val="22"/>
              </w:rPr>
            </w:pPr>
            <w:r>
              <w:rPr>
                <w:sz w:val="22"/>
              </w:rPr>
              <w:t>suling Sunda yaitu 152.69 mmHg sedangkan </w:t>
            </w:r>
            <w:r>
              <w:rPr>
                <w:spacing w:val="-3"/>
                <w:sz w:val="22"/>
              </w:rPr>
              <w:t>rata- </w:t>
            </w:r>
            <w:r>
              <w:rPr>
                <w:sz w:val="22"/>
              </w:rPr>
              <w:t>rata tekanan darah sistolik setelah diberikan terapi musik tradisional kecapi suling Sunda yaitu </w:t>
            </w:r>
            <w:r>
              <w:rPr>
                <w:spacing w:val="-3"/>
                <w:sz w:val="22"/>
              </w:rPr>
              <w:t>129.54 </w:t>
            </w:r>
            <w:r>
              <w:rPr>
                <w:sz w:val="22"/>
              </w:rPr>
              <w:t>mmHg dan didapatkan nilai p value 0.0001. </w:t>
            </w:r>
            <w:r>
              <w:rPr>
                <w:spacing w:val="-4"/>
                <w:sz w:val="22"/>
              </w:rPr>
              <w:t>Rata- </w:t>
            </w:r>
            <w:r>
              <w:rPr>
                <w:sz w:val="22"/>
              </w:rPr>
              <w:t>rata tekanan </w:t>
            </w:r>
            <w:r>
              <w:rPr>
                <w:spacing w:val="-4"/>
                <w:sz w:val="22"/>
              </w:rPr>
              <w:t>darah </w:t>
            </w:r>
            <w:r>
              <w:rPr>
                <w:sz w:val="22"/>
              </w:rPr>
              <w:t>diastolik</w:t>
              <w:tab/>
            </w:r>
            <w:r>
              <w:rPr>
                <w:spacing w:val="-3"/>
                <w:sz w:val="22"/>
              </w:rPr>
              <w:t>sebelum </w:t>
            </w:r>
            <w:r>
              <w:rPr>
                <w:sz w:val="22"/>
              </w:rPr>
              <w:t>dilakukan terapi </w:t>
            </w:r>
            <w:r>
              <w:rPr>
                <w:spacing w:val="-4"/>
                <w:sz w:val="22"/>
              </w:rPr>
              <w:t>musik </w:t>
            </w:r>
            <w:r>
              <w:rPr>
                <w:sz w:val="22"/>
              </w:rPr>
              <w:t>tradisional kecapi suling Sunda yaitu 82.92 mmHg sedangkan</w:t>
              <w:tab/>
            </w:r>
            <w:r>
              <w:rPr>
                <w:spacing w:val="-3"/>
                <w:sz w:val="22"/>
              </w:rPr>
              <w:t>rata-rata </w:t>
            </w:r>
            <w:r>
              <w:rPr>
                <w:sz w:val="22"/>
              </w:rPr>
              <w:t>diastolik setelah</w:t>
            </w:r>
            <w:r>
              <w:rPr>
                <w:spacing w:val="-24"/>
                <w:sz w:val="22"/>
              </w:rPr>
              <w:t> </w:t>
            </w:r>
            <w:r>
              <w:rPr>
                <w:sz w:val="22"/>
              </w:rPr>
              <w:t>dilakukan terapi musik tradisional yaitu 72.69 mmHg dan didapatkan  nilai   p  value</w:t>
            </w:r>
          </w:p>
          <w:p>
            <w:pPr>
              <w:pStyle w:val="TableParagraph"/>
              <w:ind w:left="107" w:right="104"/>
              <w:jc w:val="both"/>
              <w:rPr>
                <w:sz w:val="22"/>
              </w:rPr>
            </w:pPr>
            <w:r>
              <w:rPr>
                <w:sz w:val="22"/>
              </w:rPr>
              <w:t>0.001 dari kedua p </w:t>
            </w:r>
            <w:r>
              <w:rPr>
                <w:spacing w:val="-4"/>
                <w:sz w:val="22"/>
              </w:rPr>
              <w:t>value </w:t>
            </w:r>
            <w:r>
              <w:rPr>
                <w:sz w:val="22"/>
              </w:rPr>
              <w:t>dapat di simpulkan </w:t>
            </w:r>
            <w:r>
              <w:rPr>
                <w:spacing w:val="-3"/>
                <w:sz w:val="22"/>
              </w:rPr>
              <w:t>bahwa </w:t>
            </w:r>
            <w:r>
              <w:rPr>
                <w:sz w:val="22"/>
              </w:rPr>
              <w:t>ada perbedaan </w:t>
            </w:r>
            <w:r>
              <w:rPr>
                <w:spacing w:val="-3"/>
                <w:sz w:val="22"/>
              </w:rPr>
              <w:t>rata-rata </w:t>
            </w:r>
            <w:r>
              <w:rPr>
                <w:sz w:val="22"/>
              </w:rPr>
              <w:t>tekanan darah sistolik dan diastolik pada lansia dengan hipertensi </w:t>
            </w:r>
            <w:r>
              <w:rPr>
                <w:spacing w:val="-3"/>
                <w:sz w:val="22"/>
              </w:rPr>
              <w:t>sebelum </w:t>
            </w:r>
            <w:r>
              <w:rPr>
                <w:sz w:val="22"/>
              </w:rPr>
              <w:t>dan     setelah    </w:t>
            </w:r>
            <w:r>
              <w:rPr>
                <w:spacing w:val="14"/>
                <w:sz w:val="22"/>
              </w:rPr>
              <w:t> </w:t>
            </w:r>
            <w:r>
              <w:rPr>
                <w:sz w:val="22"/>
              </w:rPr>
              <w:t>diberikan</w:t>
            </w:r>
          </w:p>
          <w:p>
            <w:pPr>
              <w:pStyle w:val="TableParagraph"/>
              <w:spacing w:line="254" w:lineRule="exact"/>
              <w:ind w:left="107" w:right="106"/>
              <w:jc w:val="both"/>
              <w:rPr>
                <w:sz w:val="22"/>
              </w:rPr>
            </w:pPr>
            <w:r>
              <w:rPr>
                <w:sz w:val="22"/>
              </w:rPr>
              <w:t>terapi musik tradisional kecapi suling Sunda.</w:t>
            </w:r>
          </w:p>
        </w:tc>
      </w:tr>
    </w:tbl>
    <w:p>
      <w:pPr>
        <w:pStyle w:val="BodyText"/>
        <w:rPr>
          <w:sz w:val="20"/>
        </w:rPr>
      </w:pPr>
    </w:p>
    <w:p>
      <w:pPr>
        <w:pStyle w:val="Heading1"/>
        <w:spacing w:line="274" w:lineRule="exact" w:before="225"/>
        <w:ind w:left="1509" w:right="604"/>
      </w:pPr>
      <w:bookmarkStart w:name="_TOC_250002" w:id="10"/>
      <w:bookmarkEnd w:id="10"/>
      <w:r>
        <w:rPr/>
        <w:t>PEMBAHASAN</w:t>
      </w:r>
    </w:p>
    <w:p>
      <w:pPr>
        <w:pStyle w:val="BodyText"/>
        <w:ind w:left="2188" w:right="1278" w:firstLine="566"/>
        <w:jc w:val="both"/>
      </w:pPr>
      <w:r>
        <w:rPr/>
        <w:t>Menua atau menjadi tua yang sering dikenal dengan lansia merupakan suatu proses atau keadaan yang ditandai dengan menghilangnya secara perlahan kemampuan jaringan untuk memperbaiki diri atau mengganti diri dan mempertahankan struktur dari fungsinya (Stanley, 2012). Lansia mengalami banyak perubahan dalam hidupnya, baik itu secara fisiologis, fungsional, kognitif maupun psikososial. Perubahan yang dialami lansia cenderung pada penurunan fungsi yang akan menimbulkan efek terhadap kesehatannya. Proses menua menyebabkan sel-sel otot jantung membesar sehingga terjadi penebalan dinding aorta, penebalan katup jantung, penurunan elastisitas pembuluh darah dan penurunan sensitivitas reflek baroseptor yang memicu terjadinya hipertensi (Kuswardhani, 2013).</w:t>
      </w:r>
    </w:p>
    <w:p>
      <w:pPr>
        <w:pStyle w:val="BodyText"/>
        <w:ind w:left="2188" w:right="1273" w:firstLine="566"/>
        <w:jc w:val="both"/>
      </w:pPr>
      <w:r>
        <w:rPr/>
        <w:t>Upaya untuk mencegah atau menurunkan tekanan darah pada lansia dengan hipertensi dapan menggunakan terapi non farmakologi yaitu terapi musik. Musik adalah penghayatan isi hati manusia yang diungkapkan dalam bentuk bunyi yang teratur dengan melodi atau ritme serta mempunyai unsur atau keselarasan yang indah (Setiawan,</w:t>
      </w:r>
      <w:r>
        <w:rPr>
          <w:spacing w:val="-12"/>
        </w:rPr>
        <w:t> </w:t>
      </w:r>
      <w:r>
        <w:rPr/>
        <w:t>2015).</w:t>
      </w:r>
      <w:r>
        <w:rPr>
          <w:spacing w:val="-9"/>
        </w:rPr>
        <w:t> </w:t>
      </w:r>
      <w:r>
        <w:rPr/>
        <w:t>Musik</w:t>
      </w:r>
      <w:r>
        <w:rPr>
          <w:spacing w:val="-12"/>
        </w:rPr>
        <w:t> </w:t>
      </w:r>
      <w:r>
        <w:rPr/>
        <w:t>adalah</w:t>
      </w:r>
      <w:r>
        <w:rPr>
          <w:spacing w:val="-12"/>
        </w:rPr>
        <w:t> </w:t>
      </w:r>
      <w:r>
        <w:rPr/>
        <w:t>salah</w:t>
      </w:r>
      <w:r>
        <w:rPr>
          <w:spacing w:val="-12"/>
        </w:rPr>
        <w:t> </w:t>
      </w:r>
      <w:r>
        <w:rPr/>
        <w:t>satu</w:t>
      </w:r>
      <w:r>
        <w:rPr>
          <w:spacing w:val="-11"/>
        </w:rPr>
        <w:t> </w:t>
      </w:r>
      <w:r>
        <w:rPr/>
        <w:t>contoh</w:t>
      </w:r>
      <w:r>
        <w:rPr>
          <w:spacing w:val="-12"/>
        </w:rPr>
        <w:t> </w:t>
      </w:r>
      <w:r>
        <w:rPr/>
        <w:t>terapi</w:t>
      </w:r>
      <w:r>
        <w:rPr>
          <w:spacing w:val="-11"/>
        </w:rPr>
        <w:t> </w:t>
      </w:r>
      <w:r>
        <w:rPr/>
        <w:t>komplementer</w:t>
      </w:r>
      <w:r>
        <w:rPr>
          <w:spacing w:val="-5"/>
        </w:rPr>
        <w:t> </w:t>
      </w:r>
      <w:r>
        <w:rPr/>
        <w:t>yang</w:t>
      </w:r>
      <w:r>
        <w:rPr>
          <w:spacing w:val="-11"/>
        </w:rPr>
        <w:t> </w:t>
      </w:r>
      <w:r>
        <w:rPr/>
        <w:t>termasuk dalam jenis </w:t>
      </w:r>
      <w:r>
        <w:rPr>
          <w:i/>
        </w:rPr>
        <w:t>Mind-body Medicine </w:t>
      </w:r>
      <w:r>
        <w:rPr/>
        <w:t>atau disebut juga </w:t>
      </w:r>
      <w:r>
        <w:rPr>
          <w:i/>
        </w:rPr>
        <w:t>Mind-Body Therapies </w:t>
      </w:r>
      <w:r>
        <w:rPr/>
        <w:t>(Irwin M, 2015). Menurut Niu, Perez, &amp; Katz, (2016) bernyanyi atau mendengarkan lagu dapat berpotensi menurunkan stress dan tekanan darah. Penggunaan terapi musik dapat diberikan pada lansia dengan</w:t>
      </w:r>
      <w:r>
        <w:rPr>
          <w:spacing w:val="-2"/>
        </w:rPr>
        <w:t> </w:t>
      </w:r>
      <w:r>
        <w:rPr/>
        <w:t>hipertensi.</w:t>
      </w:r>
    </w:p>
    <w:p>
      <w:pPr>
        <w:pStyle w:val="BodyText"/>
        <w:ind w:left="2188" w:right="1279" w:firstLine="566"/>
        <w:jc w:val="both"/>
      </w:pPr>
      <w:r>
        <w:rPr/>
        <w:t>Terapi</w:t>
      </w:r>
      <w:r>
        <w:rPr>
          <w:spacing w:val="-9"/>
        </w:rPr>
        <w:t> </w:t>
      </w:r>
      <w:r>
        <w:rPr/>
        <w:t>musik</w:t>
      </w:r>
      <w:r>
        <w:rPr>
          <w:spacing w:val="-10"/>
        </w:rPr>
        <w:t> </w:t>
      </w:r>
      <w:r>
        <w:rPr/>
        <w:t>dalam</w:t>
      </w:r>
      <w:r>
        <w:rPr>
          <w:spacing w:val="-8"/>
        </w:rPr>
        <w:t> </w:t>
      </w:r>
      <w:r>
        <w:rPr/>
        <w:t>penelitian</w:t>
      </w:r>
      <w:r>
        <w:rPr>
          <w:spacing w:val="-7"/>
        </w:rPr>
        <w:t> </w:t>
      </w:r>
      <w:r>
        <w:rPr/>
        <w:t>yang</w:t>
      </w:r>
      <w:r>
        <w:rPr>
          <w:spacing w:val="-9"/>
        </w:rPr>
        <w:t> </w:t>
      </w:r>
      <w:r>
        <w:rPr/>
        <w:t>dilakukan</w:t>
      </w:r>
      <w:r>
        <w:rPr>
          <w:spacing w:val="-10"/>
        </w:rPr>
        <w:t> </w:t>
      </w:r>
      <w:r>
        <w:rPr/>
        <w:t>oleh</w:t>
      </w:r>
      <w:r>
        <w:rPr>
          <w:spacing w:val="-6"/>
        </w:rPr>
        <w:t> </w:t>
      </w:r>
      <w:r>
        <w:rPr/>
        <w:t>Artana,</w:t>
      </w:r>
      <w:r>
        <w:rPr>
          <w:spacing w:val="-7"/>
        </w:rPr>
        <w:t> </w:t>
      </w:r>
      <w:r>
        <w:rPr/>
        <w:t>(2015)</w:t>
      </w:r>
      <w:r>
        <w:rPr>
          <w:spacing w:val="-6"/>
        </w:rPr>
        <w:t> </w:t>
      </w:r>
      <w:r>
        <w:rPr/>
        <w:t>adalah</w:t>
      </w:r>
      <w:r>
        <w:rPr>
          <w:spacing w:val="-10"/>
        </w:rPr>
        <w:t> </w:t>
      </w:r>
      <w:r>
        <w:rPr/>
        <w:t>terapi musik</w:t>
      </w:r>
      <w:r>
        <w:rPr>
          <w:spacing w:val="31"/>
        </w:rPr>
        <w:t> </w:t>
      </w:r>
      <w:r>
        <w:rPr/>
        <w:t>kidung</w:t>
      </w:r>
      <w:r>
        <w:rPr>
          <w:spacing w:val="30"/>
        </w:rPr>
        <w:t> </w:t>
      </w:r>
      <w:r>
        <w:rPr/>
        <w:t>warga</w:t>
      </w:r>
      <w:r>
        <w:rPr>
          <w:spacing w:val="30"/>
        </w:rPr>
        <w:t> </w:t>
      </w:r>
      <w:r>
        <w:rPr/>
        <w:t>sari.</w:t>
      </w:r>
      <w:r>
        <w:rPr>
          <w:spacing w:val="32"/>
        </w:rPr>
        <w:t> </w:t>
      </w:r>
      <w:r>
        <w:rPr/>
        <w:t>Kidung</w:t>
      </w:r>
      <w:r>
        <w:rPr>
          <w:spacing w:val="29"/>
        </w:rPr>
        <w:t> </w:t>
      </w:r>
      <w:r>
        <w:rPr/>
        <w:t>warga</w:t>
      </w:r>
      <w:r>
        <w:rPr>
          <w:spacing w:val="31"/>
        </w:rPr>
        <w:t> </w:t>
      </w:r>
      <w:r>
        <w:rPr/>
        <w:t>sari</w:t>
      </w:r>
      <w:r>
        <w:rPr>
          <w:spacing w:val="31"/>
        </w:rPr>
        <w:t> </w:t>
      </w:r>
      <w:r>
        <w:rPr/>
        <w:t>merupakan</w:t>
      </w:r>
      <w:r>
        <w:rPr>
          <w:spacing w:val="32"/>
        </w:rPr>
        <w:t> </w:t>
      </w:r>
      <w:r>
        <w:rPr/>
        <w:t>suatu</w:t>
      </w:r>
      <w:r>
        <w:rPr>
          <w:spacing w:val="32"/>
        </w:rPr>
        <w:t> </w:t>
      </w:r>
      <w:r>
        <w:rPr/>
        <w:t>nyanyian</w:t>
      </w:r>
      <w:r>
        <w:rPr>
          <w:spacing w:val="33"/>
        </w:rPr>
        <w:t> </w:t>
      </w:r>
      <w:r>
        <w:rPr/>
        <w:t>yang</w:t>
      </w:r>
      <w:r>
        <w:rPr>
          <w:spacing w:val="29"/>
        </w:rPr>
        <w:t> </w:t>
      </w:r>
      <w:r>
        <w:rPr/>
        <w:t>bila</w:t>
      </w:r>
    </w:p>
    <w:p>
      <w:pPr>
        <w:spacing w:after="0"/>
        <w:jc w:val="both"/>
        <w:sectPr>
          <w:headerReference w:type="even" r:id="rId39"/>
          <w:pgSz w:w="11910" w:h="16840"/>
          <w:pgMar w:header="0" w:footer="935" w:top="1580" w:bottom="1120" w:left="80" w:right="160"/>
        </w:sectPr>
      </w:pPr>
    </w:p>
    <w:p>
      <w:pPr>
        <w:pStyle w:val="BodyText"/>
        <w:spacing w:before="95"/>
        <w:ind w:left="2188" w:right="1274"/>
        <w:jc w:val="both"/>
      </w:pPr>
      <w:r>
        <w:rPr/>
        <w:t>dinyanyikan dengan penuh khidmat akan membuat suasana hati yang damai, tenang, bahkan gembira, sehingga terjadi pengeluaran hormone endorfine. Hal inilah yang berperanan dalam menurunkan tekanan darah karena dikeluarkannya hormone yang dapat merelaksasikan pembuluh darah, denyut jantung menjadi teratur sehingga tekanan darah akan menurun. Tekanan darah juga dipengaruhi oleh keadaan emosi seseorang,</w:t>
      </w:r>
      <w:r>
        <w:rPr>
          <w:spacing w:val="-10"/>
        </w:rPr>
        <w:t> </w:t>
      </w:r>
      <w:r>
        <w:rPr/>
        <w:t>karena</w:t>
      </w:r>
      <w:r>
        <w:rPr>
          <w:spacing w:val="-10"/>
        </w:rPr>
        <w:t> </w:t>
      </w:r>
      <w:r>
        <w:rPr/>
        <w:t>emosi</w:t>
      </w:r>
      <w:r>
        <w:rPr>
          <w:spacing w:val="-9"/>
        </w:rPr>
        <w:t> </w:t>
      </w:r>
      <w:r>
        <w:rPr/>
        <w:t>akan</w:t>
      </w:r>
      <w:r>
        <w:rPr>
          <w:spacing w:val="-9"/>
        </w:rPr>
        <w:t> </w:t>
      </w:r>
      <w:r>
        <w:rPr/>
        <w:t>mengakibatkan</w:t>
      </w:r>
      <w:r>
        <w:rPr>
          <w:spacing w:val="-12"/>
        </w:rPr>
        <w:t> </w:t>
      </w:r>
      <w:r>
        <w:rPr/>
        <w:t>dikeluarkannya</w:t>
      </w:r>
      <w:r>
        <w:rPr>
          <w:spacing w:val="-10"/>
        </w:rPr>
        <w:t> </w:t>
      </w:r>
      <w:r>
        <w:rPr/>
        <w:t>hormone</w:t>
      </w:r>
      <w:r>
        <w:rPr>
          <w:spacing w:val="-13"/>
        </w:rPr>
        <w:t> </w:t>
      </w:r>
      <w:r>
        <w:rPr/>
        <w:t>hormone</w:t>
      </w:r>
      <w:r>
        <w:rPr>
          <w:spacing w:val="-9"/>
        </w:rPr>
        <w:t> </w:t>
      </w:r>
      <w:r>
        <w:rPr/>
        <w:t>yang dapat mempengaruhi tekanan darah. Keadaan emosi yang waspada akan merangsang dikeluarkannya</w:t>
      </w:r>
      <w:r>
        <w:rPr>
          <w:spacing w:val="-15"/>
        </w:rPr>
        <w:t> </w:t>
      </w:r>
      <w:r>
        <w:rPr/>
        <w:t>hormone</w:t>
      </w:r>
      <w:r>
        <w:rPr>
          <w:spacing w:val="-13"/>
        </w:rPr>
        <w:t> </w:t>
      </w:r>
      <w:r>
        <w:rPr/>
        <w:t>yang</w:t>
      </w:r>
      <w:r>
        <w:rPr>
          <w:spacing w:val="-16"/>
        </w:rPr>
        <w:t> </w:t>
      </w:r>
      <w:r>
        <w:rPr/>
        <w:t>dapat</w:t>
      </w:r>
      <w:r>
        <w:rPr>
          <w:spacing w:val="-14"/>
        </w:rPr>
        <w:t> </w:t>
      </w:r>
      <w:r>
        <w:rPr/>
        <w:t>meningkatkan</w:t>
      </w:r>
      <w:r>
        <w:rPr>
          <w:spacing w:val="-13"/>
        </w:rPr>
        <w:t> </w:t>
      </w:r>
      <w:r>
        <w:rPr/>
        <w:t>tekanan</w:t>
      </w:r>
      <w:r>
        <w:rPr>
          <w:spacing w:val="-13"/>
        </w:rPr>
        <w:t> </w:t>
      </w:r>
      <w:r>
        <w:rPr/>
        <w:t>darah,</w:t>
      </w:r>
      <w:r>
        <w:rPr>
          <w:spacing w:val="-14"/>
        </w:rPr>
        <w:t> </w:t>
      </w:r>
      <w:r>
        <w:rPr/>
        <w:t>sedangkan</w:t>
      </w:r>
      <w:r>
        <w:rPr>
          <w:spacing w:val="-14"/>
        </w:rPr>
        <w:t> </w:t>
      </w:r>
      <w:r>
        <w:rPr/>
        <w:t>keadaan emosi yang senang, tenang akan merangsang dikeluarkannnya hormone yang menyebabkan</w:t>
      </w:r>
      <w:r>
        <w:rPr>
          <w:spacing w:val="1"/>
        </w:rPr>
        <w:t> </w:t>
      </w:r>
      <w:r>
        <w:rPr/>
        <w:t>relaksasi.</w:t>
      </w:r>
    </w:p>
    <w:p>
      <w:pPr>
        <w:pStyle w:val="BodyText"/>
        <w:ind w:left="2188" w:right="1276" w:firstLine="566"/>
        <w:jc w:val="both"/>
      </w:pPr>
      <w:r>
        <w:rPr/>
        <w:t>Menurut Asmaravan, Munawaroh and Nasriati, (2018) dalam penelitiannya menggunakan terapi musik klasik. Terapi musik klasik yang digunakan adalah terapi musik Mozart dimana pemberian terapi musik Mozart dengan irama lambat akan mengurangi pelepasan katekolamin ke dalam pembuluh darah, sehingga konsentrasi katekolamin dalam plasma menjadi rendah. Hal ini mengakibatkan tubuh mengalami relaksasi, denyut jantung berkurang dan tekanan darah menjadi turun. Dalam pemberian terapi musik, alunan musik juga dapat menstimulasi tubuh untuk memproduksi molekul nitric oxide (NO). Molekul ini bekerja pada tonus pembuluh darah yang dapat mengurangi tekanan darah. Musik klasik seringkali menjadi acuan terapi musik, karena memiliki rentang nada yang luas dan tempo yang dinamis sehingga dapat mengurangi kecemasan dan stres sehingga tubuh mengalami relaksasi yang mengakibatkan penurunan tekanan darah dan denyut jantung.</w:t>
      </w:r>
    </w:p>
    <w:p>
      <w:pPr>
        <w:pStyle w:val="BodyText"/>
        <w:spacing w:before="1"/>
        <w:ind w:left="2188" w:right="1274" w:firstLine="566"/>
        <w:jc w:val="both"/>
      </w:pPr>
      <w:r>
        <w:rPr/>
        <w:t>Penggunaan terapi musik klasik juga dilakukan Herawati, Mayasari and Murtiningsih, (2018) pada penelitiannya menyatakan bahwa Terapi musik klasik merupakan suatu usaha berupa bantuan dari suatu proses terencana dengan menggunakan musik sebagai media penyembuhan bagi para lansia dengan</w:t>
      </w:r>
      <w:r>
        <w:rPr>
          <w:spacing w:val="-22"/>
        </w:rPr>
        <w:t> </w:t>
      </w:r>
      <w:r>
        <w:rPr/>
        <w:t>hipertensi. Dalam</w:t>
      </w:r>
      <w:r>
        <w:rPr>
          <w:spacing w:val="-14"/>
        </w:rPr>
        <w:t> </w:t>
      </w:r>
      <w:r>
        <w:rPr/>
        <w:t>pemberian</w:t>
      </w:r>
      <w:r>
        <w:rPr>
          <w:spacing w:val="-12"/>
        </w:rPr>
        <w:t> </w:t>
      </w:r>
      <w:r>
        <w:rPr/>
        <w:t>terapi</w:t>
      </w:r>
      <w:r>
        <w:rPr>
          <w:spacing w:val="-11"/>
        </w:rPr>
        <w:t> </w:t>
      </w:r>
      <w:r>
        <w:rPr/>
        <w:t>musik</w:t>
      </w:r>
      <w:r>
        <w:rPr>
          <w:spacing w:val="-13"/>
        </w:rPr>
        <w:t> </w:t>
      </w:r>
      <w:r>
        <w:rPr/>
        <w:t>klasik</w:t>
      </w:r>
      <w:r>
        <w:rPr>
          <w:spacing w:val="-13"/>
        </w:rPr>
        <w:t> </w:t>
      </w:r>
      <w:r>
        <w:rPr/>
        <w:t>dapat</w:t>
      </w:r>
      <w:r>
        <w:rPr>
          <w:spacing w:val="-13"/>
        </w:rPr>
        <w:t> </w:t>
      </w:r>
      <w:r>
        <w:rPr/>
        <w:t>menurunkan</w:t>
      </w:r>
      <w:r>
        <w:rPr>
          <w:spacing w:val="-13"/>
        </w:rPr>
        <w:t> </w:t>
      </w:r>
      <w:r>
        <w:rPr/>
        <w:t>tekanan</w:t>
      </w:r>
      <w:r>
        <w:rPr>
          <w:spacing w:val="-11"/>
        </w:rPr>
        <w:t> </w:t>
      </w:r>
      <w:r>
        <w:rPr/>
        <w:t>darah</w:t>
      </w:r>
      <w:r>
        <w:rPr>
          <w:spacing w:val="-13"/>
        </w:rPr>
        <w:t> </w:t>
      </w:r>
      <w:r>
        <w:rPr/>
        <w:t>karena</w:t>
      </w:r>
      <w:r>
        <w:rPr>
          <w:spacing w:val="-13"/>
        </w:rPr>
        <w:t> </w:t>
      </w:r>
      <w:r>
        <w:rPr/>
        <w:t>bersifat rileks dengan tempo atau irama pelan. Pada musik klasik, irama yang dihasilkan memiliki</w:t>
      </w:r>
      <w:r>
        <w:rPr>
          <w:spacing w:val="-16"/>
        </w:rPr>
        <w:t> </w:t>
      </w:r>
      <w:r>
        <w:rPr/>
        <w:t>tempo</w:t>
      </w:r>
      <w:r>
        <w:rPr>
          <w:spacing w:val="-16"/>
        </w:rPr>
        <w:t> </w:t>
      </w:r>
      <w:r>
        <w:rPr/>
        <w:t>60</w:t>
      </w:r>
      <w:r>
        <w:rPr>
          <w:spacing w:val="-16"/>
        </w:rPr>
        <w:t> </w:t>
      </w:r>
      <w:r>
        <w:rPr/>
        <w:t>ketukan</w:t>
      </w:r>
      <w:r>
        <w:rPr>
          <w:spacing w:val="-17"/>
        </w:rPr>
        <w:t> </w:t>
      </w:r>
      <w:r>
        <w:rPr/>
        <w:t>permenit.</w:t>
      </w:r>
      <w:r>
        <w:rPr>
          <w:spacing w:val="-16"/>
        </w:rPr>
        <w:t> </w:t>
      </w:r>
      <w:r>
        <w:rPr/>
        <w:t>Saat</w:t>
      </w:r>
      <w:r>
        <w:rPr>
          <w:spacing w:val="-15"/>
        </w:rPr>
        <w:t> </w:t>
      </w:r>
      <w:r>
        <w:rPr/>
        <w:t>pasien</w:t>
      </w:r>
      <w:r>
        <w:rPr>
          <w:spacing w:val="-15"/>
        </w:rPr>
        <w:t> </w:t>
      </w:r>
      <w:r>
        <w:rPr/>
        <w:t>hipertensi</w:t>
      </w:r>
      <w:r>
        <w:rPr>
          <w:spacing w:val="-16"/>
        </w:rPr>
        <w:t> </w:t>
      </w:r>
      <w:r>
        <w:rPr/>
        <w:t>di</w:t>
      </w:r>
      <w:r>
        <w:rPr>
          <w:spacing w:val="-15"/>
        </w:rPr>
        <w:t> </w:t>
      </w:r>
      <w:r>
        <w:rPr/>
        <w:t>dengarkan</w:t>
      </w:r>
      <w:r>
        <w:rPr>
          <w:spacing w:val="-17"/>
        </w:rPr>
        <w:t> </w:t>
      </w:r>
      <w:r>
        <w:rPr/>
        <w:t>musik</w:t>
      </w:r>
      <w:r>
        <w:rPr>
          <w:spacing w:val="-16"/>
        </w:rPr>
        <w:t> </w:t>
      </w:r>
      <w:r>
        <w:rPr/>
        <w:t>klasik dengan irama yang teratur dan terus menerus, maka denyut jantung pasien akan mengikuti irama musik tersebut yang diharapkan pada denyut jantung pasien lebih terkendali sehingga tekanan darah akan menurun. Menurut Mahatidanar, (2017) dalam penelitiannya yang juga menggunakan terapi musik klasik menyatakan bahwa berdasarkan pengertian musik secara umum, musik klasik diartikan sebagai suatu cipta, rasa, dan karsa manusia yang indah dan dituangkan dalam bentuk bunyi- bunyian,</w:t>
      </w:r>
      <w:r>
        <w:rPr>
          <w:spacing w:val="-9"/>
        </w:rPr>
        <w:t> </w:t>
      </w:r>
      <w:r>
        <w:rPr/>
        <w:t>suara</w:t>
      </w:r>
      <w:r>
        <w:rPr>
          <w:spacing w:val="-10"/>
        </w:rPr>
        <w:t> </w:t>
      </w:r>
      <w:r>
        <w:rPr/>
        <w:t>melodi,</w:t>
      </w:r>
      <w:r>
        <w:rPr>
          <w:spacing w:val="-7"/>
        </w:rPr>
        <w:t> </w:t>
      </w:r>
      <w:r>
        <w:rPr/>
        <w:t>ritme</w:t>
      </w:r>
      <w:r>
        <w:rPr>
          <w:spacing w:val="-9"/>
        </w:rPr>
        <w:t> </w:t>
      </w:r>
      <w:r>
        <w:rPr/>
        <w:t>dan</w:t>
      </w:r>
      <w:r>
        <w:rPr>
          <w:spacing w:val="-9"/>
        </w:rPr>
        <w:t> </w:t>
      </w:r>
      <w:r>
        <w:rPr/>
        <w:t>harmoni</w:t>
      </w:r>
      <w:r>
        <w:rPr>
          <w:spacing w:val="-3"/>
        </w:rPr>
        <w:t> </w:t>
      </w:r>
      <w:r>
        <w:rPr/>
        <w:t>yang</w:t>
      </w:r>
      <w:r>
        <w:rPr>
          <w:spacing w:val="-11"/>
        </w:rPr>
        <w:t> </w:t>
      </w:r>
      <w:r>
        <w:rPr/>
        <w:t>dapat</w:t>
      </w:r>
      <w:r>
        <w:rPr>
          <w:spacing w:val="-7"/>
        </w:rPr>
        <w:t> </w:t>
      </w:r>
      <w:r>
        <w:rPr/>
        <w:t>membangkitkan</w:t>
      </w:r>
      <w:r>
        <w:rPr>
          <w:spacing w:val="-9"/>
        </w:rPr>
        <w:t> </w:t>
      </w:r>
      <w:r>
        <w:rPr/>
        <w:t>emosi,</w:t>
      </w:r>
      <w:r>
        <w:rPr>
          <w:spacing w:val="-8"/>
        </w:rPr>
        <w:t> </w:t>
      </w:r>
      <w:r>
        <w:rPr/>
        <w:t>dan</w:t>
      </w:r>
      <w:r>
        <w:rPr>
          <w:spacing w:val="-8"/>
        </w:rPr>
        <w:t> </w:t>
      </w:r>
      <w:r>
        <w:rPr/>
        <w:t>bisa membuat mood menjadi bahagia, menghilangkan stress dan dapat tekanan darah menjadi</w:t>
      </w:r>
      <w:r>
        <w:rPr>
          <w:spacing w:val="-1"/>
        </w:rPr>
        <w:t> </w:t>
      </w:r>
      <w:r>
        <w:rPr/>
        <w:t>turun.</w:t>
      </w:r>
    </w:p>
    <w:p>
      <w:pPr>
        <w:pStyle w:val="BodyText"/>
        <w:ind w:left="2188" w:right="1278" w:firstLine="566"/>
        <w:jc w:val="both"/>
      </w:pPr>
      <w:r>
        <w:rPr/>
        <w:t>Berdasarkan penelitian yang dilakukan oleh Hidayat, Nahariani and Mubarrok, (2018) yang menggunakan terapi musik klasik jawa menyatakan bahwa terapi musik klasik jawa sangat banyak sekali manfaatnya tidak hanya dapan menurunkan tekanan darah tetapi musik juga dapat mengurangi stress, depresi dan mengurangi rasa sakit. Terapi musik musik klasik jawa identik dengan tempo yang lamban, serta memiliki karakteristik yang lembut dan santai, mampu memperdalam dan memperkuat pernapasan, sehingga memungkinkan pikiran menjadi tenang. Laju pernapasan yang lebih dalam atau lebih lambat sangat baik, menimbulkan ketenangan, kendali emosi, dan pemikiran yang lebih dalam, dan metabolisme yang lebih baik karena</w:t>
      </w:r>
      <w:r>
        <w:rPr>
          <w:spacing w:val="-42"/>
        </w:rPr>
        <w:t> </w:t>
      </w:r>
      <w:r>
        <w:rPr/>
        <w:t>pernapasan</w:t>
      </w:r>
    </w:p>
    <w:p>
      <w:pPr>
        <w:spacing w:after="0"/>
        <w:jc w:val="both"/>
        <w:sectPr>
          <w:headerReference w:type="default" r:id="rId40"/>
          <w:footerReference w:type="default" r:id="rId41"/>
          <w:footerReference w:type="even" r:id="rId42"/>
          <w:pgSz w:w="11910" w:h="16840"/>
          <w:pgMar w:header="0" w:footer="935" w:top="1580" w:bottom="1120" w:left="80" w:right="160"/>
          <w:pgNumType w:start="9"/>
        </w:sectPr>
      </w:pPr>
    </w:p>
    <w:p>
      <w:pPr>
        <w:pStyle w:val="BodyText"/>
        <w:spacing w:before="95"/>
        <w:ind w:left="2188" w:right="1276"/>
        <w:jc w:val="both"/>
      </w:pPr>
      <w:r>
        <w:rPr/>
        <w:t>bersifat ritmis, musik klasik yang musiknya lambat juga membuat detak jantung menjadi lambat sehingga dapat menurunkan tekanan darah.</w:t>
      </w:r>
    </w:p>
    <w:p>
      <w:pPr>
        <w:pStyle w:val="BodyText"/>
        <w:ind w:left="2188" w:right="1275" w:firstLine="566"/>
        <w:jc w:val="both"/>
      </w:pPr>
      <w:r>
        <w:rPr/>
        <w:t>Menurut Im-oun </w:t>
      </w:r>
      <w:r>
        <w:rPr>
          <w:i/>
        </w:rPr>
        <w:t>et al.</w:t>
      </w:r>
      <w:r>
        <w:rPr/>
        <w:t>, (2018) dalam penelitiannya yang menggunakan terapi musik instrument rakyat Thailand menyatakan bahwa musik rakyat dalam penelitian ini dapat mengarah pada beberapa keunggulan dibandingkan musik klasik karena keakraban pasien dengan melodi, instrumen dan ritme. Menurut sebuah percobaan yang menentukan keampuhan musik yang akrab selama kolonoskopi, pasien yang mendengarkan musik yang dipilih sendiri selama prosedur memiliki kecemasan yang lebih rendah, detak jantung dan tekanan darah. Selain itu, studi yang ada telah menunjukkan bahwa terapi komplementer, yaitu, terapi musik adalah pendekatan tambahan yang menjanjikan untuk menurunkan tekanan darah. Oleh karena itu, intervensi non-farmakologis sebagai terapi tambahan diperlukan dan bisa menjadi pengobatan tambahan yang baik untuk pasien hipertensi. Pernyataan tersebut juga sejalan</w:t>
      </w:r>
      <w:r>
        <w:rPr>
          <w:spacing w:val="-12"/>
        </w:rPr>
        <w:t> </w:t>
      </w:r>
      <w:r>
        <w:rPr/>
        <w:t>dengan</w:t>
      </w:r>
      <w:r>
        <w:rPr>
          <w:spacing w:val="-11"/>
        </w:rPr>
        <w:t> </w:t>
      </w:r>
      <w:r>
        <w:rPr/>
        <w:t>penelitian</w:t>
      </w:r>
      <w:r>
        <w:rPr>
          <w:spacing w:val="-12"/>
        </w:rPr>
        <w:t> </w:t>
      </w:r>
      <w:r>
        <w:rPr/>
        <w:t>yang</w:t>
      </w:r>
      <w:r>
        <w:rPr>
          <w:spacing w:val="-13"/>
        </w:rPr>
        <w:t> </w:t>
      </w:r>
      <w:r>
        <w:rPr/>
        <w:t>dilakukan</w:t>
      </w:r>
      <w:r>
        <w:rPr>
          <w:spacing w:val="-11"/>
        </w:rPr>
        <w:t> </w:t>
      </w:r>
      <w:r>
        <w:rPr/>
        <w:t>oleh</w:t>
      </w:r>
      <w:r>
        <w:rPr>
          <w:spacing w:val="-9"/>
        </w:rPr>
        <w:t> </w:t>
      </w:r>
      <w:r>
        <w:rPr/>
        <w:t>Astuti</w:t>
      </w:r>
      <w:r>
        <w:rPr>
          <w:spacing w:val="-10"/>
        </w:rPr>
        <w:t> </w:t>
      </w:r>
      <w:r>
        <w:rPr>
          <w:i/>
        </w:rPr>
        <w:t>et</w:t>
      </w:r>
      <w:r>
        <w:rPr>
          <w:i/>
          <w:spacing w:val="-12"/>
        </w:rPr>
        <w:t> </w:t>
      </w:r>
      <w:r>
        <w:rPr>
          <w:i/>
        </w:rPr>
        <w:t>al.</w:t>
      </w:r>
      <w:r>
        <w:rPr/>
        <w:t>,</w:t>
      </w:r>
      <w:r>
        <w:rPr>
          <w:spacing w:val="-11"/>
        </w:rPr>
        <w:t> </w:t>
      </w:r>
      <w:r>
        <w:rPr/>
        <w:t>(2019)</w:t>
      </w:r>
      <w:r>
        <w:rPr>
          <w:spacing w:val="-10"/>
        </w:rPr>
        <w:t> </w:t>
      </w:r>
      <w:r>
        <w:rPr/>
        <w:t>yang</w:t>
      </w:r>
      <w:r>
        <w:rPr>
          <w:spacing w:val="-13"/>
        </w:rPr>
        <w:t> </w:t>
      </w:r>
      <w:r>
        <w:rPr/>
        <w:t>menggunakan terapi musik instrumental dari Peter Sterling "The Angels Gift" adalah salah satu musik instrumental dari harpa, seruling, biola dan string orkestra lembut yang memiliki ritme konsisten dan stabil, dinamis, menyenangkan harmonis, ritme teratur tanpa perubahan mendadak sehingga dapat menstabilkan tekanan darah dan menurunkan tekanan darah terutama pada orang dewasa yang lebih</w:t>
      </w:r>
      <w:r>
        <w:rPr>
          <w:spacing w:val="-7"/>
        </w:rPr>
        <w:t> </w:t>
      </w:r>
      <w:r>
        <w:rPr/>
        <w:t>tua.</w:t>
      </w:r>
    </w:p>
    <w:p>
      <w:pPr>
        <w:pStyle w:val="BodyText"/>
        <w:spacing w:before="1"/>
        <w:ind w:left="2188" w:right="1277" w:firstLine="566"/>
        <w:jc w:val="both"/>
      </w:pPr>
      <w:r>
        <w:rPr/>
        <w:t>Penggunaan terapi musik dalam penanganan hipertensi juga dilakukan oleh Regina </w:t>
      </w:r>
      <w:r>
        <w:rPr>
          <w:i/>
        </w:rPr>
        <w:t>et al.</w:t>
      </w:r>
      <w:r>
        <w:rPr/>
        <w:t>, (2016) pada penelitiannya menyatakan bahwa intervensi nonfarmakologis dapat diresepkan oleh semua profesional kesehatan dan penting untuk</w:t>
      </w:r>
      <w:r>
        <w:rPr>
          <w:spacing w:val="-9"/>
        </w:rPr>
        <w:t> </w:t>
      </w:r>
      <w:r>
        <w:rPr/>
        <w:t>mengurangi</w:t>
      </w:r>
      <w:r>
        <w:rPr>
          <w:spacing w:val="-8"/>
        </w:rPr>
        <w:t> </w:t>
      </w:r>
      <w:r>
        <w:rPr/>
        <w:t>tekanan</w:t>
      </w:r>
      <w:r>
        <w:rPr>
          <w:spacing w:val="-9"/>
        </w:rPr>
        <w:t> </w:t>
      </w:r>
      <w:r>
        <w:rPr/>
        <w:t>darah</w:t>
      </w:r>
      <w:r>
        <w:rPr>
          <w:spacing w:val="-10"/>
        </w:rPr>
        <w:t> </w:t>
      </w:r>
      <w:r>
        <w:rPr/>
        <w:t>dan</w:t>
      </w:r>
      <w:r>
        <w:rPr>
          <w:spacing w:val="-9"/>
        </w:rPr>
        <w:t> </w:t>
      </w:r>
      <w:r>
        <w:rPr/>
        <w:t>untuk</w:t>
      </w:r>
      <w:r>
        <w:rPr>
          <w:spacing w:val="-8"/>
        </w:rPr>
        <w:t> </w:t>
      </w:r>
      <w:r>
        <w:rPr/>
        <w:t>mempromosikan</w:t>
      </w:r>
      <w:r>
        <w:rPr>
          <w:spacing w:val="-9"/>
        </w:rPr>
        <w:t> </w:t>
      </w:r>
      <w:r>
        <w:rPr/>
        <w:t>gaya</w:t>
      </w:r>
      <w:r>
        <w:rPr>
          <w:spacing w:val="-8"/>
        </w:rPr>
        <w:t> </w:t>
      </w:r>
      <w:r>
        <w:rPr/>
        <w:t>hidup</w:t>
      </w:r>
      <w:r>
        <w:rPr>
          <w:spacing w:val="-8"/>
        </w:rPr>
        <w:t> </w:t>
      </w:r>
      <w:r>
        <w:rPr/>
        <w:t>sehat.</w:t>
      </w:r>
      <w:r>
        <w:rPr>
          <w:spacing w:val="-8"/>
        </w:rPr>
        <w:t> </w:t>
      </w:r>
      <w:r>
        <w:rPr/>
        <w:t>Dalam konteks ini, terapi musik dapat berkontribusi pada pengobatan non-farmakologis, khususnya dalam pengobatan hipertensi arteri. Terapi musik didefinisikan sebagai berikut: penggunaan musik dan / atau unsur-unsurnya (bunyi, irama, melodi, dan harmoni).</w:t>
      </w:r>
    </w:p>
    <w:p>
      <w:pPr>
        <w:pStyle w:val="BodyText"/>
        <w:ind w:left="2188" w:right="1276" w:firstLine="566"/>
        <w:jc w:val="both"/>
      </w:pPr>
      <w:r>
        <w:rPr/>
        <w:t>Penelitian yang dilakukan Supriadi, Hutabarat and Monica, (2015) yang menggunakan terapi musik tradisional kecapi suling Sunda menyatakan bahwa saat mendengarkan musik tradisional kecapi suling Sunda yang bertempo lambat dapat menimbulkan efek suasana tenang dan damai sehingga menimbulkan relaksasi tubuh dan akan mengurangi pelepasan katekolamin kedalam pembuluh darah, sehingga konsentrasi katekolamin dalam plasma menjadi rendah. Hal ini mengakibatkan tubuh mengalami relaksasi, denyut jantung berkurang dan tekanan darah menjadi turun. Dalam penelitiannya terdapat beberapa responden dengan penurunan tekanan darah yang besar, dikarenakan para responden sangat nyaman dengan musik tradisional kecapi suling Sunda yang diperdengarkan. Pikirian responden dibiarkan untuk mengembara dan mengingat masa lalu yang dapat membahagiakan responden. Beberapa responden mengatakan bahwa musik tradisional kecapi suling Sunda yang diperdengarkan mengingatkan pada masa lalu yang membahagiakan, sehingga responden merasa relaks sehingga tekanan darah turun. Berdasarkan hasil analisis jurnal</w:t>
      </w:r>
      <w:r>
        <w:rPr>
          <w:spacing w:val="-11"/>
        </w:rPr>
        <w:t> </w:t>
      </w:r>
      <w:r>
        <w:rPr/>
        <w:t>yang</w:t>
      </w:r>
      <w:r>
        <w:rPr>
          <w:spacing w:val="-16"/>
        </w:rPr>
        <w:t> </w:t>
      </w:r>
      <w:r>
        <w:rPr/>
        <w:t>telah</w:t>
      </w:r>
      <w:r>
        <w:rPr>
          <w:spacing w:val="-12"/>
        </w:rPr>
        <w:t> </w:t>
      </w:r>
      <w:r>
        <w:rPr/>
        <w:t>dilakukan</w:t>
      </w:r>
      <w:r>
        <w:rPr>
          <w:spacing w:val="-13"/>
        </w:rPr>
        <w:t> </w:t>
      </w:r>
      <w:r>
        <w:rPr/>
        <w:t>menunjukkan</w:t>
      </w:r>
      <w:r>
        <w:rPr>
          <w:spacing w:val="-12"/>
        </w:rPr>
        <w:t> </w:t>
      </w:r>
      <w:r>
        <w:rPr/>
        <w:t>bahwa</w:t>
      </w:r>
      <w:r>
        <w:rPr>
          <w:spacing w:val="-15"/>
        </w:rPr>
        <w:t> </w:t>
      </w:r>
      <w:r>
        <w:rPr/>
        <w:t>hasil</w:t>
      </w:r>
      <w:r>
        <w:rPr>
          <w:spacing w:val="-13"/>
        </w:rPr>
        <w:t> </w:t>
      </w:r>
      <w:r>
        <w:rPr/>
        <w:t>dari</w:t>
      </w:r>
      <w:r>
        <w:rPr>
          <w:spacing w:val="-13"/>
        </w:rPr>
        <w:t> </w:t>
      </w:r>
      <w:r>
        <w:rPr/>
        <w:t>penelitian</w:t>
      </w:r>
      <w:r>
        <w:rPr>
          <w:spacing w:val="-13"/>
        </w:rPr>
        <w:t> </w:t>
      </w:r>
      <w:r>
        <w:rPr/>
        <w:t>mendukung</w:t>
      </w:r>
      <w:r>
        <w:rPr>
          <w:spacing w:val="-10"/>
        </w:rPr>
        <w:t> </w:t>
      </w:r>
      <w:r>
        <w:rPr/>
        <w:t>teori yang menyatakan bahwa pemberian terapi musik berpengaruh terhadap penurunan tekanan darah pada lansia dengan hipertensi. Hasil analisis juga tidak ditemukan penelitian yang menolak dari teori tersebut.</w:t>
      </w:r>
    </w:p>
    <w:p>
      <w:pPr>
        <w:spacing w:after="0"/>
        <w:jc w:val="both"/>
        <w:sectPr>
          <w:headerReference w:type="even" r:id="rId43"/>
          <w:pgSz w:w="11910" w:h="16840"/>
          <w:pgMar w:header="0" w:footer="1015" w:top="1580" w:bottom="1200" w:left="80" w:right="160"/>
        </w:sectPr>
      </w:pPr>
    </w:p>
    <w:p>
      <w:pPr>
        <w:pStyle w:val="Heading1"/>
        <w:spacing w:line="274" w:lineRule="exact" w:before="100"/>
        <w:ind w:left="1509" w:right="599"/>
      </w:pPr>
      <w:bookmarkStart w:name="_TOC_250001" w:id="11"/>
      <w:bookmarkEnd w:id="11"/>
      <w:r>
        <w:rPr/>
        <w:t>SIMPULAN DAN SARAN</w:t>
      </w:r>
    </w:p>
    <w:p>
      <w:pPr>
        <w:pStyle w:val="BodyText"/>
        <w:ind w:left="2188" w:right="1273" w:firstLine="566"/>
        <w:jc w:val="both"/>
      </w:pPr>
      <w:r>
        <w:rPr/>
        <w:t>Pemberian terapi musik terhadap tekanan darah adalah upaya non farmakologi untuk mencegah terjadinya hipertensi pada lansia. Berdasarkan hasil analisis artikel yang berjumlah 9 artikel menemukan jenis terapi musik yang digunakan masih beragam, tetapi dari hasil penelitian diatas dapat disimpulkan bahwa terapi musik dengan tempo dan ritme yang lambat paling banyak digunakan. Terapi musik dengan tempo dan ritme yang lambat dapat menurunkan tekanan darah baik sistolik dan diastolik secara signifikan. Sehingga terapi musik secara efisien dapat menurunkan tekanan darah pada lansia.</w:t>
      </w:r>
    </w:p>
    <w:p>
      <w:pPr>
        <w:pStyle w:val="BodyText"/>
        <w:ind w:left="2188" w:right="1280" w:firstLine="566"/>
        <w:jc w:val="both"/>
      </w:pPr>
      <w:r>
        <w:rPr/>
        <w:t>Adanya literature review ini diharapkan menjadi pedoman sebagai acuan penatalaksaan terapi non-farmakologi dalam penurunan tekanan darah pada lansia dengan</w:t>
      </w:r>
      <w:r>
        <w:rPr>
          <w:spacing w:val="-14"/>
        </w:rPr>
        <w:t> </w:t>
      </w:r>
      <w:r>
        <w:rPr/>
        <w:t>hipertensi.</w:t>
      </w:r>
      <w:r>
        <w:rPr>
          <w:spacing w:val="-14"/>
        </w:rPr>
        <w:t> </w:t>
      </w:r>
      <w:r>
        <w:rPr/>
        <w:t>Sehingga</w:t>
      </w:r>
      <w:r>
        <w:rPr>
          <w:spacing w:val="-15"/>
        </w:rPr>
        <w:t> </w:t>
      </w:r>
      <w:r>
        <w:rPr/>
        <w:t>setelah</w:t>
      </w:r>
      <w:r>
        <w:rPr>
          <w:spacing w:val="-13"/>
        </w:rPr>
        <w:t> </w:t>
      </w:r>
      <w:r>
        <w:rPr/>
        <w:t>memperoleh</w:t>
      </w:r>
      <w:r>
        <w:rPr>
          <w:spacing w:val="-14"/>
        </w:rPr>
        <w:t> </w:t>
      </w:r>
      <w:r>
        <w:rPr/>
        <w:t>terapi</w:t>
      </w:r>
      <w:r>
        <w:rPr>
          <w:spacing w:val="-14"/>
        </w:rPr>
        <w:t> </w:t>
      </w:r>
      <w:r>
        <w:rPr/>
        <w:t>non-farmakologi</w:t>
      </w:r>
      <w:r>
        <w:rPr>
          <w:spacing w:val="-14"/>
        </w:rPr>
        <w:t> </w:t>
      </w:r>
      <w:r>
        <w:rPr/>
        <w:t>berupa</w:t>
      </w:r>
      <w:r>
        <w:rPr>
          <w:spacing w:val="-16"/>
        </w:rPr>
        <w:t> </w:t>
      </w:r>
      <w:r>
        <w:rPr/>
        <w:t>terapi musik dapat memberikan pengetahuan kepada masyarakat dalam terapi penurunan hipertensi.</w:t>
      </w:r>
    </w:p>
    <w:p>
      <w:pPr>
        <w:pStyle w:val="BodyText"/>
        <w:rPr>
          <w:sz w:val="26"/>
        </w:rPr>
      </w:pPr>
    </w:p>
    <w:p>
      <w:pPr>
        <w:pStyle w:val="BodyText"/>
        <w:rPr>
          <w:sz w:val="26"/>
        </w:rPr>
      </w:pPr>
    </w:p>
    <w:p>
      <w:pPr>
        <w:pStyle w:val="Heading1"/>
        <w:spacing w:before="1"/>
        <w:ind w:left="1509" w:right="602"/>
      </w:pPr>
      <w:bookmarkStart w:name="_TOC_250000" w:id="12"/>
      <w:bookmarkEnd w:id="12"/>
      <w:r>
        <w:rPr/>
        <w:t>DAFTAR PUSTAKA</w:t>
      </w:r>
    </w:p>
    <w:p>
      <w:pPr>
        <w:pStyle w:val="BodyText"/>
        <w:spacing w:before="156"/>
        <w:ind w:left="1509" w:right="1151"/>
        <w:jc w:val="center"/>
      </w:pPr>
      <w:r>
        <w:rPr/>
        <w:t>Artana, I. W. (2015) ‘Pengaruh Budaya Bali Kidung Warga Sari’, 5, pp. 40–44.</w:t>
      </w:r>
    </w:p>
    <w:p>
      <w:pPr>
        <w:pStyle w:val="BodyText"/>
        <w:spacing w:before="11"/>
        <w:rPr>
          <w:sz w:val="23"/>
        </w:rPr>
      </w:pPr>
    </w:p>
    <w:p>
      <w:pPr>
        <w:pStyle w:val="BodyText"/>
        <w:ind w:left="2908" w:right="1280" w:hanging="720"/>
        <w:jc w:val="both"/>
      </w:pPr>
      <w:r>
        <w:rPr/>
        <w:t>Asmaravan, B. A., Munawaroh, S. and Nasriati, R. (2018) ‘Pengaruh Terapi Musik Klasik Terhadap Penurunan Tekanan Darah Pada Penderita Hipertensi’, </w:t>
      </w:r>
      <w:r>
        <w:rPr>
          <w:i/>
        </w:rPr>
        <w:t>Health Sciences Journal</w:t>
      </w:r>
      <w:r>
        <w:rPr/>
        <w:t>, 2(1), p. 25. doi: 10.24269/hsj.v2i1.75.</w:t>
      </w:r>
    </w:p>
    <w:p>
      <w:pPr>
        <w:pStyle w:val="BodyText"/>
      </w:pPr>
    </w:p>
    <w:p>
      <w:pPr>
        <w:pStyle w:val="BodyText"/>
        <w:ind w:left="2908" w:right="1279" w:hanging="720"/>
        <w:jc w:val="both"/>
      </w:pPr>
      <w:r>
        <w:rPr/>
        <w:t>Astuti, N. F. </w:t>
      </w:r>
      <w:r>
        <w:rPr>
          <w:i/>
        </w:rPr>
        <w:t>et al. </w:t>
      </w:r>
      <w:r>
        <w:rPr/>
        <w:t>(2019) ‘Decreased Blood Pressure Among Community Dwelling Older Adults Following Progressive Muscle Relaxation And Music Therapy ( RESIK )’, </w:t>
      </w:r>
      <w:r>
        <w:rPr>
          <w:i/>
        </w:rPr>
        <w:t>BMC Nursing</w:t>
      </w:r>
      <w:r>
        <w:rPr/>
        <w:t>, 18(Suppl 1), pp. 1–5.</w:t>
      </w:r>
    </w:p>
    <w:p>
      <w:pPr>
        <w:pStyle w:val="BodyText"/>
        <w:spacing w:before="10"/>
        <w:rPr>
          <w:sz w:val="23"/>
        </w:rPr>
      </w:pPr>
    </w:p>
    <w:p>
      <w:pPr>
        <w:pStyle w:val="BodyText"/>
        <w:ind w:left="2908" w:right="1280" w:hanging="720"/>
        <w:jc w:val="both"/>
      </w:pPr>
      <w:r>
        <w:rPr/>
        <w:t>Fryar, C. D. </w:t>
      </w:r>
      <w:r>
        <w:rPr>
          <w:i/>
        </w:rPr>
        <w:t>et al. </w:t>
      </w:r>
      <w:r>
        <w:rPr/>
        <w:t>(2017) ‘Hypertension Prevalence and Control Among Adults: United States, 2015-2016’, </w:t>
      </w:r>
      <w:r>
        <w:rPr>
          <w:i/>
        </w:rPr>
        <w:t>NCHS data brief</w:t>
      </w:r>
      <w:r>
        <w:rPr/>
        <w:t>.</w:t>
      </w:r>
    </w:p>
    <w:p>
      <w:pPr>
        <w:pStyle w:val="BodyText"/>
        <w:ind w:left="2908" w:right="1275" w:hanging="720"/>
        <w:jc w:val="both"/>
      </w:pPr>
      <w:r>
        <w:rPr/>
        <w:t>Herawati, N., Mayasari, K. and Murtiningsih, A. (2018) ‘Pengaruh Terapi Musik Klasik Terhadap Penurunan Tekanan Darah Pada Lansia Dengan Hipertensi Di Kelurahan Simpang Rumbio Wilayah Kerja Puskesmas Ktk Kota Solok’, </w:t>
      </w:r>
      <w:r>
        <w:rPr>
          <w:i/>
        </w:rPr>
        <w:t>Menara Ilmu</w:t>
      </w:r>
      <w:r>
        <w:rPr/>
        <w:t>, XII(3), pp. 91–98.</w:t>
      </w:r>
    </w:p>
    <w:p>
      <w:pPr>
        <w:pStyle w:val="BodyText"/>
      </w:pPr>
    </w:p>
    <w:p>
      <w:pPr>
        <w:pStyle w:val="BodyText"/>
        <w:ind w:left="2908" w:right="1274" w:hanging="720"/>
        <w:jc w:val="both"/>
      </w:pPr>
      <w:r>
        <w:rPr/>
        <w:t>Hidayat, M. F., Nahariani, P. and Mubarrok, A. S. (2018) ‘Pengaruh Terapi Musik Klasik Jawa Terhadap Penurunan Tekanan Darah Pada Lansia Hipertensi Di Upt Panti Werdha Mojopahit Mojokerto’, </w:t>
      </w:r>
      <w:r>
        <w:rPr>
          <w:i/>
        </w:rPr>
        <w:t>Jurnal Ilmiah Keperawatan </w:t>
      </w:r>
      <w:r>
        <w:rPr>
          <w:i/>
        </w:rPr>
        <w:t>(Scientific Journal of Nursing)</w:t>
      </w:r>
      <w:r>
        <w:rPr/>
        <w:t>, 4(1), pp. 31–36. doi:</w:t>
      </w:r>
      <w:r>
        <w:rPr>
          <w:spacing w:val="-34"/>
        </w:rPr>
        <w:t> </w:t>
      </w:r>
      <w:r>
        <w:rPr/>
        <w:t>10.33023/jikep.v4i1.132.</w:t>
      </w:r>
    </w:p>
    <w:p>
      <w:pPr>
        <w:pStyle w:val="BodyText"/>
        <w:spacing w:before="1"/>
      </w:pPr>
    </w:p>
    <w:p>
      <w:pPr>
        <w:pStyle w:val="BodyText"/>
        <w:ind w:left="2908" w:right="1274" w:hanging="720"/>
        <w:jc w:val="both"/>
      </w:pPr>
      <w:r>
        <w:rPr/>
        <w:t>Im-oun, S. </w:t>
      </w:r>
      <w:r>
        <w:rPr>
          <w:i/>
        </w:rPr>
        <w:t>et al. </w:t>
      </w:r>
      <w:r>
        <w:rPr/>
        <w:t>(2018) ‘Effect of Thai instrumental folk music on blood pressure: A randomized controlled trial in stage-2 hypertensive patients’, </w:t>
      </w:r>
      <w:r>
        <w:rPr>
          <w:i/>
        </w:rPr>
        <w:t>Complementary </w:t>
      </w:r>
      <w:r>
        <w:rPr>
          <w:i/>
        </w:rPr>
        <w:t>Therapies in Medicine</w:t>
      </w:r>
      <w:r>
        <w:rPr/>
        <w:t>. Elsevier, 39(January), pp. 43–48. doi: 10.1016/j.ctim.2018.05.014.</w:t>
      </w:r>
    </w:p>
    <w:p>
      <w:pPr>
        <w:pStyle w:val="BodyText"/>
      </w:pPr>
    </w:p>
    <w:p>
      <w:pPr>
        <w:pStyle w:val="BodyText"/>
        <w:ind w:left="2908" w:right="1279" w:hanging="720"/>
        <w:jc w:val="both"/>
      </w:pPr>
      <w:r>
        <w:rPr/>
        <w:t>Irwin M., S. R. R. (2015) ‘Complementary and Alternative Medicine ( Cam )’,</w:t>
      </w:r>
      <w:r>
        <w:rPr>
          <w:spacing w:val="-41"/>
        </w:rPr>
        <w:t> </w:t>
      </w:r>
      <w:r>
        <w:rPr>
          <w:i/>
        </w:rPr>
        <w:t>World </w:t>
      </w:r>
      <w:r>
        <w:rPr>
          <w:i/>
        </w:rPr>
        <w:t>Health</w:t>
      </w:r>
      <w:r>
        <w:rPr/>
        <w:t>.</w:t>
      </w:r>
    </w:p>
    <w:p>
      <w:pPr>
        <w:spacing w:after="0"/>
        <w:jc w:val="both"/>
        <w:sectPr>
          <w:headerReference w:type="default" r:id="rId44"/>
          <w:footerReference w:type="default" r:id="rId45"/>
          <w:footerReference w:type="even" r:id="rId46"/>
          <w:pgSz w:w="11910" w:h="16840"/>
          <w:pgMar w:header="0" w:footer="1015" w:top="1580" w:bottom="1200" w:left="80" w:right="160"/>
          <w:pgNumType w:start="11"/>
        </w:sectPr>
      </w:pPr>
    </w:p>
    <w:p>
      <w:pPr>
        <w:spacing w:before="95"/>
        <w:ind w:left="2908" w:right="1279" w:hanging="720"/>
        <w:jc w:val="both"/>
        <w:rPr>
          <w:sz w:val="24"/>
        </w:rPr>
      </w:pPr>
      <w:r>
        <w:rPr>
          <w:sz w:val="24"/>
        </w:rPr>
        <w:t>Kemenkes RI (2018) ‘Laporan Nasional Riset Kesehatan Dasar’, </w:t>
      </w:r>
      <w:r>
        <w:rPr>
          <w:i/>
          <w:sz w:val="24"/>
        </w:rPr>
        <w:t>Kementerian </w:t>
      </w:r>
      <w:r>
        <w:rPr>
          <w:i/>
          <w:sz w:val="24"/>
        </w:rPr>
        <w:t>Kesehatan RI</w:t>
      </w:r>
      <w:r>
        <w:rPr>
          <w:sz w:val="24"/>
        </w:rPr>
        <w:t>, pp. 1–582.</w:t>
      </w:r>
    </w:p>
    <w:p>
      <w:pPr>
        <w:pStyle w:val="BodyText"/>
      </w:pPr>
    </w:p>
    <w:p>
      <w:pPr>
        <w:pStyle w:val="BodyText"/>
        <w:ind w:left="2188"/>
      </w:pPr>
      <w:r>
        <w:rPr/>
        <w:t>Kemenkes RI (2019) ‘Hipertensi penyakit paling banyak diidap masyarakat’, pp.</w:t>
      </w:r>
    </w:p>
    <w:p>
      <w:pPr>
        <w:pStyle w:val="BodyText"/>
        <w:ind w:left="2908"/>
      </w:pPr>
      <w:r>
        <w:rPr/>
        <w:t>2017–2020.</w:t>
      </w:r>
    </w:p>
    <w:p>
      <w:pPr>
        <w:pStyle w:val="BodyText"/>
      </w:pPr>
    </w:p>
    <w:p>
      <w:pPr>
        <w:pStyle w:val="BodyText"/>
        <w:ind w:left="2908" w:right="1273" w:hanging="720"/>
        <w:jc w:val="both"/>
      </w:pPr>
      <w:r>
        <w:rPr/>
        <w:t>Khoff, B. V. </w:t>
      </w:r>
      <w:r>
        <w:rPr>
          <w:i/>
        </w:rPr>
        <w:t>et al. </w:t>
      </w:r>
      <w:r>
        <w:rPr/>
        <w:t>(2017) ‘Music structure determines heart rate variability of singersmusic structure determines heart rate variability of singers’, </w:t>
      </w:r>
      <w:r>
        <w:rPr>
          <w:i/>
        </w:rPr>
        <w:t>Frontiers </w:t>
      </w:r>
      <w:r>
        <w:rPr>
          <w:i/>
        </w:rPr>
        <w:t>in Psychology</w:t>
      </w:r>
      <w:r>
        <w:rPr/>
        <w:t>. doi: 10.3389/fpsyg.2013.00334.</w:t>
      </w:r>
    </w:p>
    <w:p>
      <w:pPr>
        <w:pStyle w:val="BodyText"/>
      </w:pPr>
    </w:p>
    <w:p>
      <w:pPr>
        <w:spacing w:before="0"/>
        <w:ind w:left="2908" w:right="1279" w:hanging="720"/>
        <w:jc w:val="both"/>
        <w:rPr>
          <w:sz w:val="24"/>
        </w:rPr>
      </w:pPr>
      <w:r>
        <w:rPr>
          <w:sz w:val="24"/>
        </w:rPr>
        <w:t>Kuswardhani, R. T. (2013) ‘The Management of Hypertention in Elderly’, </w:t>
      </w:r>
      <w:r>
        <w:rPr>
          <w:i/>
          <w:sz w:val="24"/>
        </w:rPr>
        <w:t>Jurnal </w:t>
      </w:r>
      <w:r>
        <w:rPr>
          <w:i/>
          <w:sz w:val="24"/>
        </w:rPr>
        <w:t>Penyakit Dalam</w:t>
      </w:r>
      <w:r>
        <w:rPr>
          <w:sz w:val="24"/>
        </w:rPr>
        <w:t>.</w:t>
      </w:r>
    </w:p>
    <w:p>
      <w:pPr>
        <w:pStyle w:val="BodyText"/>
        <w:spacing w:before="1"/>
      </w:pPr>
    </w:p>
    <w:p>
      <w:pPr>
        <w:pStyle w:val="BodyText"/>
        <w:ind w:left="2908" w:right="1282" w:hanging="720"/>
        <w:jc w:val="both"/>
      </w:pPr>
      <w:r>
        <w:rPr/>
        <w:t>Mahatidanar, A. khairun nisa (2017) ‘Pengaruh Musik Klasik Terhadap Penurunan Tekanan Darah Pada Lansia Penderita Hipertensi’.</w:t>
      </w:r>
    </w:p>
    <w:p>
      <w:pPr>
        <w:pStyle w:val="BodyText"/>
      </w:pPr>
    </w:p>
    <w:p>
      <w:pPr>
        <w:spacing w:before="0"/>
        <w:ind w:left="2908" w:right="1276" w:hanging="720"/>
        <w:jc w:val="both"/>
        <w:rPr>
          <w:sz w:val="24"/>
        </w:rPr>
      </w:pPr>
      <w:r>
        <w:rPr>
          <w:sz w:val="24"/>
        </w:rPr>
        <w:t>Martuti,</w:t>
      </w:r>
      <w:r>
        <w:rPr>
          <w:spacing w:val="-7"/>
          <w:sz w:val="24"/>
        </w:rPr>
        <w:t> </w:t>
      </w:r>
      <w:r>
        <w:rPr>
          <w:sz w:val="24"/>
        </w:rPr>
        <w:t>A.</w:t>
      </w:r>
      <w:r>
        <w:rPr>
          <w:spacing w:val="-7"/>
          <w:sz w:val="24"/>
        </w:rPr>
        <w:t> </w:t>
      </w:r>
      <w:r>
        <w:rPr>
          <w:sz w:val="24"/>
        </w:rPr>
        <w:t>(2015)</w:t>
      </w:r>
      <w:r>
        <w:rPr>
          <w:spacing w:val="-6"/>
          <w:sz w:val="24"/>
        </w:rPr>
        <w:t> </w:t>
      </w:r>
      <w:r>
        <w:rPr>
          <w:i/>
          <w:sz w:val="24"/>
        </w:rPr>
        <w:t>Hipertensi</w:t>
      </w:r>
      <w:r>
        <w:rPr>
          <w:i/>
          <w:spacing w:val="-6"/>
          <w:sz w:val="24"/>
        </w:rPr>
        <w:t> </w:t>
      </w:r>
      <w:r>
        <w:rPr>
          <w:i/>
          <w:sz w:val="24"/>
        </w:rPr>
        <w:t>Merawat</w:t>
      </w:r>
      <w:r>
        <w:rPr>
          <w:i/>
          <w:spacing w:val="-6"/>
          <w:sz w:val="24"/>
        </w:rPr>
        <w:t> </w:t>
      </w:r>
      <w:r>
        <w:rPr>
          <w:i/>
          <w:sz w:val="24"/>
        </w:rPr>
        <w:t>dan</w:t>
      </w:r>
      <w:r>
        <w:rPr>
          <w:i/>
          <w:spacing w:val="-6"/>
          <w:sz w:val="24"/>
        </w:rPr>
        <w:t> </w:t>
      </w:r>
      <w:r>
        <w:rPr>
          <w:i/>
          <w:sz w:val="24"/>
        </w:rPr>
        <w:t>Menyembuhkan</w:t>
      </w:r>
      <w:r>
        <w:rPr>
          <w:i/>
          <w:spacing w:val="-6"/>
          <w:sz w:val="24"/>
        </w:rPr>
        <w:t> </w:t>
      </w:r>
      <w:r>
        <w:rPr>
          <w:i/>
          <w:sz w:val="24"/>
        </w:rPr>
        <w:t>Penyakit</w:t>
      </w:r>
      <w:r>
        <w:rPr>
          <w:i/>
          <w:spacing w:val="-6"/>
          <w:sz w:val="24"/>
        </w:rPr>
        <w:t> </w:t>
      </w:r>
      <w:r>
        <w:rPr>
          <w:i/>
          <w:sz w:val="24"/>
        </w:rPr>
        <w:t>Tekanan</w:t>
      </w:r>
      <w:r>
        <w:rPr>
          <w:i/>
          <w:spacing w:val="-6"/>
          <w:sz w:val="24"/>
        </w:rPr>
        <w:t> </w:t>
      </w:r>
      <w:r>
        <w:rPr>
          <w:i/>
          <w:sz w:val="24"/>
        </w:rPr>
        <w:t>Darah </w:t>
      </w:r>
      <w:r>
        <w:rPr>
          <w:i/>
          <w:sz w:val="24"/>
        </w:rPr>
        <w:t>Tinggi</w:t>
      </w:r>
      <w:r>
        <w:rPr>
          <w:sz w:val="24"/>
        </w:rPr>
        <w:t>. Bantul: Kreasi</w:t>
      </w:r>
      <w:r>
        <w:rPr>
          <w:spacing w:val="-1"/>
          <w:sz w:val="24"/>
        </w:rPr>
        <w:t> </w:t>
      </w:r>
      <w:r>
        <w:rPr>
          <w:sz w:val="24"/>
        </w:rPr>
        <w:t>Wacana.</w:t>
      </w:r>
    </w:p>
    <w:p>
      <w:pPr>
        <w:pStyle w:val="BodyText"/>
      </w:pPr>
    </w:p>
    <w:p>
      <w:pPr>
        <w:pStyle w:val="BodyText"/>
        <w:ind w:left="2908" w:right="1275" w:hanging="720"/>
        <w:jc w:val="both"/>
      </w:pPr>
      <w:r>
        <w:rPr/>
        <w:t>Niu,</w:t>
      </w:r>
      <w:r>
        <w:rPr>
          <w:spacing w:val="-5"/>
        </w:rPr>
        <w:t> </w:t>
      </w:r>
      <w:r>
        <w:rPr/>
        <w:t>N.</w:t>
      </w:r>
      <w:r>
        <w:rPr>
          <w:spacing w:val="-5"/>
        </w:rPr>
        <w:t> </w:t>
      </w:r>
      <w:r>
        <w:rPr/>
        <w:t>N.,</w:t>
      </w:r>
      <w:r>
        <w:rPr>
          <w:spacing w:val="-4"/>
        </w:rPr>
        <w:t> </w:t>
      </w:r>
      <w:r>
        <w:rPr/>
        <w:t>Perez,</w:t>
      </w:r>
      <w:r>
        <w:rPr>
          <w:spacing w:val="-5"/>
        </w:rPr>
        <w:t> </w:t>
      </w:r>
      <w:r>
        <w:rPr/>
        <w:t>M.</w:t>
      </w:r>
      <w:r>
        <w:rPr>
          <w:spacing w:val="-4"/>
        </w:rPr>
        <w:t> </w:t>
      </w:r>
      <w:r>
        <w:rPr/>
        <w:t>T.</w:t>
      </w:r>
      <w:r>
        <w:rPr>
          <w:spacing w:val="-5"/>
        </w:rPr>
        <w:t> </w:t>
      </w:r>
      <w:r>
        <w:rPr/>
        <w:t>and</w:t>
      </w:r>
      <w:r>
        <w:rPr>
          <w:spacing w:val="-5"/>
        </w:rPr>
        <w:t> </w:t>
      </w:r>
      <w:r>
        <w:rPr/>
        <w:t>Katz,</w:t>
      </w:r>
      <w:r>
        <w:rPr>
          <w:spacing w:val="-4"/>
        </w:rPr>
        <w:t> </w:t>
      </w:r>
      <w:r>
        <w:rPr/>
        <w:t>J.</w:t>
      </w:r>
      <w:r>
        <w:rPr>
          <w:spacing w:val="-5"/>
        </w:rPr>
        <w:t> </w:t>
      </w:r>
      <w:r>
        <w:rPr/>
        <w:t>N.</w:t>
      </w:r>
      <w:r>
        <w:rPr>
          <w:spacing w:val="-4"/>
        </w:rPr>
        <w:t> </w:t>
      </w:r>
      <w:r>
        <w:rPr/>
        <w:t>(2016)</w:t>
      </w:r>
      <w:r>
        <w:rPr>
          <w:spacing w:val="-6"/>
        </w:rPr>
        <w:t> </w:t>
      </w:r>
      <w:r>
        <w:rPr/>
        <w:t>‘Singing</w:t>
      </w:r>
      <w:r>
        <w:rPr>
          <w:spacing w:val="-4"/>
        </w:rPr>
        <w:t> </w:t>
      </w:r>
      <w:r>
        <w:rPr/>
        <w:t>Intervention</w:t>
      </w:r>
      <w:r>
        <w:rPr>
          <w:spacing w:val="-5"/>
        </w:rPr>
        <w:t> </w:t>
      </w:r>
      <w:r>
        <w:rPr/>
        <w:t>for</w:t>
      </w:r>
      <w:r>
        <w:rPr>
          <w:spacing w:val="-5"/>
        </w:rPr>
        <w:t> </w:t>
      </w:r>
      <w:r>
        <w:rPr/>
        <w:t>Preoperative Hypertension Prior to Total Joint Replacement : A Case Report’, 63(4). doi: 10.1002/acr.20406.</w:t>
      </w:r>
    </w:p>
    <w:p>
      <w:pPr>
        <w:pStyle w:val="BodyText"/>
      </w:pPr>
    </w:p>
    <w:p>
      <w:pPr>
        <w:spacing w:before="0"/>
        <w:ind w:left="2908" w:right="1273" w:hanging="720"/>
        <w:jc w:val="both"/>
        <w:rPr>
          <w:sz w:val="24"/>
        </w:rPr>
      </w:pPr>
      <w:r>
        <w:rPr>
          <w:sz w:val="24"/>
        </w:rPr>
        <w:t>Regina,</w:t>
      </w:r>
      <w:r>
        <w:rPr>
          <w:spacing w:val="-13"/>
          <w:sz w:val="24"/>
        </w:rPr>
        <w:t> </w:t>
      </w:r>
      <w:r>
        <w:rPr>
          <w:sz w:val="24"/>
        </w:rPr>
        <w:t>C.</w:t>
      </w:r>
      <w:r>
        <w:rPr>
          <w:spacing w:val="-11"/>
          <w:sz w:val="24"/>
        </w:rPr>
        <w:t> </w:t>
      </w:r>
      <w:r>
        <w:rPr>
          <w:i/>
          <w:sz w:val="24"/>
        </w:rPr>
        <w:t>et</w:t>
      </w:r>
      <w:r>
        <w:rPr>
          <w:i/>
          <w:spacing w:val="-11"/>
          <w:sz w:val="24"/>
        </w:rPr>
        <w:t> </w:t>
      </w:r>
      <w:r>
        <w:rPr>
          <w:i/>
          <w:sz w:val="24"/>
        </w:rPr>
        <w:t>al.</w:t>
      </w:r>
      <w:r>
        <w:rPr>
          <w:i/>
          <w:spacing w:val="-10"/>
          <w:sz w:val="24"/>
        </w:rPr>
        <w:t> </w:t>
      </w:r>
      <w:r>
        <w:rPr>
          <w:sz w:val="24"/>
        </w:rPr>
        <w:t>(2016)</w:t>
      </w:r>
      <w:r>
        <w:rPr>
          <w:spacing w:val="-12"/>
          <w:sz w:val="24"/>
        </w:rPr>
        <w:t> </w:t>
      </w:r>
      <w:r>
        <w:rPr>
          <w:sz w:val="24"/>
        </w:rPr>
        <w:t>‘Original</w:t>
      </w:r>
      <w:r>
        <w:rPr>
          <w:spacing w:val="-11"/>
          <w:sz w:val="24"/>
        </w:rPr>
        <w:t> </w:t>
      </w:r>
      <w:r>
        <w:rPr>
          <w:sz w:val="24"/>
        </w:rPr>
        <w:t>Article</w:t>
      </w:r>
      <w:r>
        <w:rPr>
          <w:spacing w:val="-11"/>
          <w:sz w:val="24"/>
        </w:rPr>
        <w:t> </w:t>
      </w:r>
      <w:r>
        <w:rPr>
          <w:sz w:val="24"/>
        </w:rPr>
        <w:t>Music</w:t>
      </w:r>
      <w:r>
        <w:rPr>
          <w:spacing w:val="-12"/>
          <w:sz w:val="24"/>
        </w:rPr>
        <w:t> </w:t>
      </w:r>
      <w:r>
        <w:rPr>
          <w:sz w:val="24"/>
        </w:rPr>
        <w:t>Therapy</w:t>
      </w:r>
      <w:r>
        <w:rPr>
          <w:spacing w:val="-16"/>
          <w:sz w:val="24"/>
        </w:rPr>
        <w:t> </w:t>
      </w:r>
      <w:r>
        <w:rPr>
          <w:sz w:val="24"/>
        </w:rPr>
        <w:t>Effects</w:t>
      </w:r>
      <w:r>
        <w:rPr>
          <w:spacing w:val="-10"/>
          <w:sz w:val="24"/>
        </w:rPr>
        <w:t> </w:t>
      </w:r>
      <w:r>
        <w:rPr>
          <w:sz w:val="24"/>
        </w:rPr>
        <w:t>on</w:t>
      </w:r>
      <w:r>
        <w:rPr>
          <w:spacing w:val="-11"/>
          <w:sz w:val="24"/>
        </w:rPr>
        <w:t> </w:t>
      </w:r>
      <w:r>
        <w:rPr>
          <w:sz w:val="24"/>
        </w:rPr>
        <w:t>the</w:t>
      </w:r>
      <w:r>
        <w:rPr>
          <w:spacing w:val="-11"/>
          <w:sz w:val="24"/>
        </w:rPr>
        <w:t> </w:t>
      </w:r>
      <w:r>
        <w:rPr>
          <w:sz w:val="24"/>
        </w:rPr>
        <w:t>Quality</w:t>
      </w:r>
      <w:r>
        <w:rPr>
          <w:spacing w:val="-16"/>
          <w:sz w:val="24"/>
        </w:rPr>
        <w:t> </w:t>
      </w:r>
      <w:r>
        <w:rPr>
          <w:sz w:val="24"/>
        </w:rPr>
        <w:t>of</w:t>
      </w:r>
      <w:r>
        <w:rPr>
          <w:spacing w:val="-9"/>
          <w:sz w:val="24"/>
        </w:rPr>
        <w:t> </w:t>
      </w:r>
      <w:r>
        <w:rPr>
          <w:sz w:val="24"/>
        </w:rPr>
        <w:t>Life and the Blood Pressure of Hypertensive Patients’, </w:t>
      </w:r>
      <w:r>
        <w:rPr>
          <w:i/>
          <w:sz w:val="24"/>
        </w:rPr>
        <w:t>Arquivos Brasileiros de </w:t>
      </w:r>
      <w:r>
        <w:rPr>
          <w:i/>
          <w:sz w:val="24"/>
        </w:rPr>
        <w:t>Cardiologia</w:t>
      </w:r>
      <w:r>
        <w:rPr>
          <w:sz w:val="24"/>
        </w:rPr>
        <w:t>.</w:t>
      </w:r>
    </w:p>
    <w:p>
      <w:pPr>
        <w:pStyle w:val="BodyText"/>
        <w:spacing w:before="10"/>
        <w:rPr>
          <w:sz w:val="23"/>
        </w:rPr>
      </w:pPr>
    </w:p>
    <w:p>
      <w:pPr>
        <w:pStyle w:val="BodyText"/>
        <w:ind w:left="2908" w:right="1277" w:hanging="720"/>
        <w:jc w:val="both"/>
      </w:pPr>
      <w:r>
        <w:rPr/>
        <w:t>Setiawan, H. (2015) ‘Pusat Pendidikan Musik di Yogyakarta’. Yogyakarta: Universitas Atma Jaya.</w:t>
      </w:r>
    </w:p>
    <w:p>
      <w:pPr>
        <w:pStyle w:val="BodyText"/>
      </w:pPr>
    </w:p>
    <w:p>
      <w:pPr>
        <w:spacing w:before="0"/>
        <w:ind w:left="2908" w:right="1278" w:hanging="720"/>
        <w:jc w:val="both"/>
        <w:rPr>
          <w:sz w:val="24"/>
        </w:rPr>
      </w:pPr>
      <w:r>
        <w:rPr>
          <w:sz w:val="24"/>
        </w:rPr>
        <w:t>Stanley, M. (2012) </w:t>
      </w:r>
      <w:r>
        <w:rPr>
          <w:i/>
          <w:sz w:val="24"/>
        </w:rPr>
        <w:t>Buku ajar keperawatan gerontik (Gerontological Nursing: A </w:t>
      </w:r>
      <w:r>
        <w:rPr>
          <w:i/>
          <w:sz w:val="24"/>
        </w:rPr>
        <w:t>Health Promotion or Protection Approach)</w:t>
      </w:r>
      <w:r>
        <w:rPr>
          <w:sz w:val="24"/>
        </w:rPr>
        <w:t>, </w:t>
      </w:r>
      <w:r>
        <w:rPr>
          <w:i/>
          <w:sz w:val="24"/>
        </w:rPr>
        <w:t>Jakarta: EGC</w:t>
      </w:r>
      <w:r>
        <w:rPr>
          <w:sz w:val="24"/>
        </w:rPr>
        <w:t>.</w:t>
      </w:r>
    </w:p>
    <w:p>
      <w:pPr>
        <w:pStyle w:val="BodyText"/>
      </w:pPr>
    </w:p>
    <w:p>
      <w:pPr>
        <w:pStyle w:val="BodyText"/>
        <w:ind w:left="2908" w:right="1277" w:hanging="720"/>
        <w:jc w:val="both"/>
      </w:pPr>
      <w:r>
        <w:rPr/>
        <w:t>Subandiyo (2015) ‘Pengaruh Pijat Tengkuk dan Hipnotis Terhadap Penurunan Tekakak Darah Pada Pasien Hipertensi’, </w:t>
      </w:r>
      <w:r>
        <w:rPr>
          <w:i/>
        </w:rPr>
        <w:t>Jurnal Keperawatan Soedirman</w:t>
      </w:r>
      <w:r>
        <w:rPr/>
        <w:t>, 2.</w:t>
      </w:r>
    </w:p>
    <w:p>
      <w:pPr>
        <w:pStyle w:val="BodyText"/>
        <w:ind w:left="2908" w:right="1273" w:hanging="720"/>
        <w:jc w:val="both"/>
      </w:pPr>
      <w:r>
        <w:rPr/>
        <w:t>Supriadi, D., Hutabarat, E. and Monica, V. (2015) ‘Pengaruh terapi musik tradisional kecapi suling sunda terhadap tekanan darah pada lansia dengan hipertensi’, </w:t>
      </w:r>
      <w:r>
        <w:rPr>
          <w:i/>
        </w:rPr>
        <w:t>Jurnal Skolastik Keperawatan</w:t>
      </w:r>
      <w:r>
        <w:rPr/>
        <w:t>, 1(2), pp. 29–36.</w:t>
      </w:r>
    </w:p>
    <w:p>
      <w:pPr>
        <w:pStyle w:val="BodyText"/>
        <w:spacing w:before="1"/>
      </w:pPr>
    </w:p>
    <w:p>
      <w:pPr>
        <w:spacing w:before="0"/>
        <w:ind w:left="2908" w:right="1285" w:hanging="720"/>
        <w:jc w:val="both"/>
        <w:rPr>
          <w:sz w:val="24"/>
        </w:rPr>
      </w:pPr>
      <w:r>
        <w:rPr>
          <w:sz w:val="24"/>
        </w:rPr>
        <w:t>Widyaningrum, S. (2017) ‘Hubungan Antara Konsumsi Makanan Dengan Kejadian Hipertensi Pada Lansia’, </w:t>
      </w:r>
      <w:r>
        <w:rPr>
          <w:i/>
          <w:sz w:val="24"/>
        </w:rPr>
        <w:t>Journal of Chemical Information and Modeling</w:t>
      </w:r>
      <w:r>
        <w:rPr>
          <w:sz w:val="24"/>
        </w:rPr>
        <w:t>.</w:t>
      </w:r>
    </w:p>
    <w:p>
      <w:pPr>
        <w:spacing w:after="0"/>
        <w:jc w:val="both"/>
        <w:rPr>
          <w:sz w:val="24"/>
        </w:rPr>
        <w:sectPr>
          <w:headerReference w:type="even" r:id="rId47"/>
          <w:pgSz w:w="11910" w:h="16840"/>
          <w:pgMar w:header="0" w:footer="1015" w:top="1580" w:bottom="1200" w:left="80" w:right="160"/>
        </w:sectPr>
      </w:pPr>
    </w:p>
    <w:p>
      <w:pPr>
        <w:spacing w:before="63"/>
        <w:ind w:left="2964" w:right="1375" w:firstLine="0"/>
        <w:jc w:val="center"/>
        <w:rPr>
          <w:sz w:val="26"/>
        </w:rPr>
      </w:pPr>
      <w:r>
        <w:rPr/>
        <w:drawing>
          <wp:anchor distT="0" distB="0" distL="0" distR="0" allowOverlap="1" layoutInCell="1" locked="0" behindDoc="0" simplePos="0" relativeHeight="15731712">
            <wp:simplePos x="0" y="0"/>
            <wp:positionH relativeFrom="page">
              <wp:posOffset>300227</wp:posOffset>
            </wp:positionH>
            <wp:positionV relativeFrom="paragraph">
              <wp:posOffset>26501</wp:posOffset>
            </wp:positionV>
            <wp:extent cx="816863" cy="748011"/>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50" cstate="print"/>
                    <a:stretch>
                      <a:fillRect/>
                    </a:stretch>
                  </pic:blipFill>
                  <pic:spPr>
                    <a:xfrm>
                      <a:off x="0" y="0"/>
                      <a:ext cx="816863" cy="748011"/>
                    </a:xfrm>
                    <a:prstGeom prst="rect">
                      <a:avLst/>
                    </a:prstGeom>
                  </pic:spPr>
                </pic:pic>
              </a:graphicData>
            </a:graphic>
          </wp:anchor>
        </w:drawing>
      </w:r>
      <w:r>
        <w:rPr>
          <w:sz w:val="26"/>
        </w:rPr>
        <w:t>YAYASAN SAMODRA ILMU CENDEKIA</w:t>
      </w:r>
    </w:p>
    <w:p>
      <w:pPr>
        <w:spacing w:line="297" w:lineRule="exact" w:before="9"/>
        <w:ind w:left="2219" w:right="629" w:firstLine="0"/>
        <w:jc w:val="center"/>
        <w:rPr>
          <w:b/>
          <w:sz w:val="26"/>
        </w:rPr>
      </w:pPr>
      <w:r>
        <w:rPr>
          <w:b/>
          <w:sz w:val="26"/>
        </w:rPr>
        <w:t>SEKOLAH TINGGI ILMU KESEHATAN WIRA MEDIKA BALI</w:t>
      </w:r>
    </w:p>
    <w:p>
      <w:pPr>
        <w:spacing w:line="251" w:lineRule="exact" w:before="0"/>
        <w:ind w:left="2966" w:right="1375" w:firstLine="0"/>
        <w:jc w:val="center"/>
        <w:rPr>
          <w:sz w:val="22"/>
        </w:rPr>
      </w:pPr>
      <w:r>
        <w:rPr>
          <w:sz w:val="22"/>
        </w:rPr>
        <w:t>PROGRMA STUDI ILMU KEPERAWATAN</w:t>
      </w:r>
    </w:p>
    <w:p>
      <w:pPr>
        <w:spacing w:line="206" w:lineRule="exact" w:before="0"/>
        <w:ind w:left="2219" w:right="634" w:firstLine="0"/>
        <w:jc w:val="center"/>
        <w:rPr>
          <w:sz w:val="18"/>
        </w:rPr>
      </w:pPr>
      <w:r>
        <w:rPr>
          <w:sz w:val="18"/>
        </w:rPr>
        <w:t>Jalan Kecak Nomor 9A Gatot Subroto Timur Denpasar, Bali 80239 Telepon: +62 361 427699, Faximile: +62 361 427699</w:t>
      </w:r>
    </w:p>
    <w:p>
      <w:pPr>
        <w:spacing w:line="252" w:lineRule="exact" w:before="0"/>
        <w:ind w:left="2971" w:right="1375" w:firstLine="0"/>
        <w:jc w:val="center"/>
        <w:rPr>
          <w:sz w:val="22"/>
        </w:rPr>
      </w:pPr>
      <w:r>
        <w:rPr/>
        <w:pict>
          <v:shape style="position:absolute;margin-left:26.219999pt;margin-top:15.081372pt;width:554.35pt;height:.1pt;mso-position-horizontal-relative:page;mso-position-vertical-relative:paragraph;z-index:-15726080;mso-wrap-distance-left:0;mso-wrap-distance-right:0" coordorigin="524,302" coordsize="11087,0" path="m524,302l11611,302e" filled="false" stroked="true" strokeweight="2.280pt" strokecolor="#000000">
            <v:path arrowok="t"/>
            <v:stroke dashstyle="solid"/>
            <w10:wrap type="topAndBottom"/>
          </v:shape>
        </w:pict>
      </w:r>
      <w:r>
        <w:rPr>
          <w:sz w:val="22"/>
        </w:rPr>
        <w:t>Website : </w:t>
      </w:r>
      <w:hyperlink r:id="rId51">
        <w:r>
          <w:rPr>
            <w:sz w:val="22"/>
          </w:rPr>
          <w:t>www.stikeswiramedika.ac.id</w:t>
        </w:r>
      </w:hyperlink>
    </w:p>
    <w:p>
      <w:pPr>
        <w:spacing w:before="114"/>
        <w:ind w:left="4373" w:right="0" w:firstLine="0"/>
        <w:jc w:val="left"/>
        <w:rPr>
          <w:b/>
          <w:sz w:val="24"/>
        </w:rPr>
      </w:pPr>
      <w:r>
        <w:rPr>
          <w:b/>
          <w:sz w:val="24"/>
        </w:rPr>
        <w:t>Kartu Bimbingan Skripsi</w:t>
      </w:r>
    </w:p>
    <w:p>
      <w:pPr>
        <w:tabs>
          <w:tab w:pos="2932" w:val="left" w:leader="none"/>
        </w:tabs>
        <w:spacing w:before="72"/>
        <w:ind w:left="772" w:right="0" w:firstLine="0"/>
        <w:jc w:val="left"/>
        <w:rPr>
          <w:b/>
          <w:sz w:val="24"/>
        </w:rPr>
      </w:pPr>
      <w:r>
        <w:rPr>
          <w:b/>
          <w:sz w:val="24"/>
        </w:rPr>
        <w:t>Nama</w:t>
        <w:tab/>
        <w:t>: Putu Gede Partha</w:t>
      </w:r>
      <w:r>
        <w:rPr>
          <w:b/>
          <w:spacing w:val="1"/>
          <w:sz w:val="24"/>
        </w:rPr>
        <w:t> </w:t>
      </w:r>
      <w:r>
        <w:rPr>
          <w:b/>
          <w:sz w:val="24"/>
        </w:rPr>
        <w:t>Wijaya</w:t>
      </w:r>
    </w:p>
    <w:p>
      <w:pPr>
        <w:tabs>
          <w:tab w:pos="2932" w:val="left" w:leader="none"/>
        </w:tabs>
        <w:spacing w:before="41"/>
        <w:ind w:left="772" w:right="0" w:firstLine="0"/>
        <w:jc w:val="left"/>
        <w:rPr>
          <w:b/>
          <w:sz w:val="24"/>
        </w:rPr>
      </w:pPr>
      <w:r>
        <w:rPr>
          <w:b/>
          <w:sz w:val="24"/>
        </w:rPr>
        <w:t>NIM</w:t>
        <w:tab/>
        <w:t>:</w:t>
      </w:r>
      <w:r>
        <w:rPr>
          <w:b/>
          <w:spacing w:val="-1"/>
          <w:sz w:val="24"/>
        </w:rPr>
        <w:t> </w:t>
      </w:r>
      <w:r>
        <w:rPr>
          <w:b/>
          <w:sz w:val="24"/>
        </w:rPr>
        <w:t>16.321.2528</w:t>
      </w:r>
    </w:p>
    <w:p>
      <w:pPr>
        <w:tabs>
          <w:tab w:pos="2932" w:val="left" w:leader="none"/>
        </w:tabs>
        <w:spacing w:line="276" w:lineRule="auto" w:before="41"/>
        <w:ind w:left="772" w:right="3502" w:firstLine="0"/>
        <w:jc w:val="left"/>
        <w:rPr>
          <w:b/>
          <w:sz w:val="24"/>
        </w:rPr>
      </w:pPr>
      <w:r>
        <w:rPr>
          <w:b/>
          <w:sz w:val="24"/>
        </w:rPr>
        <w:t>Pembimbing</w:t>
      </w:r>
      <w:r>
        <w:rPr>
          <w:b/>
          <w:spacing w:val="-3"/>
          <w:sz w:val="24"/>
        </w:rPr>
        <w:t> </w:t>
      </w:r>
      <w:r>
        <w:rPr>
          <w:b/>
          <w:sz w:val="24"/>
        </w:rPr>
        <w:t>I</w:t>
        <w:tab/>
        <w:t>: Ns. Ni Luh Gede Intan Saraswati, S.Kep., M.Kep. Pembimbing</w:t>
      </w:r>
      <w:r>
        <w:rPr>
          <w:b/>
          <w:spacing w:val="-3"/>
          <w:sz w:val="24"/>
        </w:rPr>
        <w:t> </w:t>
      </w:r>
      <w:r>
        <w:rPr>
          <w:b/>
          <w:sz w:val="24"/>
        </w:rPr>
        <w:t>II</w:t>
        <w:tab/>
        <w:t>: Ns. Ni Wayan Trisnadewi, S.Kep.,</w:t>
      </w:r>
      <w:r>
        <w:rPr>
          <w:b/>
          <w:spacing w:val="-2"/>
          <w:sz w:val="24"/>
        </w:rPr>
        <w:t> </w:t>
      </w:r>
      <w:r>
        <w:rPr>
          <w:b/>
          <w:sz w:val="24"/>
        </w:rPr>
        <w:t>M.Kes.</w:t>
      </w:r>
    </w:p>
    <w:p>
      <w:pPr>
        <w:tabs>
          <w:tab w:pos="2932" w:val="left" w:leader="none"/>
        </w:tabs>
        <w:spacing w:before="1"/>
        <w:ind w:left="772" w:right="0" w:firstLine="0"/>
        <w:jc w:val="left"/>
        <w:rPr>
          <w:b/>
          <w:sz w:val="24"/>
        </w:rPr>
      </w:pPr>
      <w:r>
        <w:rPr>
          <w:b/>
          <w:sz w:val="24"/>
        </w:rPr>
        <w:t>Masa</w:t>
      </w:r>
      <w:r>
        <w:rPr>
          <w:b/>
          <w:spacing w:val="-1"/>
          <w:sz w:val="24"/>
        </w:rPr>
        <w:t> </w:t>
      </w:r>
      <w:r>
        <w:rPr>
          <w:b/>
          <w:sz w:val="24"/>
        </w:rPr>
        <w:t>Bimbingan</w:t>
        <w:tab/>
        <w:t>: Mei -</w:t>
      </w:r>
      <w:r>
        <w:rPr>
          <w:b/>
          <w:spacing w:val="-2"/>
          <w:sz w:val="24"/>
        </w:rPr>
        <w:t> </w:t>
      </w:r>
      <w:r>
        <w:rPr>
          <w:b/>
          <w:sz w:val="24"/>
        </w:rPr>
        <w:t>Juni</w:t>
      </w:r>
    </w:p>
    <w:p>
      <w:pPr>
        <w:tabs>
          <w:tab w:pos="2932" w:val="left" w:leader="none"/>
        </w:tabs>
        <w:spacing w:line="276" w:lineRule="auto" w:before="41"/>
        <w:ind w:left="3052" w:right="1921" w:hanging="2281"/>
        <w:jc w:val="left"/>
        <w:rPr>
          <w:b/>
          <w:sz w:val="24"/>
        </w:rPr>
      </w:pPr>
      <w:r>
        <w:rPr/>
        <w:pict>
          <v:group style="position:absolute;margin-left:145.390488pt;margin-top:105.633148pt;width:303.25pt;height:276.8pt;mso-position-horizontal-relative:page;mso-position-vertical-relative:paragraph;z-index:-19252736" coordorigin="2908,2113" coordsize="6065,5536">
            <v:shape style="position:absolute;left:2907;top:2128;width:6065;height:5520" coordorigin="2908,2129" coordsize="6065,5520" path="m4076,7569l4062,7649,4141,7609,4076,7569xm7799,7569l7733,7629,7812,7649,7799,7569xm7404,7349l7374,7433,7733,7629,7709,7589,7696,7510,7407,7369,7404,7349xm7696,7510l7709,7589,7733,7629,7774,7549,7696,7510xm7733,7169l7643,7189,7696,7510,7774,7549,7733,7629,7799,7569,7733,7169xm4076,7569l4141,7609,4189,7589,4166,7589,4076,7569xm4180,7509l4101,7549,4076,7569,4166,7589,4180,7509xm4340,7429l4180,7509,4166,7589,4189,7589,4381,7509,4340,7429xm4237,7069l4147,7089,4150,7109,4147,7149,4150,7149,4144,7189,4076,7569,4101,7549,4180,7509,4234,7189,4239,7149,4239,7109,4237,7089,4237,7069xm4476,7349l4340,7429,4381,7509,4517,7429,4515,7429,4476,7349xm5372,7409l5318,7409,5307,7489,5310,7489,5367,7509,5372,7409xm5427,7409l5372,7409,5367,7509,5427,7509,5427,7409xm5430,7409l5427,7409,5427,7509,5430,7409xm5484,7409l5430,7409,5427,7509,5492,7509,5484,7409xm5487,7409l5484,7409,5492,7509,5487,7409xm5544,7409l5487,7409,5492,7509,5495,7509,5558,7489,5544,7409xm5211,7390l5193,7469,5195,7469,5250,7489,5263,7409,5211,7390xm5315,7409l5263,7409,5250,7489,5307,7489,5315,7409xm5318,7409l5315,7409,5307,7489,5318,7409xm5601,7390l5544,7409,5558,7489,5547,7409,5605,7409,5601,7390xm5605,7409l5547,7409,5558,7489,5623,7489,5605,7409xm5607,7389l5601,7390,5623,7489,5607,7389xm5661,7389l5607,7389,5623,7489,5626,7469,5691,7469,5661,7389xm5108,7369l5089,7449,5141,7469,5160,7389,5108,7369xm5209,7389l5160,7389,5141,7469,5193,7469,5209,7389xm5209,7389l5193,7469,5211,7390,5209,7389xm5670,7383l5661,7389,5691,7469,5670,7383xm5721,7350l5670,7383,5691,7469,5696,7469,5759,7429,5721,7350xm5010,7349l4991,7429,5037,7449,5059,7369,5010,7349xm5108,7369l5059,7369,5037,7449,5089,7449,5108,7369xm7334,7427l7333,7429,7369,7449,7374,7433,7366,7429,7336,7429,7334,7427xm7404,7349l7366,7429,7374,7433,7404,7349xm4476,7349l4515,7429,4517,7429,4476,7349xm4520,7349l4476,7349,4517,7429,4553,7429,4520,7349xm4520,7349l4553,7429,4555,7428,4555,7427,4520,7349xm4555,7427l4553,7429,4555,7429,4555,7427xm4942,7428l4942,7429,4945,7429,4942,7428xm4961,7349l4942,7428,4945,7429,4961,7349xm5010,7349l4961,7349,4945,7429,4991,7429,5010,7349xm5724,7349l5721,7350,5759,7429,5724,7349xm5790,7349l5724,7349,5759,7429,5762,7429,5824,7409,5790,7349xm6336,7329l6317,7409,6320,7409,6380,7429,6394,7349,6396,7349,6336,7329xm6396,7349l6394,7349,6380,7429,6396,7349xm6451,7349l6396,7349,6380,7429,6443,7429,6451,7349xm6453,7349l6451,7349,6443,7429,6453,7349xm6508,7349l6453,7349,6443,7429,6505,7429,6508,7349xm6562,7349l6508,7349,6505,7429,6562,7429,6562,7349xm6565,7349l6562,7349,6562,7429,6565,7349xm6669,7349l6565,7349,6562,7429,6674,7429,6669,7349xm6671,7349l6669,7349,6674,7429,6671,7349xm6720,7349l6671,7349,6674,7429,6729,7429,6720,7349xm6772,7329l6720,7349,6729,7429,6723,7349,6774,7349,6772,7329xm6774,7349l6723,7349,6729,7429,6780,7429,6774,7349xm6821,7329l6772,7329,6780,7429,6783,7429,6832,7409,6821,7329xm7366,7349l7334,7427,7336,7429,7366,7349xm7404,7349l7366,7349,7336,7429,7366,7429,7404,7349xm4915,7329l4899,7409,4942,7428,4961,7349,4915,7329xm4564,7329l4525,7349,4520,7349,4555,7427,4591,7409,4588,7409,4564,7329xm7328,7329l7300,7409,7334,7427,7341,7409,7303,7409,7328,7329xm4564,7329l4588,7409,4591,7409,4564,7329xm4607,7329l4564,7329,4591,7409,4623,7409,4607,7329xm4607,7329l4623,7409,4626,7407,4626,7407,4607,7329xm4626,7407l4623,7409,4626,7409,4626,7407xm4692,7309l4648,7309,4662,7389,4657,7391,4659,7409,4697,7389,4694,7389,4692,7309xm4811,7407l4811,7409,4814,7409,4811,7407xm4822,7309l4811,7407,4814,7409,4822,7309xm4825,7309l4822,7309,4814,7409,4855,7409,4869,7329,4825,7309xm4915,7329l4869,7329,4855,7409,4899,7409,4915,7329xm5784,7329l5779,7330,5824,7409,5784,7329xm5863,7329l5784,7329,5824,7409,5830,7409,5890,7369,5863,7329xm6274,7309l6217,7309,6187,7389,6189,7389,6252,7409,6274,7309xm6274,7309l6252,7409,6276,7309,6274,7309xm6276,7309l6252,7409,6317,7409,6334,7329,6336,7329,6276,7309xm6334,7329l6317,7409,6336,7329,6334,7329xm6870,7329l6821,7329,6832,7409,6881,7409,6870,7329xm6916,7329l6870,7329,6881,7409,6927,7409,6916,7329xm6963,7309l6916,7329,6927,7409,6971,7409,6963,7309xm7006,7309l6963,7309,6971,7409,7014,7389,7006,7309xm7238,7407l7238,7409,7240,7409,7238,7407xm7251,7309l7238,7407,7240,7409,7251,7309xm7254,7309l7251,7309,7240,7409,7270,7409,7289,7329,7254,7309xm7289,7329l7270,7409,7273,7409,7289,7329xm7328,7329l7289,7329,7273,7409,7300,7409,7328,7329xm7330,7329l7328,7329,7303,7409,7341,7409,7366,7349,7330,7329xm4779,7309l4770,7389,4811,7407,4813,7389,4773,7389,4779,7309xm4648,7309l4610,7329,4607,7329,4626,7407,4657,7391,4648,7309xm7213,7309l7202,7389,7238,7407,7240,7389,7205,7389,7213,7309xm4648,7309l4657,7391,4662,7389,4648,7309xm5666,7369l5601,7389,5601,7390,5607,7389,5661,7389,5670,7383,5666,7369xm5212,7389l5209,7389,5211,7390,5212,7389xm4692,7309l4694,7389,4697,7389,4692,7309xm4735,7309l4692,7309,4697,7389,4732,7389,4735,7309xm4735,7309l4732,7389,4735,7389,4735,7309xm4779,7309l4735,7309,4735,7389,4770,7389,4779,7309xm4822,7309l4779,7309,4773,7389,4813,7389,4822,7309xm6156,7289l6121,7369,6124,7369,6187,7389,6214,7309,6217,7309,6156,7289xm6217,7309l6214,7309,6187,7389,6217,7309xm7050,7309l7006,7309,7014,7389,7055,7389,7050,7309xm7093,7309l7050,7309,7055,7389,7096,7389,7093,7309xm7134,7309l7093,7309,7096,7389,7132,7389,7134,7309xm7134,7309l7132,7389,7134,7389,7134,7309xm7175,7309l7134,7309,7134,7389,7170,7389,7175,7309xm7175,7309l7170,7389,7172,7389,7175,7309xm7213,7309l7175,7309,7172,7389,7202,7389,7213,7309xm7251,7309l7213,7309,7205,7389,7240,7389,7251,7309xm5841,7289l5837,7291,5890,7369,5841,7289xm5932,7289l5841,7289,5890,7369,5892,7349,5952,7309,5932,7289xm6096,7250l6056,7329,6121,7369,6154,7289,6157,7289,6096,7250xm6154,7289l6121,7369,6156,7289,6154,7289xm5779,7330l5721,7349,5721,7350,5724,7349,5790,7349,5779,7330xm5837,7291l5778,7329,5779,7330,5784,7329,5863,7329,5837,7291xm6336,7329l6334,7329,6336,7329,6336,7329xm6034,7229l5988,7289,5991,7309,6056,7329,6094,7249,6097,7249,6034,7229xm6094,7249l6056,7329,6096,7250,6094,7249xm6276,7309l6274,7309,6276,7309,6276,7309xm5895,7249l5894,7250,5952,7309,5895,7249xm5944,7249l5895,7249,5952,7309,5955,7309,5982,7286,5947,7269,5944,7249xm5894,7250l5835,7289,5837,7291,5841,7289,5932,7289,5894,7250xm6157,7289l6154,7289,6156,7289,6157,7289xm5963,7189l5939,7209,6001,7269,5982,7286,5988,7289,6031,7229,6034,7229,5993,7209,5963,7189xm6031,7229l5988,7289,6034,7229,6031,7229xm5939,7209l5947,7269,5982,7286,6001,7269,5939,7209xm6097,7249l6094,7249,6096,7250,6097,7249xm5939,7209l5892,7249,5894,7250,5895,7249,5944,7249,5939,7209xm6034,7229l6031,7229,6034,7229,6034,7229xm7663,6989l7652,7009,7652,7029,7646,7049,7646,7069,7641,7089,7641,7149,7643,7189,7733,7169,7731,7149,7731,7109,7736,7069,7742,7029,7750,7009,7663,6989xm4226,7009l4139,7029,4136,7029,4144,7049,4147,7089,4237,7069,4234,7049,4230,7029,4139,7029,4139,7028,4230,7028,4226,7009xm4226,7009l4139,7028,4139,7029,4226,7009xm4218,6969l4131,6989,4128,6989,4139,7028,4226,7009,4222,6989,4131,6989,4130,6988,4222,6988,4218,6969xm7676,6949l7663,6969,7663,6989,7750,7009,7761,6969,7676,6949xm4218,6969l4130,6988,4131,6989,4218,6969xm4207,6929l4204,6929,4120,6949,4130,6988,4218,6969,4207,6929xm7693,6909l7676,6929,7676,6949,7761,6969,7777,6929,7774,6929,7693,6909xm4193,6889l4106,6929,4120,6949,4204,6929,4193,6889xm4177,6849l4092,6889,4106,6929,4193,6889,4177,6849xm7693,6909l7774,6929,7774,6928,7693,6909xm7774,6928l7774,6929,7777,6929,7774,6928xm7709,6869l7693,6909,7774,6928,7785,6906,7709,6869xm7810,6868l7810,6869,7709,6869,7793,6889,7785,6906,7791,6909,7812,6869,7810,6868xm7709,6869l7785,6906,7793,6889,7709,6869xm4161,6809l4076,6849,4092,6889,4177,6849,4161,6809xm7731,6829l7712,6869,7810,6869,7731,6829xm7731,6829l7810,6869,7810,6868,7731,6829xm7752,6789l7731,6829,7810,6868,7831,6829,7752,6789xm4141,6769l4060,6809,4076,6849,4161,6809,4141,6769xm7777,6749l7752,6789,7831,6829,7856,6789,7853,6789,7777,6749xm4122,6729l4041,6769,4060,6809,4141,6769,4122,6729xm7777,6749l7853,6789,7854,6788,7777,6749xm7854,6788l7853,6789,7856,6789,7854,6788xm7801,6709l7777,6749,7854,6788,7880,6749,7801,6709xm4103,6689l4022,6729,4041,6769,4122,6729,4103,6689xm7826,6669l7801,6709,7880,6749,7905,6709,7826,6669xm4084,6649l4000,6689,4022,6729,4103,6689,4084,6649xm7853,6609l7826,6669,7905,6709,7932,6669,7853,6609xm4062,6609l3981,6649,4000,6689,4084,6649,4062,6609xm7880,6569l7853,6609,7932,6669,7959,6629,7880,6569xm4041,6570l3959,6609,3981,6649,3975,6629,4022,6629,4062,6609,4041,6570xm4022,6629l3975,6629,3981,6649,4022,6629xm7905,6529l7880,6569,7959,6629,7984,6569,7905,6529xm4022,6509l3937,6549,3959,6609,3959,6589,4000,6589,4041,6569,4043,6569,4022,6509xm4000,6589l3959,6589,3959,6609,4000,6589xm4041,6569l3959,6609,4041,6570,4041,6569xm4043,6569l4041,6569,4041,6570,4043,6569xm7931,6490l7905,6529,7984,6569,7987,6569,8011,6529,7931,6490xm4003,6469l3918,6509,3937,6549,4022,6509,4003,6469xm7932,6489l7931,6490,8011,6529,7932,6489xm8027,6489l7932,6489,8011,6529,8027,6489xm3984,6429l3899,6449,3918,6509,4003,6469,3984,6429xm7954,6449l7929,6489,7931,6490,7932,6489,8027,6489,8036,6469,7954,6449xm7976,6389l7954,6449,8036,6469,8038,6469,8060,6429,7976,6389xm3967,6369l3880,6389,3883,6389,3899,6449,3984,6429,3986,6429,3967,6369xm3984,6429l3899,6449,3984,6429,3984,6429xm3986,6429l3984,6429,3984,6429,3986,6429xm7995,6329l7976,6389,8060,6429,8082,6369,7995,6349,8000,6331,7995,6329xm3954,6309l3950,6309,3954,6329,3866,6329,3866,6349,3880,6389,3967,6369,3970,6369,3959,6329,3954,6329,3950,6309,3954,6309,3954,6309xm3967,6369l3880,6389,3967,6369,3967,6369xm3970,6369l3967,6369,3967,6369,3970,6369xm8000,6331l7995,6349,8082,6369,8000,6331xm8011,6289l8000,6331,8082,6369,8098,6309,8011,6289xm3943,6269l3853,6289,3866,6329,3950,6309,3943,6269xm8022,6229l8011,6289,8098,6309,8112,6249,8022,6229xm3845,5949l3836,6029,3834,6089,3836,6149,3842,6209,3853,6289,3853,6269,3943,6269,3932,6209,3935,6209,3926,6149,3926,6029,3935,5969,3845,5949xm3943,6269l3853,6269,3853,6289,3943,6269xm8030,6169l8022,6229,8112,6249,8120,6189,8030,6169xm8117,6049l8025,6049,8030,6109,8030,6169,8120,6189,8120,6109,8117,6049xm8104,5969l8017,5989,8014,5989,8027,6049,8115,6049,8106,5989,8017,5989,8016,5988,8106,5988,8104,5969xm8104,5969l8016,5988,8017,5989,8104,5969xm8085,5909l7997,5929,7995,5929,8016,5988,8104,5969,8091,5929,7997,5929,7997,5928,8091,5928,8085,5909xm3855,5889l3845,5949,3935,5969,3945,5909,3855,5889xm8085,5909l7997,5928,7997,5929,8085,5909xm8055,5829l7973,5869,7970,5869,7997,5928,8085,5909,8082,5909,8068,5869,7973,5869,7973,5868,8068,5868,8055,5829xm3859,5867l3855,5889,3945,5909,3949,5889,3891,5889,3859,5867xm3935,5809l3866,5829,3859,5867,3891,5889,3935,5809xm3935,5809l3891,5889,3949,5889,3956,5849,3935,5809xm8055,5829l7973,5868,7973,5869,8055,5829xm7946,5809l7973,5868,8055,5829,8017,5829,7946,5809xm3879,5789l3831,5849,3834,5849,3859,5867,3866,5829,3935,5809,3879,5789xm3821,5751l3766,5809,3768,5809,3831,5849,3877,5789,3880,5789,3821,5751xm3877,5789l3831,5849,3879,5789,3877,5789xm3935,5809l3956,5849,3964,5829,3935,5809xm8027,5769l7946,5809,8017,5829,8042,5800,8027,5769xm8042,5800l8017,5829,8055,5829,8042,5800xm3767,5710l3706,5769,3708,5769,3766,5809,3817,5749,3823,5749,3767,5710xm3817,5749l3766,5809,3821,5751,3817,5749xm7957,5749l7929,5789,7946,5809,7957,5749xm7992,5729l7957,5749,7946,5809,8027,5769,8032,5769,7992,5729xm8032,5769l8027,5769,8042,5800,8052,5789,8032,5769xm3880,5789l3877,5789,3879,5789,3880,5789xm8041,5689l7992,5729,8052,5789,8055,5789,8106,5749,8041,5689xm3766,5709l3654,5709,3654,5729,3706,5769,3766,5709xm3766,5709l3706,5769,3767,5710,3766,5709xm3823,5749l3817,5749,3821,5751,3823,5749xm8086,5630l8041,5689,8106,5749,8109,5749,8153,5689,8086,5630xm3717,5649l3710,5655,3719,5669,3651,5709,3766,5709,3767,5710,3768,5709,3717,5649xm3677,5610l3605,5669,3608,5669,3651,5709,3710,5655,3677,5610xm3710,5655l3651,5709,3719,5669,3710,5655xm8087,5629l8086,5630,8153,5689,8087,5629xm8196,5629l8087,5629,8153,5689,8155,5689,8196,5629xm3676,5609l3567,5609,3605,5669,3676,5609xm3676,5609l3605,5669,3677,5610,3676,5609xm8234,5589l8126,5589,8196,5629,8196,5649,8199,5629,8234,5589xm8125,5590l8085,5629,8086,5630,8087,5629,8196,5629,8125,5590xm8126,5589l8125,5590,8196,5629,8126,5589xm3641,5570l3564,5609,3676,5609,3677,5610,3678,5609,3641,5570xm3611,5510l3531,5549,3534,5549,3564,5609,3640,5569,3643,5569,3611,5510xm3640,5569l3564,5609,3641,5570,3640,5569xm8160,5530l8123,5589,8125,5590,8126,5589,8234,5589,8160,5530xm8161,5529l8160,5530,8234,5589,8161,5529xm8270,5529l8161,5529,8234,5589,8237,5589,8270,5529xm3643,5569l3640,5569,3641,5570,3643,5569xm3589,5449l3582,5452,3589,5469,3504,5489,3531,5549,3610,5509,3613,5509,3589,5449xm3610,5509l3531,5549,3611,5510,3610,5509xm8191,5489l8158,5529,8160,5530,8161,5529,8270,5529,8191,5489xm8218,5429l8191,5489,8270,5529,8300,5469,8218,5429xm3613,5509l3610,5509,3611,5510,3613,5509xm3567,5409l3482,5429,3504,5489,3582,5452,3567,5409xm3582,5452l3504,5489,3589,5469,3582,5452xm8243,5389l8218,5429,8300,5469,8324,5429,8243,5389xm3553,5349l3463,5369,3466,5389,3482,5429,3567,5409,3570,5409,3553,5349xm3567,5409l3482,5429,3567,5409,3567,5409xm8262,5329l8243,5389,8324,5429,8324,5409,8327,5409,8346,5369,8262,5329xm3570,5409l3567,5409,3567,5409,3570,5409xm3540,5309l3452,5329,3463,5369,3553,5349,3540,5309xm8281,5289l8262,5329,8346,5369,8349,5369,8365,5309,8281,5289xm3531,5249l3442,5269,3452,5329,3540,5309,3531,5249xm8294,5229l8281,5289,8365,5309,8368,5309,8381,5269,8294,5229xm3518,5149l3428,5169,3442,5269,3531,5249,3523,5209,3518,5149xm8308,5189l8294,5229,8381,5269,8398,5209,8308,5189xm8333,5089l8322,5149,8308,5189,8398,5209,8409,5149,8420,5109,8333,5089xm3507,5049l3417,5069,3422,5109,3428,5169,3518,5149,3512,5109,3507,5049xm8341,5049l8333,5089,8420,5109,8430,5069,8341,5049xm3493,4909l3403,4929,3414,5009,3417,5069,3507,5049,3506,5029,3504,5029,3504,5009,3499,4969,3493,4909xm8352,4989l8341,5049,8430,5069,8439,5009,8352,4989xm3504,5009l3504,5029,3506,5029,3504,5009xm8360,4949l8352,4989,8439,5009,8450,4969,8357,4969,8360,4949xm8360,4949l8357,4969,8450,4969,8360,4949xm8368,4909l8360,4949,8450,4969,8458,4929,8368,4909xm3488,4869l3398,4889,3403,4929,3493,4909,3488,4869xm8379,4869l8368,4909,8458,4929,8466,4889,8379,4869xm3480,4829l3390,4849,3398,4889,3488,4869,3480,4829xm8390,4829l8379,4869,8466,4889,8477,4849,8390,4829xm3472,4789l3382,4809,3390,4849,3480,4829,3472,4789xm8401,4789l8390,4829,8477,4849,8488,4809,8401,4789xm3461,4749l3458,4749,3373,4769,3371,4769,3382,4809,3472,4789,3466,4769,3373,4769,3373,4768,3466,4768,3461,4749xm8411,4749l8401,4789,8488,4809,8494,4786,8411,4749xm8425,4709l8411,4749,8499,4769,8494,4786,8499,4789,8512,4749,8510,4749,8425,4709xm8411,4749l8494,4786,8499,4769,8411,4749xm3458,4749l3373,4768,3373,4769,3458,4749xm3447,4709l3444,4709,3360,4729,3373,4768,3458,4749,3447,4709xm8425,4709l8510,4749,8510,4748,8425,4709xm8510,4748l8510,4749,8512,4749,8510,4748xm8441,4689l8425,4709,8510,4748,8526,4709,8523,4709,8441,4689xm3348,4708l3346,4709,3360,4729,3444,4709,3349,4709,3348,4708xm3428,4669l3348,4708,3349,4709,3428,4669xm3431,4669l3428,4669,3349,4709,3444,4709,3431,4669xm8441,4689l8523,4709,8524,4708,8441,4689xm8524,4708l8523,4709,8526,4709,8524,4708xm8458,4649l8441,4669,8441,4689,8524,4708,8539,4689,8458,4649xm3412,4629l3409,4629,3333,4669,3330,4669,3348,4708,3428,4669,3333,4669,3332,4668,3428,4668,3412,4629xm8477,4609l8458,4649,8539,4689,8549,4665,8477,4609xm3409,4629l3332,4668,3333,4669,3409,4629xm8499,4589l8479,4609,8477,4609,8556,4649,8549,4665,8553,4669,8575,4629,8572,4629,8499,4589xm3390,4589l3387,4589,3314,4649,3311,4649,3332,4668,3369,4649,3314,4649,3313,4647,3372,4647,3409,4629,3390,4589xm8477,4609l8549,4665,8556,4649,8477,4609xm3387,4589l3313,4647,3314,4649,3387,4589xm3363,4549l3292,4609,3289,4609,3313,4647,3362,4609,3292,4609,3290,4608,3363,4608,3387,4589,3363,4569,3363,4549xm8499,4589l8572,4629,8573,4628,8499,4589xm8573,4628l8572,4629,8575,4629,8573,4628xm8523,4549l8499,4589,8573,4628,8594,4609,8591,4609,8523,4549xm3363,4549l3290,4608,3292,4609,3363,4549xm8523,4549l8591,4609,8592,4607,8523,4549xm8592,4607l8591,4609,8594,4609,8592,4607xm3333,4529l3267,4589,3265,4589,3290,4608,3314,4589,3267,4589,3266,4587,3315,4587,3363,4549,3333,4529xm8550,4529l8523,4549,8592,4607,8609,4582,8550,4529xm3333,4529l3266,4587,3267,4589,3333,4529xm8796,4298l8553,4529,8550,4529,8618,4569,8609,4582,8616,4589,8910,4309,8872,4309,8796,4298xm2995,4229l2970,4289,3266,4587,3333,4529,3113,4309,3009,4309,2995,4229xm8550,4529l8609,4582,8618,4569,8550,4529xm3401,4169l2995,4229,3009,4309,3100,4295,3033,4229,3417,4229,3401,4169xm3100,4295l3009,4309,3113,4309,3100,4295xm8847,4249l8796,4298,8872,4309,8910,4309,8847,4249xm8891,4249l8847,4249,8910,4309,8891,4249xm8885,4229l8910,4309,8972,4249,8885,4229xm8474,4169l8455,4249,8796,4298,8847,4249,8891,4249,8885,4229,8474,4169xm3417,4229l3033,4229,3100,4295,3420,4249,3422,4249,3417,4229xm2995,4229l2908,4229,2970,4289,2995,4229xm3406,4169l3401,4169,3422,4249,3406,4169xm3442,4169l3406,4169,3422,4249,3463,4249,3442,4169xm3439,4149l3436,4150,3463,4249,3439,4149xm3469,4149l3439,4149,3463,4249,3499,4229,3502,4229,3469,4149xm8435,4151l8411,4229,8452,4249,8455,4249,8469,4169,8474,4169,8435,4151xm8469,4169l8455,4249,8474,4169,8469,4169xm3502,4129l3469,4149,3502,4229,3472,4149,3499,4149,3508,4143,3502,4129xm3499,4149l3472,4149,3502,4229,3534,4209,3537,4209,3499,4149xm8367,4131l8327,4209,8365,4229,8368,4229,8398,4149,8401,4149,8367,4131xm8401,4149l8398,4149,8368,4229,8401,4149xm8430,4149l8401,4149,8368,4229,8411,4229,8430,4149xm8430,4149l8411,4229,8435,4151,8430,4149xm3508,4143l3499,4149,3537,4209,3508,4143xm3529,4130l3508,4143,3537,4209,3572,4209,3529,4130xm3531,4129l3529,4130,3572,4209,3531,4129xm3571,4129l3531,4129,3572,4209,3605,4189,3608,4189,3571,4129xm8335,4110l8289,4189,8324,4209,8327,4209,8362,4129,8368,4129,8335,4110xm8362,4129l8327,4209,8367,4131,8362,4129xm3561,4109l3559,4110,3608,4189,3561,4109xm3602,4109l3561,4109,3608,4189,3638,4169,3640,4169,3602,4109xm8303,4089l8253,4169,8286,4189,8289,4189,8333,4109,8335,4109,8303,4089xm8333,4109l8289,4189,8335,4110,8333,4109xm3436,4150l3401,4169,3401,4169,3406,4169,3442,4169,3436,4150xm8474,4169l8469,4169,8474,4169,8474,4169xm3591,4089l3589,4090,3640,4169,3591,4089xm3634,4089l3591,4089,3640,4169,3673,4149,3634,4089xm8272,4070l8218,4149,8251,4169,8253,4169,8303,4089,8272,4070xm8436,4149l8430,4149,8435,4151,8436,4149xm3439,4149l3436,4149,3436,4150,3439,4149xm3651,4049l3621,4069,3673,4149,3706,4109,3708,4109,3651,4049xm8242,4050l8183,4109,8215,4149,8218,4149,8270,4069,8273,4069,8242,4050xm8270,4069l8218,4149,8272,4070,8270,4069xm8368,4129l8362,4129,8367,4131,8368,4129xm3559,4110l3529,4129,3529,4130,3531,4129,3571,4129,3559,4110xm3589,4090l3559,4109,3559,4110,3561,4109,3602,4109,3589,4090xm8335,4109l8333,4109,8335,4110,8335,4109xm3682,4030l3651,4049,3708,4109,3738,4089,3741,4089,3682,4030xm8212,4030l8150,4089,8183,4109,8240,4049,8243,4049,8212,4030xm8240,4049l8183,4109,8242,4050,8240,4049xm3621,4069l3589,4089,3589,4090,3591,4089,3634,4089,3621,4069xm3684,4029l3682,4030,3741,4089,3684,4029xm3734,4029l3684,4029,3741,4089,3774,4069,3734,4029xm8181,3990l8117,4049,8150,4089,8210,4029,8213,4029,8181,3990xm8210,4029l8150,4089,8212,4030,8210,4029xm8273,4069l8270,4069,8272,4070,8273,4069xm3747,3969l3714,4009,3774,4069,3806,4029,3747,3969xm8243,4049l8240,4049,8242,4050,8243,4049xm8150,3969l8085,4029,8117,4049,8180,3989,8183,3989,8150,3969xm8180,3989l8117,4049,8181,3990,8180,3989xm3714,4009l3681,4029,3682,4030,3684,4029,3734,4029,3714,4009xm8213,4029l8210,4029,8212,4030,8213,4029xm3779,3949l3747,3969,3806,4029,3842,4009,3779,3949xm8120,3929l8052,3989,8085,4029,8150,3969,8120,3929xm3815,3909l3779,3949,3842,4009,3850,3989,3858,3989,3875,3969,3815,3909xm3858,3989l3850,3989,3842,4009,3858,3989xm8183,3989l8180,3989,8181,3990,8183,3989xm8087,3909l8019,3949,8052,3989,8120,3929,8087,3909xm3850,3889l3815,3909,3875,3969,3910,3949,3850,3889xm3885,3849l3850,3889,3910,3949,3948,3909,3885,3849xm8055,3869l7987,3929,8019,3949,8087,3909,8055,3869xm8022,3829l7954,3889,7987,3929,8055,3869,8022,3829xm3926,3809l3885,3849,3948,3909,3986,3889,3926,3809xm3967,3789l3964,3789,3926,3809,3986,3889,4024,3849,3967,3789xm7987,3789l7919,3849,7954,3889,8022,3829,7987,3789xm4011,3749l4008,3749,3967,3789,4024,3849,4065,3809,4011,3749xm7951,3749l7883,3809,7919,3849,7987,3789,7951,3749xm4054,3709l4011,3749,4065,3809,4109,3789,4106,3789,4054,3709xm7910,3709l7848,3769,7845,3769,7883,3809,7929,3769,7848,3769,7846,3767,7930,3767,7951,3749,7910,3709xm4054,3709l4106,3789,4108,3787,4054,3709xm4108,3787l4106,3789,4109,3789,4108,3787xm4103,3689l4101,3689,4054,3709,4108,3787,4155,3749,4152,3749,4103,3689xm7910,3709l7846,3767,7848,3769,7910,3709xm7870,3669l7807,3729,7846,3767,7910,3709,7870,3669xm4103,3689l4152,3749,4154,3748,4103,3689xm4154,3748l4152,3749,4155,3749,4154,3748xm4155,3649l4152,3649,4103,3689,4154,3748,4201,3729,4199,3729,4155,3649xm4155,3649l4199,3729,4201,3727,4155,3649xm4201,3727l4199,3729,4201,3729,4201,3727xm7823,3629l7766,3709,7807,3729,7870,3669,7867,3669,7823,3629xm4210,3629l4207,3629,4155,3649,4201,3727,4253,3689,4250,3689,4210,3629xm7721,3667l7720,3669,7766,3709,7795,3669,7722,3669,7721,3667xm4210,3629l4250,3689,4253,3688,4210,3629xm4253,3688l4250,3689,4253,3689,4253,3688xm4267,3589l4264,3589,4210,3629,4253,3688,4305,3669,4302,3669,4267,3589xm4267,3589l4302,3669,4304,3668,4267,3589xm4304,3668l4302,3669,4305,3669,4304,3668xm7774,3589l7721,3667,7722,3669,7774,3589xm7774,3589l7722,3669,7795,3669,7823,3629,7774,3589xm4327,3569l4324,3569,4267,3589,4304,3668,4362,3649,4359,3649,4327,3569xm7672,3627l7671,3629,7721,3667,7747,3629,7676,3629,7672,3627xm4327,3569l4359,3649,4362,3648,4327,3569xm4362,3648l4359,3649,4362,3649,4362,3648xm4392,3549l4389,3549,4327,3569,4362,3648,4419,3629,4416,3629,4392,3549xm4392,3549l4416,3629,4419,3628,4392,3549xm4419,3628l4416,3629,4419,3629,4419,3628xm7722,3569l7672,3627,7676,3629,7722,3569xm7722,3569l7676,3629,7747,3629,7774,3589,7722,3569xm4460,3529l4457,3529,4392,3549,4419,3628,4482,3609,4479,3609,4460,3529xm7622,3608l7622,3609,7672,3627,7688,3609,7624,3609,7622,3608xm4460,3529l4479,3609,4482,3608,4460,3529xm4482,3608l4479,3609,4482,3609,4482,3608xm7665,3529l7622,3608,7624,3609,7665,3529xm7665,3529l7624,3609,7688,3609,7722,3569,7720,3569,7665,3529xm4531,3509l4528,3509,4460,3529,4482,3608,4547,3589,4544,3589,4531,3509xm7603,3509l7570,3589,7564,3589,7622,3608,7633,3589,7570,3589,7565,3587,7633,3587,7665,3529,7663,3529,7603,3509xm4531,3509l4544,3589,4547,3589,4531,3509xm4604,3509l4531,3509,4547,3589,4613,3589,4604,3509xm4604,3509l4613,3589,4615,3589,4604,3509xm4617,3503l4604,3509,4615,3589,4662,3589,4700,3549,4613,3529,4617,3503xm4700,3549l4662,3589,4694,3589,4700,3549xm7603,3509l7565,3587,7570,3589,7603,3509xm7537,3489l7510,3569,7507,3569,7565,3587,7574,3569,7510,3569,7508,3568,7574,3568,7603,3509,7600,3509,7537,3489xm7537,3489l7508,3568,7510,3569,7537,3489xm7466,3469l7445,3549,7508,3568,7515,3549,7447,3549,7466,3469xm4653,3489l4617,3503,4613,3529,4700,3549,4653,3489xm4711,3488l4711,3489,4653,3489,4700,3549,4713,3489,4711,3488xm7132,3529l7145,3549,7181,3549,7132,3529xm7115,3488l7112,3489,7132,3529,7181,3549,7172,3489,7115,3489,7115,3488xm7202,3458l7170,3469,7181,3549,7216,3489,7202,3458xm7235,3449l7232,3449,7202,3458,7216,3489,7181,3549,7240,3549,7235,3449xm7235,3449l7240,3549,7243,3548,7235,3449xm7243,3548l7240,3549,7243,3549,7243,3548xm7379,3548l7379,3549,7382,3549,7379,3548xm7393,3449l7379,3548,7382,3549,7393,3449xm7393,3449l7382,3549,7445,3549,7466,3469,7461,3469,7393,3449xm7466,3469l7447,3549,7515,3549,7537,3489,7532,3489,7466,3469xm7314,3449l7235,3449,7243,3548,7313,3529,7311,3529,7314,3449xm7393,3449l7314,3449,7314,3529,7313,3529,7379,3548,7393,3449xm7314,3449l7311,3529,7313,3529,7314,3529,7314,3449xm4623,3469l4617,3503,4653,3489,4711,3489,4623,3469xm4623,3469l4711,3489,4711,3488,4623,3469xm7197,3449l7115,3488,7115,3489,7197,3449xm7197,3449l7115,3489,7172,3489,7170,3469,7202,3458,7197,3449xm4645,3389l4645,3409,4623,3469,4711,3488,4732,3429,4730,3429,4645,3389xm7164,3389l7085,3429,7082,3429,7115,3488,7197,3449,7186,3429,7085,3429,7085,3428,7185,3428,7164,3389xm4645,3389l4730,3429,4730,3428,4645,3389xm4730,3428l4730,3429,4732,3429,4730,3428xm7164,3389l7085,3428,7085,3429,7164,3389xm7126,3329l7050,3369,7085,3428,7164,3389,7162,3389,7126,3329xm4672,3329l4645,3389,4730,3428,4757,3369,4754,3369,4672,3329xm4672,3329l4754,3369,4755,3368,4672,3329xm4755,3368l4754,3369,4757,3369,4755,3368xm7088,3269l7014,3309,7012,3309,7050,3369,7126,3329,7113,3309,7014,3309,7013,3308,7113,3308,7088,3269xm4708,3269l4705,3269,4672,3329,4755,3368,4787,3309,4784,3309,4708,3269xm4708,3269l4784,3309,4785,3308,4708,3269xm4785,3308l4784,3309,4787,3309,4785,3308xm7088,3269l7013,3308,7014,3309,7088,3269xm6975,3267l6974,3269,7013,3308,7088,3269,6976,3269,6975,3267xm4746,3209l4743,3209,4708,3269,4785,3308,4819,3249,4817,3249,4746,3209xm7047,3209l6975,3267,6976,3269,7047,3209xm7047,3209l6976,3269,7085,3269,7047,3209xm7004,3169l6935,3229,6975,3267,7047,3209,7044,3209,7004,3169xm4746,3209l4817,3249,4818,3248,4746,3209xm4818,3248l4817,3249,4819,3249,4818,3248xm4787,3149l4784,3149,4746,3209,4818,3248,4858,3209,4855,3209,4787,3149xm6957,3129l6895,3189,6892,3189,6935,3229,6981,3189,6895,3189,6893,3187,6982,3187,7004,3169,6957,3129xm4787,3149l4855,3209,4856,3207,4787,3149xm4856,3207l4855,3209,4858,3209,4856,3207xm4833,3109l4830,3109,4787,3149,4856,3207,4899,3169,4896,3169,4833,3109xm6957,3129l6893,3187,6895,3189,6957,3129xm6911,3089l6851,3149,6893,3187,6957,3129,6955,3129,6911,3089xm4833,3109l4896,3169,4897,3167,4833,3109xm4897,3167l4896,3169,4899,3169,4897,3167xm4882,3049l4879,3069,4833,3109,4897,3167,4942,3129,4939,3129,4882,3049xm6865,3049l6807,3109,6851,3149,6911,3089,6908,3089,6865,3049xm4882,3049l4939,3129,4941,3127,4882,3049xm4941,3127l4939,3129,4942,3129,4941,3127xm4934,3029l4931,3029,4882,3049,4941,3127,4986,3089,4983,3089,4934,3029xm6762,3087l6761,3089,6807,3109,6827,3089,6764,3089,6762,3087xm4934,3029l4983,3089,4985,3088,4934,3029xm4985,3088l4983,3089,4986,3089,4985,3088xm6816,3009l6762,3087,6764,3089,6816,3009xm6816,3009l6764,3089,6827,3089,6865,3049,6862,3049,6816,3009xm4983,2989l4934,3029,4985,3088,5032,3069,4983,2989xm6769,2989l6718,3049,6762,3087,6816,3009,6769,2989xm5035,2969l4983,2989,5032,3069,5081,3029,5078,3029,5035,2969xm6723,2949l6674,3029,6718,3049,6769,2989,6767,2989,6723,2949xm5035,2969l5078,3029,5080,3028,5035,2969xm5080,3028l5078,3029,5081,3029,5080,3028xm6677,2929l6630,3009,6674,3029,6723,2949,6720,2949,6677,2929xm5086,2929l5084,2929,5035,2969,5080,3028,5127,3009,5086,2929xm5138,2909l5135,2909,5086,2929,5127,3009,5176,2989,5174,2989,5138,2909xm6630,2909l6587,2969,6584,2969,6630,3009,6654,2969,6587,2969,6585,2968,6654,2968,6677,2929,6674,2929,6630,2909xm5138,2909l5174,2989,5176,2988,5138,2909xm5176,2988l5174,2989,5176,2989,5176,2988xm5187,2889l5184,2889,5138,2909,5176,2988,5223,2969,5187,2889xm5236,2869l5233,2869,5187,2889,5223,2969,5272,2949,5236,2869xm6630,2909l6585,2968,6587,2969,6630,2909xm6587,2869l6543,2949,6585,2968,6630,2909,6609,2889,6600,2889,6587,2869xm5282,2849l5236,2869,5272,2949,5318,2929,5282,2849xm6543,2849l6500,2929,6543,2949,6587,2869,6543,2849xm5329,2829l5282,2849,5318,2929,5364,2909,5329,2829xm6502,2829l6459,2909,6500,2929,6543,2849,6502,2829xm5372,2809l5329,2829,5364,2909,5408,2889,5372,2809xm6464,2809l6418,2889,6459,2909,6502,2829,6464,2809xm5414,2790l5372,2809,5408,2889,5451,2869,5454,2869,5414,2790xm6426,2789l6380,2869,6418,2889,6464,2809,6426,2789xm6587,2869l6600,2889,6609,2889,6587,2869xm5416,2789l5414,2790,5454,2869,5416,2789xm5464,2789l5416,2789,5454,2869,5495,2849,5464,2789xm6391,2769l6344,2849,6380,2869,6426,2789,6391,2769xm5490,2750l5454,2769,5495,2849,5536,2829,5490,2750xm6358,2749l6306,2829,6342,2849,6344,2849,6391,2769,6358,2749xm5492,2749l5490,2750,5536,2829,5492,2749xm5537,2749l5492,2749,5536,2829,5574,2809,5537,2749xm6327,2730l6274,2789,6306,2809,6306,2829,6358,2749,6327,2730xm5528,2729l5526,2730,5574,2809,5528,2729xm5571,2729l5528,2729,5574,2809,5609,2789,5612,2789,5571,2729xm5454,2769l5413,2789,5414,2790,5416,2789,5464,2789,5454,2769xm5560,2709l5558,2710,5612,2789,5560,2709xm5602,2709l5560,2709,5612,2789,5645,2769,5647,2769,5602,2709xm6298,2709l6241,2769,6274,2789,6325,2729,6328,2729,6298,2709xm6325,2729l6274,2789,6327,2730,6325,2729xm5590,2689l5588,2690,5647,2769,5590,2689xm5638,2689l5590,2689,5647,2769,5677,2729,5680,2729,5638,2689xm6273,2690l6211,2749,6241,2769,6298,2709,6273,2690xm5526,2730l5489,2749,5490,2750,5492,2749,5537,2749,5526,2730xm6248,2670l6184,2729,6211,2749,6271,2689,6274,2689,6248,2670xm6271,2689l6211,2749,6273,2690,6271,2689xm5558,2710l5525,2729,5526,2730,5528,2729,5571,2729,5558,2710xm6328,2729l6325,2729,6327,2730,6328,2729xm5620,2669l5619,2670,5680,2729,5620,2669xm5665,2669l5620,2669,5680,2729,5710,2709,5665,2669xm6225,2629l6157,2689,6181,2729,6184,2729,6247,2669,6249,2669,6225,2629xm6247,2669l6184,2729,6248,2670,6247,2669xm5588,2690l5558,2709,5558,2710,5560,2709,5602,2709,5588,2690xm5645,2649l5643,2650,5710,2709,5645,2649xm5703,2649l5645,2649,5710,2709,5737,2669,5740,2669,5703,2649xm5619,2670l5587,2689,5588,2690,5590,2689,5638,2689,5619,2670xm6274,2689l6271,2689,6273,2690,6274,2689xm6204,2610l6132,2669,6154,2689,6157,2689,6225,2629,6204,2610xm6249,2669l6247,2669,6248,2670,6249,2669xm5643,2650l5617,2669,5619,2670,5620,2669,5665,2669,5643,2650xm5669,2629l5668,2629,5740,2669,5669,2629xm5739,2629l5669,2629,5740,2669,5765,2649,5739,2629xm6185,2589l6110,2629,6129,2669,6132,2669,6203,2609,6206,2609,6185,2589xm6203,2609l6132,2669,6204,2610,6203,2609xm5668,2629l5642,2649,5643,2650,5645,2649,5703,2649,5668,2629xm5691,2589l5690,2590,5765,2649,5691,2589xm5750,2589l5691,2589,5765,2649,5789,2609,5750,2589xm5690,2590l5666,2629,5668,2629,5669,2629,5739,2629,5690,2590xm6167,2549l6160,2554,6167,2569,6089,2609,6108,2629,6110,2629,6184,2589,6187,2589,6167,2549xm6184,2589l6110,2629,6185,2589,6184,2589xm6206,2609l6203,2609,6204,2610,6206,2609xm5941,2129l5901,2209,5710,2569,5789,2609,5941,2326,5901,2249,5982,2209,5941,2129xm5982,2209l5982,2249,5941,2326,6086,2609,6089,2609,6160,2554,5982,2209xm6160,2554l6089,2609,6167,2569,6160,2554xm5710,2569l5688,2589,5690,2590,5691,2589,5750,2589,5710,2569xm6187,2589l6184,2589,6185,2589,6187,2589xm5982,2209l5901,2249,5941,2326,5982,2249,5982,2209xe" filled="true" fillcolor="#ebebeb" stroked="false">
              <v:path arrowok="t"/>
              <v:fill type="solid"/>
            </v:shape>
            <v:shape style="position:absolute;left:3329;top:2557;width:5207;height:4765" type="#_x0000_t75" stroked="false">
              <v:imagedata r:id="rId52" o:title=""/>
            </v:shape>
            <v:shape style="position:absolute;left:4744;top:2112;width:1049;height:526" type="#_x0000_t75" stroked="false">
              <v:imagedata r:id="rId53" o:title=""/>
            </v:shape>
            <v:shape style="position:absolute;left:4744;top:3653;width:1049;height:526" type="#_x0000_t75" stroked="false">
              <v:imagedata r:id="rId53" o:title=""/>
            </v:shape>
            <v:shape style="position:absolute;left:4744;top:5194;width:1049;height:526" type="#_x0000_t75" stroked="false">
              <v:imagedata r:id="rId53" o:title=""/>
            </v:shape>
            <v:shape style="position:absolute;left:4744;top:6735;width:1049;height:526" type="#_x0000_t75" stroked="false">
              <v:imagedata r:id="rId53" o:title=""/>
            </v:shape>
            <w10:wrap type="none"/>
          </v:group>
        </w:pict>
      </w:r>
      <w:r>
        <w:rPr>
          <w:b/>
          <w:sz w:val="24"/>
        </w:rPr>
        <w:t>Judul</w:t>
      </w:r>
      <w:r>
        <w:rPr>
          <w:b/>
          <w:spacing w:val="-2"/>
          <w:sz w:val="24"/>
        </w:rPr>
        <w:t> </w:t>
      </w:r>
      <w:r>
        <w:rPr>
          <w:b/>
          <w:sz w:val="24"/>
        </w:rPr>
        <w:t>Penelitian</w:t>
        <w:tab/>
        <w:t>: Pemberian Terapi Musik Terhadap Tekanan Darah Pada Lansia Dengan</w:t>
      </w:r>
      <w:r>
        <w:rPr>
          <w:b/>
          <w:spacing w:val="-1"/>
          <w:sz w:val="24"/>
        </w:rPr>
        <w:t> </w:t>
      </w:r>
      <w:r>
        <w:rPr>
          <w:b/>
          <w:sz w:val="24"/>
        </w:rPr>
        <w:t>Hipertensi</w:t>
      </w:r>
    </w:p>
    <w:p>
      <w:pPr>
        <w:pStyle w:val="BodyText"/>
        <w:rPr>
          <w:b/>
          <w:sz w:val="20"/>
        </w:rPr>
      </w:pPr>
    </w:p>
    <w:p>
      <w:pPr>
        <w:pStyle w:val="BodyText"/>
        <w:spacing w:before="10"/>
        <w:rPr>
          <w:b/>
          <w:sz w:val="21"/>
        </w:rPr>
      </w:pPr>
    </w:p>
    <w:tbl>
      <w:tblPr>
        <w:tblW w:w="0" w:type="auto"/>
        <w:jc w:val="left"/>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9"/>
        <w:gridCol w:w="3120"/>
        <w:gridCol w:w="1288"/>
        <w:gridCol w:w="1130"/>
        <w:gridCol w:w="3547"/>
        <w:gridCol w:w="1015"/>
      </w:tblGrid>
      <w:tr>
        <w:trPr>
          <w:trHeight w:val="283" w:hRule="atLeast"/>
        </w:trPr>
        <w:tc>
          <w:tcPr>
            <w:tcW w:w="5517" w:type="dxa"/>
            <w:gridSpan w:val="3"/>
            <w:tcBorders>
              <w:right w:val="double" w:sz="1" w:space="0" w:color="000000"/>
            </w:tcBorders>
          </w:tcPr>
          <w:p>
            <w:pPr>
              <w:pStyle w:val="TableParagraph"/>
              <w:spacing w:line="252" w:lineRule="exact"/>
              <w:ind w:left="2059" w:right="2059"/>
              <w:jc w:val="center"/>
              <w:rPr>
                <w:b/>
                <w:sz w:val="22"/>
              </w:rPr>
            </w:pPr>
            <w:r>
              <w:rPr>
                <w:b/>
                <w:sz w:val="22"/>
              </w:rPr>
              <w:t>Pembimbing I</w:t>
            </w:r>
          </w:p>
        </w:tc>
        <w:tc>
          <w:tcPr>
            <w:tcW w:w="5692" w:type="dxa"/>
            <w:gridSpan w:val="3"/>
            <w:tcBorders>
              <w:left w:val="double" w:sz="1" w:space="0" w:color="000000"/>
            </w:tcBorders>
          </w:tcPr>
          <w:p>
            <w:pPr>
              <w:pStyle w:val="TableParagraph"/>
              <w:spacing w:line="252" w:lineRule="exact"/>
              <w:ind w:left="2114" w:right="2092"/>
              <w:jc w:val="center"/>
              <w:rPr>
                <w:b/>
                <w:sz w:val="22"/>
              </w:rPr>
            </w:pPr>
            <w:r>
              <w:rPr>
                <w:b/>
                <w:sz w:val="22"/>
              </w:rPr>
              <w:t>Pembimbing II</w:t>
            </w:r>
          </w:p>
        </w:tc>
      </w:tr>
      <w:tr>
        <w:trPr>
          <w:trHeight w:val="285" w:hRule="atLeast"/>
        </w:trPr>
        <w:tc>
          <w:tcPr>
            <w:tcW w:w="1109" w:type="dxa"/>
          </w:tcPr>
          <w:p>
            <w:pPr>
              <w:pStyle w:val="TableParagraph"/>
              <w:spacing w:before="1"/>
              <w:ind w:left="87" w:right="77"/>
              <w:jc w:val="center"/>
              <w:rPr>
                <w:b/>
                <w:sz w:val="22"/>
              </w:rPr>
            </w:pPr>
            <w:r>
              <w:rPr>
                <w:b/>
                <w:sz w:val="22"/>
              </w:rPr>
              <w:t>Tgl</w:t>
            </w:r>
          </w:p>
        </w:tc>
        <w:tc>
          <w:tcPr>
            <w:tcW w:w="3120" w:type="dxa"/>
          </w:tcPr>
          <w:p>
            <w:pPr>
              <w:pStyle w:val="TableParagraph"/>
              <w:spacing w:before="1"/>
              <w:ind w:left="234" w:right="227"/>
              <w:jc w:val="center"/>
              <w:rPr>
                <w:b/>
                <w:sz w:val="22"/>
              </w:rPr>
            </w:pPr>
            <w:r>
              <w:rPr>
                <w:b/>
                <w:sz w:val="22"/>
              </w:rPr>
              <w:t>Materi Bimbingan</w:t>
            </w:r>
          </w:p>
        </w:tc>
        <w:tc>
          <w:tcPr>
            <w:tcW w:w="1288" w:type="dxa"/>
            <w:tcBorders>
              <w:right w:val="double" w:sz="1" w:space="0" w:color="000000"/>
            </w:tcBorders>
          </w:tcPr>
          <w:p>
            <w:pPr>
              <w:pStyle w:val="TableParagraph"/>
              <w:spacing w:before="1"/>
              <w:ind w:left="370"/>
              <w:rPr>
                <w:b/>
                <w:sz w:val="22"/>
              </w:rPr>
            </w:pPr>
            <w:r>
              <w:rPr>
                <w:b/>
                <w:sz w:val="22"/>
              </w:rPr>
              <w:t>Paraf</w:t>
            </w:r>
          </w:p>
        </w:tc>
        <w:tc>
          <w:tcPr>
            <w:tcW w:w="1130" w:type="dxa"/>
            <w:tcBorders>
              <w:left w:val="double" w:sz="1" w:space="0" w:color="000000"/>
            </w:tcBorders>
          </w:tcPr>
          <w:p>
            <w:pPr>
              <w:pStyle w:val="TableParagraph"/>
              <w:spacing w:before="1"/>
              <w:ind w:left="101" w:right="75"/>
              <w:jc w:val="center"/>
              <w:rPr>
                <w:b/>
                <w:sz w:val="22"/>
              </w:rPr>
            </w:pPr>
            <w:r>
              <w:rPr>
                <w:b/>
                <w:sz w:val="22"/>
              </w:rPr>
              <w:t>Tgl</w:t>
            </w:r>
          </w:p>
        </w:tc>
        <w:tc>
          <w:tcPr>
            <w:tcW w:w="3547" w:type="dxa"/>
          </w:tcPr>
          <w:p>
            <w:pPr>
              <w:pStyle w:val="TableParagraph"/>
              <w:spacing w:before="1"/>
              <w:ind w:left="227" w:right="216"/>
              <w:jc w:val="center"/>
              <w:rPr>
                <w:b/>
                <w:sz w:val="22"/>
              </w:rPr>
            </w:pPr>
            <w:r>
              <w:rPr>
                <w:b/>
                <w:sz w:val="22"/>
              </w:rPr>
              <w:t>Materi Bimbingan</w:t>
            </w:r>
          </w:p>
        </w:tc>
        <w:tc>
          <w:tcPr>
            <w:tcW w:w="1015" w:type="dxa"/>
          </w:tcPr>
          <w:p>
            <w:pPr>
              <w:pStyle w:val="TableParagraph"/>
              <w:spacing w:before="1"/>
              <w:ind w:left="245"/>
              <w:rPr>
                <w:b/>
                <w:sz w:val="22"/>
              </w:rPr>
            </w:pPr>
            <w:r>
              <w:rPr>
                <w:b/>
                <w:sz w:val="22"/>
              </w:rPr>
              <w:t>Paraf</w:t>
            </w:r>
          </w:p>
        </w:tc>
      </w:tr>
      <w:tr>
        <w:trPr>
          <w:trHeight w:val="1530" w:hRule="atLeast"/>
        </w:trPr>
        <w:tc>
          <w:tcPr>
            <w:tcW w:w="1109" w:type="dxa"/>
          </w:tcPr>
          <w:p>
            <w:pPr>
              <w:pStyle w:val="TableParagraph"/>
              <w:spacing w:line="247" w:lineRule="exact"/>
              <w:ind w:left="88" w:right="77"/>
              <w:jc w:val="center"/>
              <w:rPr>
                <w:sz w:val="22"/>
              </w:rPr>
            </w:pPr>
            <w:r>
              <w:rPr>
                <w:sz w:val="22"/>
              </w:rPr>
              <w:t>8/5/2020</w:t>
            </w:r>
          </w:p>
        </w:tc>
        <w:tc>
          <w:tcPr>
            <w:tcW w:w="3120" w:type="dxa"/>
          </w:tcPr>
          <w:p>
            <w:pPr>
              <w:pStyle w:val="TableParagraph"/>
              <w:ind w:left="168" w:right="157" w:firstLine="2"/>
              <w:jc w:val="center"/>
              <w:rPr>
                <w:sz w:val="22"/>
              </w:rPr>
            </w:pPr>
            <w:r>
              <w:rPr>
                <w:sz w:val="22"/>
              </w:rPr>
              <w:t>Penyusunan literature review, hasil analisa jurnal yang digunakan dan format literature review.</w:t>
            </w:r>
          </w:p>
        </w:tc>
        <w:tc>
          <w:tcPr>
            <w:tcW w:w="1288" w:type="dxa"/>
            <w:tcBorders>
              <w:right w:val="double" w:sz="1" w:space="0" w:color="000000"/>
            </w:tcBorders>
          </w:tcPr>
          <w:p>
            <w:pPr>
              <w:pStyle w:val="TableParagraph"/>
              <w:rPr>
                <w:sz w:val="22"/>
              </w:rPr>
            </w:pPr>
          </w:p>
        </w:tc>
        <w:tc>
          <w:tcPr>
            <w:tcW w:w="1130" w:type="dxa"/>
            <w:tcBorders>
              <w:left w:val="double" w:sz="1" w:space="0" w:color="000000"/>
            </w:tcBorders>
          </w:tcPr>
          <w:p>
            <w:pPr>
              <w:pStyle w:val="TableParagraph"/>
              <w:spacing w:line="247" w:lineRule="exact"/>
              <w:ind w:left="101" w:right="74"/>
              <w:jc w:val="center"/>
              <w:rPr>
                <w:sz w:val="22"/>
              </w:rPr>
            </w:pPr>
            <w:r>
              <w:rPr>
                <w:sz w:val="22"/>
              </w:rPr>
              <w:t>8/5/2020</w:t>
            </w:r>
          </w:p>
        </w:tc>
        <w:tc>
          <w:tcPr>
            <w:tcW w:w="3547" w:type="dxa"/>
          </w:tcPr>
          <w:p>
            <w:pPr>
              <w:pStyle w:val="TableParagraph"/>
              <w:ind w:left="227" w:right="216"/>
              <w:jc w:val="center"/>
              <w:rPr>
                <w:sz w:val="22"/>
              </w:rPr>
            </w:pPr>
            <w:r>
              <w:rPr>
                <w:sz w:val="22"/>
              </w:rPr>
              <w:t>Penyusunan literature review, hasil analisa jurnal yang digunakan dan format literature review.</w:t>
            </w:r>
          </w:p>
        </w:tc>
        <w:tc>
          <w:tcPr>
            <w:tcW w:w="1015" w:type="dxa"/>
          </w:tcPr>
          <w:p>
            <w:pPr>
              <w:pStyle w:val="TableParagraph"/>
              <w:spacing w:before="3"/>
              <w:rPr>
                <w:b/>
                <w:sz w:val="24"/>
              </w:rPr>
            </w:pPr>
          </w:p>
          <w:p>
            <w:pPr>
              <w:pStyle w:val="TableParagraph"/>
              <w:ind w:left="123"/>
              <w:rPr>
                <w:sz w:val="20"/>
              </w:rPr>
            </w:pPr>
            <w:r>
              <w:rPr>
                <w:sz w:val="20"/>
              </w:rPr>
              <w:drawing>
                <wp:inline distT="0" distB="0" distL="0" distR="0">
                  <wp:extent cx="497430" cy="350043"/>
                  <wp:effectExtent l="0" t="0" r="0" b="0"/>
                  <wp:docPr id="13" name="image8.jpeg" descr="C:\Users\USER-PC\Downloads\IMG-1550.JPG"/>
                  <wp:cNvGraphicFramePr>
                    <a:graphicFrameLocks noChangeAspect="1"/>
                  </wp:cNvGraphicFramePr>
                  <a:graphic>
                    <a:graphicData uri="http://schemas.openxmlformats.org/drawingml/2006/picture">
                      <pic:pic>
                        <pic:nvPicPr>
                          <pic:cNvPr id="14" name="image8.jpeg"/>
                          <pic:cNvPicPr/>
                        </pic:nvPicPr>
                        <pic:blipFill>
                          <a:blip r:embed="rId54" cstate="print"/>
                          <a:stretch>
                            <a:fillRect/>
                          </a:stretch>
                        </pic:blipFill>
                        <pic:spPr>
                          <a:xfrm>
                            <a:off x="0" y="0"/>
                            <a:ext cx="497430" cy="350043"/>
                          </a:xfrm>
                          <a:prstGeom prst="rect">
                            <a:avLst/>
                          </a:prstGeom>
                        </pic:spPr>
                      </pic:pic>
                    </a:graphicData>
                  </a:graphic>
                </wp:inline>
              </w:drawing>
            </w:r>
            <w:r>
              <w:rPr>
                <w:sz w:val="20"/>
              </w:rPr>
            </w:r>
          </w:p>
        </w:tc>
      </w:tr>
      <w:tr>
        <w:trPr>
          <w:trHeight w:val="1531" w:hRule="atLeast"/>
        </w:trPr>
        <w:tc>
          <w:tcPr>
            <w:tcW w:w="1109" w:type="dxa"/>
          </w:tcPr>
          <w:p>
            <w:pPr>
              <w:pStyle w:val="TableParagraph"/>
              <w:spacing w:line="247" w:lineRule="exact"/>
              <w:ind w:left="88" w:right="77"/>
              <w:jc w:val="center"/>
              <w:rPr>
                <w:sz w:val="22"/>
              </w:rPr>
            </w:pPr>
            <w:r>
              <w:rPr>
                <w:sz w:val="22"/>
              </w:rPr>
              <w:t>17/5/2020</w:t>
            </w:r>
          </w:p>
        </w:tc>
        <w:tc>
          <w:tcPr>
            <w:tcW w:w="3120" w:type="dxa"/>
          </w:tcPr>
          <w:p>
            <w:pPr>
              <w:pStyle w:val="TableParagraph"/>
              <w:ind w:left="235" w:right="227"/>
              <w:jc w:val="center"/>
              <w:rPr>
                <w:sz w:val="22"/>
              </w:rPr>
            </w:pPr>
            <w:r>
              <w:rPr>
                <w:sz w:val="22"/>
              </w:rPr>
              <w:t>Revisi latar belakang, tujuan literature review, pembahasan hasil analisis jurnal dan kesimpulan dan saran pada literature review.</w:t>
            </w:r>
          </w:p>
        </w:tc>
        <w:tc>
          <w:tcPr>
            <w:tcW w:w="1288" w:type="dxa"/>
            <w:tcBorders>
              <w:right w:val="double" w:sz="1" w:space="0" w:color="000000"/>
            </w:tcBorders>
          </w:tcPr>
          <w:p>
            <w:pPr>
              <w:pStyle w:val="TableParagraph"/>
              <w:rPr>
                <w:sz w:val="22"/>
              </w:rPr>
            </w:pPr>
          </w:p>
        </w:tc>
        <w:tc>
          <w:tcPr>
            <w:tcW w:w="1130" w:type="dxa"/>
            <w:tcBorders>
              <w:left w:val="double" w:sz="1" w:space="0" w:color="000000"/>
            </w:tcBorders>
          </w:tcPr>
          <w:p>
            <w:pPr>
              <w:pStyle w:val="TableParagraph"/>
              <w:spacing w:line="247" w:lineRule="exact"/>
              <w:ind w:left="101" w:right="75"/>
              <w:jc w:val="center"/>
              <w:rPr>
                <w:sz w:val="22"/>
              </w:rPr>
            </w:pPr>
            <w:r>
              <w:rPr>
                <w:sz w:val="22"/>
              </w:rPr>
              <w:t>17/5/2020</w:t>
            </w:r>
          </w:p>
        </w:tc>
        <w:tc>
          <w:tcPr>
            <w:tcW w:w="3547" w:type="dxa"/>
          </w:tcPr>
          <w:p>
            <w:pPr>
              <w:pStyle w:val="TableParagraph"/>
              <w:ind w:left="215" w:right="202" w:hanging="1"/>
              <w:jc w:val="center"/>
              <w:rPr>
                <w:sz w:val="22"/>
              </w:rPr>
            </w:pPr>
            <w:r>
              <w:rPr>
                <w:sz w:val="22"/>
              </w:rPr>
              <w:t>Revisi latar belakang, tujuan literature review, pembahasan hasil analisis jurnal dan kesimpulan dan saran pada literature review. Revisi pada daftar pustaka</w:t>
            </w:r>
          </w:p>
        </w:tc>
        <w:tc>
          <w:tcPr>
            <w:tcW w:w="1015" w:type="dxa"/>
          </w:tcPr>
          <w:p>
            <w:pPr>
              <w:pStyle w:val="TableParagraph"/>
              <w:rPr>
                <w:b/>
                <w:sz w:val="27"/>
              </w:rPr>
            </w:pPr>
          </w:p>
          <w:p>
            <w:pPr>
              <w:pStyle w:val="TableParagraph"/>
              <w:ind w:left="123"/>
              <w:rPr>
                <w:sz w:val="20"/>
              </w:rPr>
            </w:pPr>
            <w:r>
              <w:rPr>
                <w:sz w:val="20"/>
              </w:rPr>
              <w:drawing>
                <wp:inline distT="0" distB="0" distL="0" distR="0">
                  <wp:extent cx="489425" cy="342900"/>
                  <wp:effectExtent l="0" t="0" r="0" b="0"/>
                  <wp:docPr id="15" name="image8.jpeg" descr="C:\Users\USER-PC\Downloads\IMG-1550.JPG"/>
                  <wp:cNvGraphicFramePr>
                    <a:graphicFrameLocks noChangeAspect="1"/>
                  </wp:cNvGraphicFramePr>
                  <a:graphic>
                    <a:graphicData uri="http://schemas.openxmlformats.org/drawingml/2006/picture">
                      <pic:pic>
                        <pic:nvPicPr>
                          <pic:cNvPr id="16" name="image8.jpeg"/>
                          <pic:cNvPicPr/>
                        </pic:nvPicPr>
                        <pic:blipFill>
                          <a:blip r:embed="rId54" cstate="print"/>
                          <a:stretch>
                            <a:fillRect/>
                          </a:stretch>
                        </pic:blipFill>
                        <pic:spPr>
                          <a:xfrm>
                            <a:off x="0" y="0"/>
                            <a:ext cx="489425" cy="342900"/>
                          </a:xfrm>
                          <a:prstGeom prst="rect">
                            <a:avLst/>
                          </a:prstGeom>
                        </pic:spPr>
                      </pic:pic>
                    </a:graphicData>
                  </a:graphic>
                </wp:inline>
              </w:drawing>
            </w:r>
            <w:r>
              <w:rPr>
                <w:sz w:val="20"/>
              </w:rPr>
            </w:r>
          </w:p>
        </w:tc>
      </w:tr>
      <w:tr>
        <w:trPr>
          <w:trHeight w:val="1530" w:hRule="atLeast"/>
        </w:trPr>
        <w:tc>
          <w:tcPr>
            <w:tcW w:w="1109" w:type="dxa"/>
          </w:tcPr>
          <w:p>
            <w:pPr>
              <w:pStyle w:val="TableParagraph"/>
              <w:spacing w:line="247" w:lineRule="exact"/>
              <w:ind w:left="88" w:right="77"/>
              <w:jc w:val="center"/>
              <w:rPr>
                <w:sz w:val="22"/>
              </w:rPr>
            </w:pPr>
            <w:r>
              <w:rPr>
                <w:sz w:val="22"/>
              </w:rPr>
              <w:t>27/5/2020</w:t>
            </w:r>
          </w:p>
        </w:tc>
        <w:tc>
          <w:tcPr>
            <w:tcW w:w="3120" w:type="dxa"/>
          </w:tcPr>
          <w:p>
            <w:pPr>
              <w:pStyle w:val="TableParagraph"/>
              <w:ind w:left="204" w:right="196" w:firstLine="3"/>
              <w:jc w:val="center"/>
              <w:rPr>
                <w:sz w:val="22"/>
              </w:rPr>
            </w:pPr>
            <w:r>
              <w:rPr>
                <w:sz w:val="22"/>
              </w:rPr>
              <w:t>Revisi metode pada literature review dan pembahasan jurnal yang dianalisis pada literature review dan penambahan jurnal yang digunakan.</w:t>
            </w:r>
          </w:p>
        </w:tc>
        <w:tc>
          <w:tcPr>
            <w:tcW w:w="1288" w:type="dxa"/>
            <w:tcBorders>
              <w:right w:val="double" w:sz="1" w:space="0" w:color="000000"/>
            </w:tcBorders>
          </w:tcPr>
          <w:p>
            <w:pPr>
              <w:pStyle w:val="TableParagraph"/>
              <w:rPr>
                <w:sz w:val="22"/>
              </w:rPr>
            </w:pPr>
          </w:p>
        </w:tc>
        <w:tc>
          <w:tcPr>
            <w:tcW w:w="1130" w:type="dxa"/>
            <w:tcBorders>
              <w:left w:val="double" w:sz="1" w:space="0" w:color="000000"/>
            </w:tcBorders>
          </w:tcPr>
          <w:p>
            <w:pPr>
              <w:pStyle w:val="TableParagraph"/>
              <w:spacing w:line="247" w:lineRule="exact"/>
              <w:ind w:left="101" w:right="75"/>
              <w:jc w:val="center"/>
              <w:rPr>
                <w:sz w:val="22"/>
              </w:rPr>
            </w:pPr>
            <w:r>
              <w:rPr>
                <w:sz w:val="22"/>
              </w:rPr>
              <w:t>27/5/2020</w:t>
            </w:r>
          </w:p>
        </w:tc>
        <w:tc>
          <w:tcPr>
            <w:tcW w:w="3547" w:type="dxa"/>
          </w:tcPr>
          <w:p>
            <w:pPr>
              <w:pStyle w:val="TableParagraph"/>
              <w:ind w:left="182" w:right="166" w:firstLine="36"/>
              <w:jc w:val="both"/>
              <w:rPr>
                <w:sz w:val="22"/>
              </w:rPr>
            </w:pPr>
            <w:r>
              <w:rPr>
                <w:sz w:val="22"/>
              </w:rPr>
              <w:t>Revisi metode, hasil pada literature review dan pembahasan jurnal yang dianalisis pada literature review dan penambahan jurnal yang digunakan.</w:t>
            </w:r>
          </w:p>
          <w:p>
            <w:pPr>
              <w:pStyle w:val="TableParagraph"/>
              <w:spacing w:line="252" w:lineRule="exact"/>
              <w:ind w:left="1449" w:right="369" w:hanging="1066"/>
              <w:jc w:val="both"/>
              <w:rPr>
                <w:sz w:val="22"/>
              </w:rPr>
            </w:pPr>
            <w:r>
              <w:rPr>
                <w:sz w:val="22"/>
              </w:rPr>
              <w:t>Revisi penulisan pada literature review.</w:t>
            </w:r>
          </w:p>
        </w:tc>
        <w:tc>
          <w:tcPr>
            <w:tcW w:w="1015" w:type="dxa"/>
          </w:tcPr>
          <w:p>
            <w:pPr>
              <w:pStyle w:val="TableParagraph"/>
              <w:rPr>
                <w:b/>
                <w:sz w:val="20"/>
              </w:rPr>
            </w:pPr>
          </w:p>
          <w:p>
            <w:pPr>
              <w:pStyle w:val="TableParagraph"/>
              <w:spacing w:before="6"/>
              <w:rPr>
                <w:b/>
                <w:sz w:val="11"/>
              </w:rPr>
            </w:pPr>
          </w:p>
          <w:p>
            <w:pPr>
              <w:pStyle w:val="TableParagraph"/>
              <w:ind w:left="128"/>
              <w:rPr>
                <w:sz w:val="20"/>
              </w:rPr>
            </w:pPr>
            <w:r>
              <w:rPr>
                <w:sz w:val="20"/>
              </w:rPr>
              <w:drawing>
                <wp:inline distT="0" distB="0" distL="0" distR="0">
                  <wp:extent cx="489425" cy="342900"/>
                  <wp:effectExtent l="0" t="0" r="0" b="0"/>
                  <wp:docPr id="17" name="image8.jpeg" descr="C:\Users\USER-PC\Downloads\IMG-1550.JPG"/>
                  <wp:cNvGraphicFramePr>
                    <a:graphicFrameLocks noChangeAspect="1"/>
                  </wp:cNvGraphicFramePr>
                  <a:graphic>
                    <a:graphicData uri="http://schemas.openxmlformats.org/drawingml/2006/picture">
                      <pic:pic>
                        <pic:nvPicPr>
                          <pic:cNvPr id="18" name="image8.jpeg"/>
                          <pic:cNvPicPr/>
                        </pic:nvPicPr>
                        <pic:blipFill>
                          <a:blip r:embed="rId54" cstate="print"/>
                          <a:stretch>
                            <a:fillRect/>
                          </a:stretch>
                        </pic:blipFill>
                        <pic:spPr>
                          <a:xfrm>
                            <a:off x="0" y="0"/>
                            <a:ext cx="489425" cy="342900"/>
                          </a:xfrm>
                          <a:prstGeom prst="rect">
                            <a:avLst/>
                          </a:prstGeom>
                        </pic:spPr>
                      </pic:pic>
                    </a:graphicData>
                  </a:graphic>
                </wp:inline>
              </w:drawing>
            </w:r>
            <w:r>
              <w:rPr>
                <w:sz w:val="20"/>
              </w:rPr>
            </w:r>
          </w:p>
        </w:tc>
      </w:tr>
      <w:tr>
        <w:trPr>
          <w:trHeight w:val="1530" w:hRule="atLeast"/>
        </w:trPr>
        <w:tc>
          <w:tcPr>
            <w:tcW w:w="1109" w:type="dxa"/>
          </w:tcPr>
          <w:p>
            <w:pPr>
              <w:pStyle w:val="TableParagraph"/>
              <w:spacing w:line="247" w:lineRule="exact"/>
              <w:ind w:left="88" w:right="77"/>
              <w:jc w:val="center"/>
              <w:rPr>
                <w:sz w:val="22"/>
              </w:rPr>
            </w:pPr>
            <w:r>
              <w:rPr>
                <w:sz w:val="22"/>
              </w:rPr>
              <w:t>7/6/2020</w:t>
            </w:r>
          </w:p>
        </w:tc>
        <w:tc>
          <w:tcPr>
            <w:tcW w:w="3120" w:type="dxa"/>
          </w:tcPr>
          <w:p>
            <w:pPr>
              <w:pStyle w:val="TableParagraph"/>
              <w:ind w:left="216" w:right="207" w:hanging="1"/>
              <w:jc w:val="center"/>
              <w:rPr>
                <w:sz w:val="22"/>
              </w:rPr>
            </w:pPr>
            <w:r>
              <w:rPr>
                <w:sz w:val="22"/>
              </w:rPr>
              <w:t>Revisi judul literature review, latar belakang dan kesimpulan literature review.</w:t>
            </w:r>
          </w:p>
        </w:tc>
        <w:tc>
          <w:tcPr>
            <w:tcW w:w="1288" w:type="dxa"/>
            <w:tcBorders>
              <w:right w:val="double" w:sz="1" w:space="0" w:color="000000"/>
            </w:tcBorders>
          </w:tcPr>
          <w:p>
            <w:pPr>
              <w:pStyle w:val="TableParagraph"/>
              <w:rPr>
                <w:sz w:val="22"/>
              </w:rPr>
            </w:pPr>
          </w:p>
        </w:tc>
        <w:tc>
          <w:tcPr>
            <w:tcW w:w="1130" w:type="dxa"/>
            <w:tcBorders>
              <w:left w:val="double" w:sz="1" w:space="0" w:color="000000"/>
            </w:tcBorders>
          </w:tcPr>
          <w:p>
            <w:pPr>
              <w:pStyle w:val="TableParagraph"/>
              <w:spacing w:line="247" w:lineRule="exact"/>
              <w:ind w:left="101" w:right="74"/>
              <w:jc w:val="center"/>
              <w:rPr>
                <w:sz w:val="22"/>
              </w:rPr>
            </w:pPr>
            <w:r>
              <w:rPr>
                <w:sz w:val="22"/>
              </w:rPr>
              <w:t>7/6/2020</w:t>
            </w:r>
          </w:p>
        </w:tc>
        <w:tc>
          <w:tcPr>
            <w:tcW w:w="3547" w:type="dxa"/>
          </w:tcPr>
          <w:p>
            <w:pPr>
              <w:pStyle w:val="TableParagraph"/>
              <w:spacing w:line="242" w:lineRule="auto"/>
              <w:ind w:left="470" w:right="307" w:hanging="132"/>
              <w:rPr>
                <w:sz w:val="22"/>
              </w:rPr>
            </w:pPr>
            <w:r>
              <w:rPr>
                <w:sz w:val="22"/>
              </w:rPr>
              <w:t>Revisi latar belakang dan format penyusunan literature review.</w:t>
            </w:r>
          </w:p>
        </w:tc>
        <w:tc>
          <w:tcPr>
            <w:tcW w:w="1015" w:type="dxa"/>
          </w:tcPr>
          <w:p>
            <w:pPr>
              <w:pStyle w:val="TableParagraph"/>
              <w:spacing w:before="3"/>
              <w:rPr>
                <w:b/>
                <w:sz w:val="20"/>
              </w:rPr>
            </w:pPr>
          </w:p>
          <w:p>
            <w:pPr>
              <w:pStyle w:val="TableParagraph"/>
              <w:ind w:left="142"/>
              <w:rPr>
                <w:sz w:val="20"/>
              </w:rPr>
            </w:pPr>
            <w:r>
              <w:rPr>
                <w:sz w:val="20"/>
              </w:rPr>
              <w:drawing>
                <wp:inline distT="0" distB="0" distL="0" distR="0">
                  <wp:extent cx="498965" cy="350043"/>
                  <wp:effectExtent l="0" t="0" r="0" b="0"/>
                  <wp:docPr id="19" name="image8.jpeg" descr="C:\Users\USER-PC\Downloads\IMG-1550.JPG"/>
                  <wp:cNvGraphicFramePr>
                    <a:graphicFrameLocks noChangeAspect="1"/>
                  </wp:cNvGraphicFramePr>
                  <a:graphic>
                    <a:graphicData uri="http://schemas.openxmlformats.org/drawingml/2006/picture">
                      <pic:pic>
                        <pic:nvPicPr>
                          <pic:cNvPr id="20" name="image8.jpeg"/>
                          <pic:cNvPicPr/>
                        </pic:nvPicPr>
                        <pic:blipFill>
                          <a:blip r:embed="rId54" cstate="print"/>
                          <a:stretch>
                            <a:fillRect/>
                          </a:stretch>
                        </pic:blipFill>
                        <pic:spPr>
                          <a:xfrm>
                            <a:off x="0" y="0"/>
                            <a:ext cx="498965" cy="350043"/>
                          </a:xfrm>
                          <a:prstGeom prst="rect">
                            <a:avLst/>
                          </a:prstGeom>
                        </pic:spPr>
                      </pic:pic>
                    </a:graphicData>
                  </a:graphic>
                </wp:inline>
              </w:drawing>
            </w:r>
            <w:r>
              <w:rPr>
                <w:sz w:val="20"/>
              </w:rPr>
            </w:r>
          </w:p>
        </w:tc>
      </w:tr>
      <w:tr>
        <w:trPr>
          <w:trHeight w:val="1533" w:hRule="atLeast"/>
        </w:trPr>
        <w:tc>
          <w:tcPr>
            <w:tcW w:w="1109" w:type="dxa"/>
          </w:tcPr>
          <w:p>
            <w:pPr>
              <w:pStyle w:val="TableParagraph"/>
              <w:spacing w:line="247" w:lineRule="exact"/>
              <w:ind w:left="88" w:right="77"/>
              <w:jc w:val="center"/>
              <w:rPr>
                <w:sz w:val="22"/>
              </w:rPr>
            </w:pPr>
            <w:r>
              <w:rPr>
                <w:sz w:val="22"/>
              </w:rPr>
              <w:t>12/6/2020</w:t>
            </w:r>
          </w:p>
        </w:tc>
        <w:tc>
          <w:tcPr>
            <w:tcW w:w="3120" w:type="dxa"/>
          </w:tcPr>
          <w:p>
            <w:pPr>
              <w:pStyle w:val="TableParagraph"/>
              <w:spacing w:line="252" w:lineRule="exact"/>
              <w:ind w:left="235" w:right="227"/>
              <w:jc w:val="center"/>
              <w:rPr>
                <w:b/>
                <w:sz w:val="22"/>
              </w:rPr>
            </w:pPr>
            <w:r>
              <w:rPr>
                <w:b/>
                <w:sz w:val="22"/>
              </w:rPr>
              <w:t>ACC UJIAN</w:t>
            </w:r>
          </w:p>
        </w:tc>
        <w:tc>
          <w:tcPr>
            <w:tcW w:w="1288" w:type="dxa"/>
            <w:tcBorders>
              <w:right w:val="double" w:sz="1" w:space="0" w:color="000000"/>
            </w:tcBorders>
          </w:tcPr>
          <w:p>
            <w:pPr>
              <w:pStyle w:val="TableParagraph"/>
              <w:rPr>
                <w:b/>
                <w:sz w:val="20"/>
              </w:rPr>
            </w:pPr>
          </w:p>
          <w:p>
            <w:pPr>
              <w:pStyle w:val="TableParagraph"/>
              <w:spacing w:before="11"/>
              <w:rPr>
                <w:b/>
                <w:sz w:val="10"/>
              </w:rPr>
            </w:pPr>
          </w:p>
          <w:p>
            <w:pPr>
              <w:pStyle w:val="TableParagraph"/>
              <w:ind w:left="107"/>
              <w:rPr>
                <w:sz w:val="20"/>
              </w:rPr>
            </w:pPr>
            <w:r>
              <w:rPr>
                <w:sz w:val="20"/>
              </w:rPr>
              <w:drawing>
                <wp:inline distT="0" distB="0" distL="0" distR="0">
                  <wp:extent cx="669029" cy="335280"/>
                  <wp:effectExtent l="0" t="0" r="0" b="0"/>
                  <wp:docPr id="21" name="image7.jpeg"/>
                  <wp:cNvGraphicFramePr>
                    <a:graphicFrameLocks noChangeAspect="1"/>
                  </wp:cNvGraphicFramePr>
                  <a:graphic>
                    <a:graphicData uri="http://schemas.openxmlformats.org/drawingml/2006/picture">
                      <pic:pic>
                        <pic:nvPicPr>
                          <pic:cNvPr id="22" name="image7.jpeg"/>
                          <pic:cNvPicPr/>
                        </pic:nvPicPr>
                        <pic:blipFill>
                          <a:blip r:embed="rId53" cstate="print"/>
                          <a:stretch>
                            <a:fillRect/>
                          </a:stretch>
                        </pic:blipFill>
                        <pic:spPr>
                          <a:xfrm>
                            <a:off x="0" y="0"/>
                            <a:ext cx="669029" cy="335280"/>
                          </a:xfrm>
                          <a:prstGeom prst="rect">
                            <a:avLst/>
                          </a:prstGeom>
                        </pic:spPr>
                      </pic:pic>
                    </a:graphicData>
                  </a:graphic>
                </wp:inline>
              </w:drawing>
            </w:r>
            <w:r>
              <w:rPr>
                <w:sz w:val="20"/>
              </w:rPr>
            </w:r>
          </w:p>
        </w:tc>
        <w:tc>
          <w:tcPr>
            <w:tcW w:w="1130" w:type="dxa"/>
            <w:tcBorders>
              <w:left w:val="double" w:sz="1" w:space="0" w:color="000000"/>
            </w:tcBorders>
          </w:tcPr>
          <w:p>
            <w:pPr>
              <w:pStyle w:val="TableParagraph"/>
              <w:spacing w:line="247" w:lineRule="exact"/>
              <w:ind w:left="101" w:right="75"/>
              <w:jc w:val="center"/>
              <w:rPr>
                <w:sz w:val="22"/>
              </w:rPr>
            </w:pPr>
            <w:r>
              <w:rPr>
                <w:sz w:val="22"/>
              </w:rPr>
              <w:t>11/6/2020</w:t>
            </w:r>
          </w:p>
        </w:tc>
        <w:tc>
          <w:tcPr>
            <w:tcW w:w="3547" w:type="dxa"/>
          </w:tcPr>
          <w:p>
            <w:pPr>
              <w:pStyle w:val="TableParagraph"/>
              <w:spacing w:line="273" w:lineRule="exact"/>
              <w:ind w:left="226" w:right="216"/>
              <w:jc w:val="center"/>
              <w:rPr>
                <w:b/>
                <w:sz w:val="24"/>
              </w:rPr>
            </w:pPr>
            <w:r>
              <w:rPr>
                <w:b/>
                <w:sz w:val="24"/>
              </w:rPr>
              <w:t>ACC UJIAN</w:t>
            </w:r>
          </w:p>
        </w:tc>
        <w:tc>
          <w:tcPr>
            <w:tcW w:w="1015" w:type="dxa"/>
          </w:tcPr>
          <w:p>
            <w:pPr>
              <w:pStyle w:val="TableParagraph"/>
              <w:spacing w:before="10"/>
              <w:rPr>
                <w:b/>
                <w:sz w:val="19"/>
              </w:rPr>
            </w:pPr>
          </w:p>
          <w:p>
            <w:pPr>
              <w:pStyle w:val="TableParagraph"/>
              <w:ind w:left="140"/>
              <w:rPr>
                <w:sz w:val="20"/>
              </w:rPr>
            </w:pPr>
            <w:r>
              <w:rPr>
                <w:sz w:val="20"/>
              </w:rPr>
              <w:drawing>
                <wp:inline distT="0" distB="0" distL="0" distR="0">
                  <wp:extent cx="490936" cy="342900"/>
                  <wp:effectExtent l="0" t="0" r="0" b="0"/>
                  <wp:docPr id="23" name="image8.jpeg" descr="C:\Users\USER-PC\Downloads\IMG-1550.JPG"/>
                  <wp:cNvGraphicFramePr>
                    <a:graphicFrameLocks noChangeAspect="1"/>
                  </wp:cNvGraphicFramePr>
                  <a:graphic>
                    <a:graphicData uri="http://schemas.openxmlformats.org/drawingml/2006/picture">
                      <pic:pic>
                        <pic:nvPicPr>
                          <pic:cNvPr id="24" name="image8.jpeg"/>
                          <pic:cNvPicPr/>
                        </pic:nvPicPr>
                        <pic:blipFill>
                          <a:blip r:embed="rId54" cstate="print"/>
                          <a:stretch>
                            <a:fillRect/>
                          </a:stretch>
                        </pic:blipFill>
                        <pic:spPr>
                          <a:xfrm>
                            <a:off x="0" y="0"/>
                            <a:ext cx="490936" cy="342900"/>
                          </a:xfrm>
                          <a:prstGeom prst="rect">
                            <a:avLst/>
                          </a:prstGeom>
                        </pic:spPr>
                      </pic:pic>
                    </a:graphicData>
                  </a:graphic>
                </wp:inline>
              </w:drawing>
            </w:r>
            <w:r>
              <w:rPr>
                <w:sz w:val="20"/>
              </w:rPr>
            </w:r>
          </w:p>
        </w:tc>
      </w:tr>
    </w:tbl>
    <w:p>
      <w:pPr>
        <w:spacing w:after="0"/>
        <w:rPr>
          <w:sz w:val="20"/>
        </w:rPr>
        <w:sectPr>
          <w:headerReference w:type="default" r:id="rId48"/>
          <w:footerReference w:type="default" r:id="rId49"/>
          <w:pgSz w:w="11910" w:h="16850"/>
          <w:pgMar w:header="0" w:footer="0" w:top="120" w:bottom="280" w:left="80" w:right="160"/>
        </w:sectPr>
      </w:pPr>
    </w:p>
    <w:p>
      <w:pPr>
        <w:spacing w:before="80"/>
        <w:ind w:left="928" w:right="228" w:firstLine="0"/>
        <w:jc w:val="center"/>
        <w:rPr>
          <w:b/>
          <w:sz w:val="22"/>
        </w:rPr>
      </w:pPr>
      <w:r>
        <w:rPr/>
        <w:pict>
          <v:group style="position:absolute;margin-left:106.08371pt;margin-top:17.031635pt;width:118.6pt;height:60.05pt;mso-position-horizontal-relative:page;mso-position-vertical-relative:paragraph;z-index:-19251712" coordorigin="2122,341" coordsize="2372,1201">
            <v:shape style="position:absolute;left:2121;top:398;width:2372;height:1143" type="#_x0000_t75" stroked="false">
              <v:imagedata r:id="rId55" o:title=""/>
            </v:shape>
            <v:shape style="position:absolute;left:2121;top:340;width:2372;height:1201" type="#_x0000_t202" filled="false" stroked="false">
              <v:textbox inset="0,0,0,0">
                <w:txbxContent>
                  <w:p>
                    <w:pPr>
                      <w:spacing w:line="244" w:lineRule="exact" w:before="0"/>
                      <w:ind w:left="878" w:right="878" w:firstLine="0"/>
                      <w:jc w:val="center"/>
                      <w:rPr>
                        <w:b/>
                        <w:sz w:val="22"/>
                      </w:rPr>
                    </w:pPr>
                    <w:r>
                      <w:rPr>
                        <w:b/>
                        <w:sz w:val="22"/>
                      </w:rPr>
                      <w:t>Ketua</w:t>
                    </w:r>
                  </w:p>
                </w:txbxContent>
              </v:textbox>
              <w10:wrap type="none"/>
            </v:shape>
            <w10:wrap type="none"/>
          </v:group>
        </w:pict>
      </w:r>
      <w:r>
        <w:rPr>
          <w:b/>
          <w:sz w:val="22"/>
        </w:rPr>
        <w:t>Program Studi Ilmu Keperawatan</w:t>
      </w:r>
    </w:p>
    <w:p>
      <w:pPr>
        <w:pStyle w:val="BodyText"/>
        <w:rPr>
          <w:b/>
        </w:rPr>
      </w:pPr>
    </w:p>
    <w:p>
      <w:pPr>
        <w:pStyle w:val="BodyText"/>
        <w:rPr>
          <w:b/>
        </w:rPr>
      </w:pPr>
    </w:p>
    <w:p>
      <w:pPr>
        <w:pStyle w:val="BodyText"/>
        <w:rPr>
          <w:b/>
        </w:rPr>
      </w:pPr>
    </w:p>
    <w:p>
      <w:pPr>
        <w:pStyle w:val="BodyText"/>
        <w:spacing w:before="10"/>
        <w:rPr>
          <w:b/>
          <w:sz w:val="28"/>
        </w:rPr>
      </w:pPr>
    </w:p>
    <w:p>
      <w:pPr>
        <w:spacing w:line="276" w:lineRule="auto" w:before="1"/>
        <w:ind w:left="930" w:right="228" w:firstLine="0"/>
        <w:jc w:val="center"/>
        <w:rPr>
          <w:b/>
          <w:sz w:val="22"/>
        </w:rPr>
      </w:pPr>
      <w:r>
        <w:rPr>
          <w:b/>
          <w:sz w:val="22"/>
          <w:u w:val="thick"/>
        </w:rPr>
        <w:t>Ns. Ni Luh Putu Dewi Puspawati, S.Kep., M.Kep</w:t>
      </w:r>
      <w:r>
        <w:rPr>
          <w:b/>
          <w:sz w:val="22"/>
        </w:rPr>
        <w:t> NIK. 2.04.10.403</w:t>
      </w:r>
    </w:p>
    <w:p>
      <w:pPr>
        <w:pStyle w:val="BodyText"/>
        <w:spacing w:before="5"/>
        <w:rPr>
          <w:b/>
          <w:sz w:val="32"/>
        </w:rPr>
      </w:pPr>
      <w:r>
        <w:rPr/>
        <w:br w:type="column"/>
      </w:r>
      <w:r>
        <w:rPr>
          <w:b/>
          <w:sz w:val="32"/>
        </w:rPr>
      </w:r>
    </w:p>
    <w:p>
      <w:pPr>
        <w:spacing w:before="0"/>
        <w:ind w:left="927" w:right="540" w:firstLine="0"/>
        <w:jc w:val="center"/>
        <w:rPr>
          <w:b/>
          <w:sz w:val="22"/>
        </w:rPr>
      </w:pPr>
      <w:r>
        <w:rPr>
          <w:b/>
          <w:sz w:val="22"/>
        </w:rPr>
        <w:t>Ketua Panitia</w:t>
      </w:r>
    </w:p>
    <w:p>
      <w:pPr>
        <w:pStyle w:val="BodyText"/>
        <w:spacing w:before="7"/>
        <w:rPr>
          <w:b/>
          <w:sz w:val="9"/>
        </w:rPr>
      </w:pPr>
    </w:p>
    <w:p>
      <w:pPr>
        <w:pStyle w:val="BodyText"/>
        <w:ind w:left="2198"/>
        <w:rPr>
          <w:sz w:val="20"/>
        </w:rPr>
      </w:pPr>
      <w:r>
        <w:rPr>
          <w:sz w:val="20"/>
        </w:rPr>
        <w:drawing>
          <wp:inline distT="0" distB="0" distL="0" distR="0">
            <wp:extent cx="1037844" cy="448056"/>
            <wp:effectExtent l="0" t="0" r="0" b="0"/>
            <wp:docPr id="25" name="image10.jpeg"/>
            <wp:cNvGraphicFramePr>
              <a:graphicFrameLocks noChangeAspect="1"/>
            </wp:cNvGraphicFramePr>
            <a:graphic>
              <a:graphicData uri="http://schemas.openxmlformats.org/drawingml/2006/picture">
                <pic:pic>
                  <pic:nvPicPr>
                    <pic:cNvPr id="26" name="image10.jpeg"/>
                    <pic:cNvPicPr/>
                  </pic:nvPicPr>
                  <pic:blipFill>
                    <a:blip r:embed="rId56" cstate="print"/>
                    <a:stretch>
                      <a:fillRect/>
                    </a:stretch>
                  </pic:blipFill>
                  <pic:spPr>
                    <a:xfrm>
                      <a:off x="0" y="0"/>
                      <a:ext cx="1037844" cy="448056"/>
                    </a:xfrm>
                    <a:prstGeom prst="rect">
                      <a:avLst/>
                    </a:prstGeom>
                  </pic:spPr>
                </pic:pic>
              </a:graphicData>
            </a:graphic>
          </wp:inline>
        </w:drawing>
      </w:r>
      <w:r>
        <w:rPr>
          <w:sz w:val="20"/>
        </w:rPr>
      </w:r>
    </w:p>
    <w:p>
      <w:pPr>
        <w:spacing w:line="276" w:lineRule="auto" w:before="20"/>
        <w:ind w:left="930" w:right="540" w:firstLine="0"/>
        <w:jc w:val="center"/>
        <w:rPr>
          <w:b/>
          <w:sz w:val="22"/>
        </w:rPr>
      </w:pPr>
      <w:r>
        <w:rPr>
          <w:b/>
          <w:sz w:val="22"/>
          <w:u w:val="thick"/>
        </w:rPr>
        <w:t>Ns. Niken Ayu Merna E S, S.Kep., M. Biomed</w:t>
      </w:r>
      <w:r>
        <w:rPr>
          <w:b/>
          <w:sz w:val="22"/>
        </w:rPr>
        <w:t> NIK. 2.04.10.348</w:t>
      </w:r>
    </w:p>
    <w:p>
      <w:pPr>
        <w:spacing w:after="0" w:line="276" w:lineRule="auto"/>
        <w:jc w:val="center"/>
        <w:rPr>
          <w:sz w:val="22"/>
        </w:rPr>
        <w:sectPr>
          <w:type w:val="continuous"/>
          <w:pgSz w:w="11910" w:h="16850"/>
          <w:pgMar w:top="1840" w:bottom="280" w:left="80" w:right="160"/>
          <w:cols w:num="2" w:equalWidth="0">
            <w:col w:w="5754" w:space="123"/>
            <w:col w:w="5793"/>
          </w:cols>
        </w:sectPr>
      </w:pPr>
    </w:p>
    <w:p>
      <w:pPr>
        <w:spacing w:before="101"/>
        <w:ind w:left="3097" w:right="2129" w:hanging="322"/>
        <w:jc w:val="left"/>
        <w:rPr>
          <w:b/>
          <w:sz w:val="28"/>
        </w:rPr>
      </w:pPr>
      <w:r>
        <w:rPr>
          <w:b/>
          <w:sz w:val="28"/>
        </w:rPr>
        <w:t>PENGARUH BUDAYA BALI KIDUNG WARGA SARI TERHADAP TEKANAN DARAH PADA LANSIA DI BANJAR CELUK DESA DALUNG</w:t>
      </w:r>
      <w:r>
        <w:rPr>
          <w:b/>
          <w:spacing w:val="-10"/>
          <w:sz w:val="28"/>
        </w:rPr>
        <w:t> </w:t>
      </w:r>
      <w:r>
        <w:rPr>
          <w:b/>
          <w:sz w:val="28"/>
        </w:rPr>
        <w:t>BADUNG</w:t>
      </w:r>
    </w:p>
    <w:p>
      <w:pPr>
        <w:pStyle w:val="BodyText"/>
        <w:spacing w:before="6"/>
        <w:rPr>
          <w:b/>
          <w:sz w:val="31"/>
        </w:rPr>
      </w:pPr>
    </w:p>
    <w:p>
      <w:pPr>
        <w:pStyle w:val="BodyText"/>
        <w:ind w:left="4638" w:right="3942" w:firstLine="751"/>
      </w:pPr>
      <w:r>
        <w:rPr/>
        <w:t>I Wayan Artana Program Studi S1</w:t>
      </w:r>
      <w:r>
        <w:rPr>
          <w:spacing w:val="-20"/>
        </w:rPr>
        <w:t> </w:t>
      </w:r>
      <w:r>
        <w:rPr/>
        <w:t>Keperawatan</w:t>
      </w:r>
    </w:p>
    <w:p>
      <w:pPr>
        <w:pStyle w:val="BodyText"/>
        <w:ind w:left="4748" w:right="4045" w:hanging="58"/>
        <w:jc w:val="center"/>
      </w:pPr>
      <w:r>
        <w:rPr/>
        <w:t>STIKES Bina Usada Bali </w:t>
      </w:r>
      <w:hyperlink r:id="rId60">
        <w:r>
          <w:rPr>
            <w:spacing w:val="-1"/>
            <w:u w:val="single"/>
          </w:rPr>
          <w:t>wayan.artana473@gmail.com</w:t>
        </w:r>
      </w:hyperlink>
    </w:p>
    <w:p>
      <w:pPr>
        <w:pStyle w:val="BodyText"/>
        <w:spacing w:before="5"/>
        <w:rPr>
          <w:sz w:val="16"/>
        </w:rPr>
      </w:pPr>
    </w:p>
    <w:p>
      <w:pPr>
        <w:spacing w:line="228" w:lineRule="exact" w:before="91"/>
        <w:ind w:left="1509" w:right="869" w:firstLine="0"/>
        <w:jc w:val="center"/>
        <w:rPr>
          <w:b/>
          <w:i/>
          <w:sz w:val="20"/>
        </w:rPr>
      </w:pPr>
      <w:r>
        <w:rPr>
          <w:b/>
          <w:i/>
          <w:sz w:val="20"/>
        </w:rPr>
        <w:t>ABSTRACT</w:t>
      </w:r>
    </w:p>
    <w:p>
      <w:pPr>
        <w:spacing w:line="240" w:lineRule="auto" w:before="0"/>
        <w:ind w:left="2187" w:right="1533" w:firstLine="566"/>
        <w:jc w:val="both"/>
        <w:rPr>
          <w:i/>
          <w:sz w:val="20"/>
        </w:rPr>
      </w:pPr>
      <w:r>
        <w:rPr>
          <w:i/>
          <w:sz w:val="20"/>
        </w:rPr>
        <w:t>Elderly appear on various degenerative disease one of the increase in blood pressure. One </w:t>
      </w:r>
      <w:r>
        <w:rPr>
          <w:i/>
          <w:sz w:val="20"/>
        </w:rPr>
        <w:t>way to lowering blood pressure on elderly by sing (Warga Sari song). This study aimed at finding the influence of warga Sari song towards blood. This research used pre-experimental with a kind of pretest-posttest without the control group. The sample determination of total sampling.. The Sample in this study were about 39 elderlies. The analyzed data used paired samples T-Test to compare the pretest and posttest. The average of systolic blood pressure before and after the Warga Sari song given was around (1,69 </w:t>
      </w:r>
      <w:r>
        <w:rPr>
          <w:rFonts w:ascii="Tahoma" w:hAnsi="Tahoma"/>
          <w:i/>
          <w:sz w:val="20"/>
        </w:rPr>
        <w:t>± </w:t>
      </w:r>
      <w:r>
        <w:rPr>
          <w:i/>
          <w:sz w:val="20"/>
        </w:rPr>
        <w:t>0.80) and (1,44 </w:t>
      </w:r>
      <w:r>
        <w:rPr>
          <w:rFonts w:ascii="Tahoma" w:hAnsi="Tahoma"/>
          <w:i/>
          <w:sz w:val="20"/>
        </w:rPr>
        <w:t>±</w:t>
      </w:r>
      <w:r>
        <w:rPr>
          <w:rFonts w:ascii="Tahoma" w:hAnsi="Tahoma"/>
          <w:i/>
          <w:spacing w:val="-31"/>
          <w:sz w:val="20"/>
        </w:rPr>
        <w:t> </w:t>
      </w:r>
      <w:r>
        <w:rPr>
          <w:i/>
          <w:sz w:val="20"/>
        </w:rPr>
        <w:t>0.50).</w:t>
      </w:r>
    </w:p>
    <w:p>
      <w:pPr>
        <w:spacing w:before="0"/>
        <w:ind w:left="2187" w:right="1536" w:firstLine="566"/>
        <w:jc w:val="both"/>
        <w:rPr>
          <w:i/>
          <w:sz w:val="20"/>
        </w:rPr>
      </w:pPr>
      <w:r>
        <w:rPr>
          <w:i/>
          <w:sz w:val="20"/>
        </w:rPr>
        <w:t>The average blood diastolic pressure before and after Warga Sari song given was around </w:t>
      </w:r>
      <w:r>
        <w:rPr>
          <w:i/>
          <w:sz w:val="20"/>
        </w:rPr>
        <w:t>(1,69 </w:t>
      </w:r>
      <w:r>
        <w:rPr>
          <w:rFonts w:ascii="Tahoma" w:hAnsi="Tahoma"/>
          <w:i/>
          <w:sz w:val="20"/>
        </w:rPr>
        <w:t>± </w:t>
      </w:r>
      <w:r>
        <w:rPr>
          <w:i/>
          <w:sz w:val="20"/>
        </w:rPr>
        <w:t>0.80) and (1,44 </w:t>
      </w:r>
      <w:r>
        <w:rPr>
          <w:rFonts w:ascii="Tahoma" w:hAnsi="Tahoma"/>
          <w:i/>
          <w:sz w:val="20"/>
        </w:rPr>
        <w:t>± </w:t>
      </w:r>
      <w:r>
        <w:rPr>
          <w:i/>
          <w:sz w:val="20"/>
        </w:rPr>
        <w:t>0.50). Based on statistical tests paired T-Test samples obtained </w:t>
      </w:r>
      <w:r>
        <w:rPr>
          <w:i/>
          <w:sz w:val="20"/>
        </w:rPr>
        <w:t>p(0,003) &lt; α(0,05) so that it can concluded that there was the significant influence of Warga Sari song towards systolic and diastolic blood pressure on elderly in Banjar Celuk Dalung Village Badung 2016. This study expected that it could be used by non pharmacological therapy in elderly blood pressure problem solving and used as additional literature in the health study</w:t>
      </w:r>
      <w:r>
        <w:rPr>
          <w:i/>
          <w:spacing w:val="-14"/>
          <w:sz w:val="20"/>
        </w:rPr>
        <w:t> </w:t>
      </w:r>
      <w:r>
        <w:rPr>
          <w:i/>
          <w:sz w:val="20"/>
        </w:rPr>
        <w:t>afterwards,</w:t>
      </w:r>
    </w:p>
    <w:p>
      <w:pPr>
        <w:pStyle w:val="BodyText"/>
        <w:spacing w:before="10"/>
        <w:rPr>
          <w:i/>
          <w:sz w:val="19"/>
        </w:rPr>
      </w:pPr>
    </w:p>
    <w:p>
      <w:pPr>
        <w:spacing w:before="0"/>
        <w:ind w:left="2187" w:right="0" w:firstLine="0"/>
        <w:jc w:val="left"/>
        <w:rPr>
          <w:i/>
          <w:sz w:val="20"/>
        </w:rPr>
      </w:pPr>
      <w:r>
        <w:rPr/>
        <w:pict>
          <v:shape style="position:absolute;margin-left:113.639999pt;margin-top:13.295944pt;width:392.9pt;height:.1pt;mso-position-horizontal-relative:page;mso-position-vertical-relative:paragraph;z-index:-15723520;mso-wrap-distance-left:0;mso-wrap-distance-right:0" coordorigin="2273,266" coordsize="7858,0" path="m2273,266l10130,266e" filled="false" stroked="true" strokeweight=".72pt" strokecolor="#000000">
            <v:path arrowok="t"/>
            <v:stroke dashstyle="solid"/>
            <w10:wrap type="topAndBottom"/>
          </v:shape>
        </w:pict>
      </w:r>
      <w:r>
        <w:rPr>
          <w:b/>
          <w:i/>
          <w:sz w:val="20"/>
        </w:rPr>
        <w:t>Keywords</w:t>
      </w:r>
      <w:r>
        <w:rPr>
          <w:i/>
          <w:sz w:val="20"/>
        </w:rPr>
        <w:t>: elderly, warga Sari Song, blood pressure</w:t>
      </w:r>
    </w:p>
    <w:p>
      <w:pPr>
        <w:pStyle w:val="BodyText"/>
        <w:spacing w:before="1"/>
        <w:rPr>
          <w:i/>
          <w:sz w:val="6"/>
        </w:rPr>
      </w:pPr>
    </w:p>
    <w:p>
      <w:pPr>
        <w:spacing w:after="0"/>
        <w:rPr>
          <w:sz w:val="6"/>
        </w:rPr>
        <w:sectPr>
          <w:headerReference w:type="even" r:id="rId57"/>
          <w:footerReference w:type="even" r:id="rId58"/>
          <w:footerReference w:type="default" r:id="rId59"/>
          <w:pgSz w:w="11910" w:h="16840"/>
          <w:pgMar w:header="0" w:footer="854" w:top="1580" w:bottom="1040" w:left="80" w:right="160"/>
          <w:pgNumType w:start="40"/>
        </w:sectPr>
      </w:pPr>
    </w:p>
    <w:p>
      <w:pPr>
        <w:spacing w:line="227" w:lineRule="exact" w:before="92"/>
        <w:ind w:left="2187" w:right="0" w:firstLine="0"/>
        <w:jc w:val="both"/>
        <w:rPr>
          <w:b/>
          <w:sz w:val="20"/>
        </w:rPr>
      </w:pPr>
      <w:r>
        <w:rPr>
          <w:b/>
          <w:sz w:val="20"/>
        </w:rPr>
        <w:t>LATAR BELAKANG</w:t>
      </w:r>
    </w:p>
    <w:p>
      <w:pPr>
        <w:spacing w:line="240" w:lineRule="auto" w:before="0"/>
        <w:ind w:left="2187" w:right="0" w:firstLine="0"/>
        <w:jc w:val="both"/>
        <w:rPr>
          <w:sz w:val="20"/>
        </w:rPr>
      </w:pPr>
      <w:r>
        <w:rPr>
          <w:sz w:val="20"/>
        </w:rPr>
        <w:t>Kemajuan suatu bangsa ditentukan oleh ketersediaan Sumber Daya Manusia (SDM), Sumber Daya Alam (SDA), serta adanya Prasarana-sarana. SDA mempunyai peranan sekitar 69%, SDA 16%, prasarana dan sarana 15%. Perkembangan SDM dalam bidang Ilmu Pengetahuan dan teknologi (IPTEK) kedokteran mempunyai dampak yang positif telah berhasil meningkatkan kualitas hidup manusia, begitu juga umur harapan hidup menjadi lebih panjang, penduduk yang berumur lansia menjadi lebih banyak. Sesorang dikatakan sudah memasuki lansia bila berumur 60 tahun keatas baik laki maupun wanita (UU no 13 tahun 1998, tentang kesejahteraan</w:t>
      </w:r>
      <w:r>
        <w:rPr>
          <w:spacing w:val="-7"/>
          <w:sz w:val="20"/>
        </w:rPr>
        <w:t> </w:t>
      </w:r>
      <w:r>
        <w:rPr>
          <w:sz w:val="20"/>
        </w:rPr>
        <w:t>lansia).</w:t>
      </w:r>
    </w:p>
    <w:p>
      <w:pPr>
        <w:pStyle w:val="BodyText"/>
        <w:spacing w:before="11"/>
        <w:rPr>
          <w:sz w:val="19"/>
        </w:rPr>
      </w:pPr>
    </w:p>
    <w:p>
      <w:pPr>
        <w:spacing w:before="0"/>
        <w:ind w:left="2187" w:right="0" w:firstLine="0"/>
        <w:jc w:val="both"/>
        <w:rPr>
          <w:sz w:val="20"/>
        </w:rPr>
      </w:pPr>
      <w:r>
        <w:rPr>
          <w:sz w:val="20"/>
        </w:rPr>
        <w:t>Data dari Badan Pusat Statistik (BPS, 2015), pada   tahun   2014   di   Indonesia,   terdapat</w:t>
      </w:r>
    </w:p>
    <w:p>
      <w:pPr>
        <w:spacing w:before="0"/>
        <w:ind w:left="2187" w:right="0" w:firstLine="0"/>
        <w:jc w:val="both"/>
        <w:rPr>
          <w:sz w:val="20"/>
        </w:rPr>
      </w:pPr>
      <w:r>
        <w:rPr>
          <w:sz w:val="20"/>
        </w:rPr>
        <w:t>18.283.107 penduduk lansia. Jumlah ini akan melonjak hingga kurang lebih 30 juta pada tahun 2020, dengan umur harapan hidup kurang lebih 70 tahun. Bali mempunyai pertumbuhan lansia rata rata sebesar 1,8 persen per tahun. Pada tahun tahun 2015 jumlah lansia di Bali lebih kurang 432.000 orang (11,4%). Kabupaten Badung,      pada      tahun      2014   </w:t>
      </w:r>
      <w:r>
        <w:rPr>
          <w:spacing w:val="49"/>
          <w:sz w:val="20"/>
        </w:rPr>
        <w:t> </w:t>
      </w:r>
      <w:r>
        <w:rPr>
          <w:sz w:val="20"/>
        </w:rPr>
        <w:t>jumlah</w:t>
      </w:r>
    </w:p>
    <w:p>
      <w:pPr>
        <w:spacing w:before="88"/>
        <w:ind w:left="678" w:right="1538" w:firstLine="0"/>
        <w:jc w:val="both"/>
        <w:rPr>
          <w:sz w:val="20"/>
        </w:rPr>
      </w:pPr>
      <w:r>
        <w:rPr/>
        <w:br w:type="column"/>
      </w:r>
      <w:r>
        <w:rPr>
          <w:sz w:val="20"/>
        </w:rPr>
        <w:t>penduduknya sebesar 309.300 jiwa dimana jumlah lansia mencapai 40.589 orang. Khusus untuk wilayah Kecamatan Kuta Utara jumlah penduduk tahun 2014 sekitar</w:t>
      </w:r>
    </w:p>
    <w:p>
      <w:pPr>
        <w:spacing w:before="0"/>
        <w:ind w:left="678" w:right="1538" w:firstLine="0"/>
        <w:jc w:val="both"/>
        <w:rPr>
          <w:sz w:val="20"/>
        </w:rPr>
      </w:pPr>
      <w:r>
        <w:rPr>
          <w:sz w:val="20"/>
        </w:rPr>
        <w:t>119.081 jiwa yang terdiri dari 61.053 orang laki-laki dan 58.028 orang perempuan. Jumlah lansianya sebesar 3,21% dari jumlah penduduk.</w:t>
      </w:r>
    </w:p>
    <w:p>
      <w:pPr>
        <w:pStyle w:val="BodyText"/>
        <w:spacing w:before="10"/>
        <w:rPr>
          <w:sz w:val="19"/>
        </w:rPr>
      </w:pPr>
    </w:p>
    <w:p>
      <w:pPr>
        <w:spacing w:before="0"/>
        <w:ind w:left="678" w:right="1537" w:firstLine="0"/>
        <w:jc w:val="both"/>
        <w:rPr>
          <w:sz w:val="20"/>
        </w:rPr>
      </w:pPr>
      <w:r>
        <w:rPr>
          <w:sz w:val="20"/>
        </w:rPr>
        <w:t>Proses penuaan yang terjadi pada lansia mengakibatkan kemunduran pada sel sel, organ organ, serta jaringan jaringan yang menyusun tubuh. Kemunduran ini mengakibatkan berbagai macam penyakit degenerative seperti demensia, Parkinson, hipertensi, dan kencing manis (Depkes, 2008). Seseorang dikatakan menderita tekanan darah tinggi (hipertensi) bila memiliki tekanan darah sistol ≥ 140 mmHg dan atau tekanan darah diastolnya ≥ 90 mmHg (JINC VIII). Banyak faktor yang mempengaruhi terjadinya hipertensi seperti keturunan, usia, jenis kelamin, gaya hidup, obat obatan, dan lain lain. Semakin tua usia seseorang, maka tekanan darah juga akan semakin mengalami peningkatan. Penangan hipertensi bisa dilakukan dengan obat obatan farmakologis maupun pengobatan secara non farmakologis. Secara</w:t>
      </w:r>
      <w:r>
        <w:rPr>
          <w:spacing w:val="-1"/>
          <w:sz w:val="20"/>
        </w:rPr>
        <w:t> </w:t>
      </w:r>
      <w:r>
        <w:rPr>
          <w:sz w:val="20"/>
        </w:rPr>
        <w:t>non farmakologis</w:t>
      </w:r>
    </w:p>
    <w:p>
      <w:pPr>
        <w:spacing w:after="0"/>
        <w:jc w:val="both"/>
        <w:rPr>
          <w:sz w:val="20"/>
        </w:rPr>
        <w:sectPr>
          <w:type w:val="continuous"/>
          <w:pgSz w:w="11910" w:h="16840"/>
          <w:pgMar w:top="1840" w:bottom="280" w:left="80" w:right="160"/>
          <w:cols w:num="2" w:equalWidth="0">
            <w:col w:w="5800" w:space="40"/>
            <w:col w:w="5830"/>
          </w:cols>
        </w:sectPr>
      </w:pPr>
    </w:p>
    <w:p>
      <w:pPr>
        <w:spacing w:before="96"/>
        <w:ind w:left="2187" w:right="1" w:firstLine="0"/>
        <w:jc w:val="both"/>
        <w:rPr>
          <w:sz w:val="20"/>
        </w:rPr>
      </w:pPr>
      <w:r>
        <w:rPr>
          <w:sz w:val="20"/>
        </w:rPr>
        <w:t>diantaranya merubah gaya hidup, realksasi, music, dan sebagainya. Musik dapat membuat suasana hati yang tenang, gembira, sehingga terjadi pengeluaran </w:t>
      </w:r>
      <w:r>
        <w:rPr>
          <w:i/>
          <w:sz w:val="20"/>
        </w:rPr>
        <w:t>hormone </w:t>
      </w:r>
      <w:r>
        <w:rPr>
          <w:i/>
          <w:sz w:val="20"/>
        </w:rPr>
        <w:t>endorfine</w:t>
      </w:r>
      <w:r>
        <w:rPr>
          <w:sz w:val="20"/>
        </w:rPr>
        <w:t>. Hormon ini akan mengakibatkan relksasi otot oto dalam pembuluh darah, denyut jantung menjadi teratur, sehingga tekanan darah akan menurun. Penelitian Graham Welch (2008) dari sekolah musik di Institut Pendidikan Universitas London Inggris, mengatakan bahwa bernyanyi merupakan kegiatan yang sangat menyehatkan, karena mampu meningkatkan pasokan oksigen ke aliran darah di seluruh tubuh dan meningkatkan efisiensi sistem kardiovaskuler.</w:t>
      </w:r>
    </w:p>
    <w:p>
      <w:pPr>
        <w:pStyle w:val="BodyText"/>
        <w:rPr>
          <w:sz w:val="20"/>
        </w:rPr>
      </w:pPr>
    </w:p>
    <w:p>
      <w:pPr>
        <w:spacing w:before="0"/>
        <w:ind w:left="2187" w:right="0" w:firstLine="0"/>
        <w:jc w:val="both"/>
        <w:rPr>
          <w:sz w:val="20"/>
        </w:rPr>
      </w:pPr>
      <w:r>
        <w:rPr>
          <w:sz w:val="20"/>
        </w:rPr>
        <w:t>Bali terkenal karena pariwisata budayanya. Berbagai macam produk budaya dijiwai oleh pemahaman serta pelaksanaan nilai nila yang terkandung di dalam Agama Hindu. Salah satu budaya Bali yang masih berkembang sampai saat ini adalah nyanyian kidung Dewa Yadnya, Rsi Yadnya, Pitra Yadna, Manusa Yadnya, serta Buta Yadnya. Kidung dalam Kamus Besar Bahasa Indonesia berarti nyanyian, lagu (syair yang dinyanyikan). Kidung biasanya dinyanyikan pada saat upacara adat dan agama, dimana makna dan isi dari kidung adalah pemujaan kepada Tuhan Yang Maha Esa. Beberapa jenis kidung yang sangat populer di kalangan masyarakat Bali antara lain Kidung Manusa Yadnya, Kidung Pitra Yadnya, Kidung Dewa Yadnya. Salah satu kidung yang tidak pernah lepas dari kehidupan masyarakat Bali adalah Kidung Dewa Yadnya seperti  Kidung  Warga  Sari. Kidung ini dinyanyikan biasanya saat ada kegiatan pemujaan Dewa Yadnya di Masyarakat. Apabila menyanyikan atau mendengarkan kidung dengan penuh penghayatan atau kekhusukan maka makna dari kidung dapat membuat tenang pada setiap pendengarnya. Kidung yang berirama lembut saat didengarkan akan membawa perasaan kearah ketenangan (Babad Bali, 2005).</w:t>
      </w:r>
    </w:p>
    <w:p>
      <w:pPr>
        <w:pStyle w:val="BodyText"/>
        <w:spacing w:before="4"/>
        <w:rPr>
          <w:sz w:val="20"/>
        </w:rPr>
      </w:pPr>
    </w:p>
    <w:p>
      <w:pPr>
        <w:spacing w:line="228" w:lineRule="exact" w:before="0"/>
        <w:ind w:left="2187" w:right="0" w:firstLine="0"/>
        <w:jc w:val="both"/>
        <w:rPr>
          <w:b/>
          <w:sz w:val="20"/>
        </w:rPr>
      </w:pPr>
      <w:r>
        <w:rPr>
          <w:b/>
          <w:sz w:val="20"/>
        </w:rPr>
        <w:t>KAJIAN EMPIRIS</w:t>
      </w:r>
    </w:p>
    <w:p>
      <w:pPr>
        <w:spacing w:line="240" w:lineRule="auto" w:before="0"/>
        <w:ind w:left="2187" w:right="1" w:firstLine="0"/>
        <w:jc w:val="both"/>
        <w:rPr>
          <w:sz w:val="20"/>
        </w:rPr>
      </w:pPr>
      <w:r>
        <w:rPr>
          <w:sz w:val="20"/>
        </w:rPr>
        <w:t>Penelitian yang dilakukan oleh Yogie (2009) menemukan ada pengaruh yang bermakna Musik Gending Jawa Slendro Terhadap Tekanan Darah”(p 0,01&lt;0,05). Selain itu penelitian Yudiana (2014) di Panti Wredha Hanna Yogyakarta menemukan ada perbedaan pengaruh antara music klasik dan</w:t>
      </w:r>
    </w:p>
    <w:p>
      <w:pPr>
        <w:spacing w:before="96"/>
        <w:ind w:left="678" w:right="1540" w:firstLine="0"/>
        <w:jc w:val="both"/>
        <w:rPr>
          <w:sz w:val="20"/>
        </w:rPr>
      </w:pPr>
      <w:r>
        <w:rPr/>
        <w:br w:type="column"/>
      </w:r>
      <w:r>
        <w:rPr>
          <w:sz w:val="20"/>
        </w:rPr>
        <w:t>music tradisional terhadap kecemasan lansia (p &lt; 0,05).</w:t>
      </w:r>
    </w:p>
    <w:p>
      <w:pPr>
        <w:pStyle w:val="BodyText"/>
        <w:spacing w:before="10"/>
        <w:rPr>
          <w:sz w:val="19"/>
        </w:rPr>
      </w:pPr>
    </w:p>
    <w:p>
      <w:pPr>
        <w:spacing w:before="1"/>
        <w:ind w:left="678" w:right="1538" w:firstLine="0"/>
        <w:jc w:val="both"/>
        <w:rPr>
          <w:sz w:val="20"/>
        </w:rPr>
      </w:pPr>
      <w:r>
        <w:rPr>
          <w:sz w:val="20"/>
        </w:rPr>
        <w:t>Studi pendahuluan yang peneliti lakukan pada 09 November 2015 di Banjar Celuk Desa Dalung Kecamatan Kuta Utara Kabupaten Badung, terdapat satu kelompok lansia peserta sebanyak 32 orang lansia. Kelompok tersebut sudah berjalan selama tiga tahun. Lansia biasanya berkumpul  setiap hari jumat dan minggu untuk melakukan berbagai kegiatan diantaranya senam lansia, pemeriksaan kesehatan seperti penimbangan berat badan,  pengukuran tinggi badan, pemeriksaan tanda-tanda vital, dan mekidung. </w:t>
      </w:r>
      <w:r>
        <w:rPr>
          <w:i/>
          <w:sz w:val="20"/>
        </w:rPr>
        <w:t>Mekidung </w:t>
      </w:r>
      <w:r>
        <w:rPr>
          <w:sz w:val="20"/>
        </w:rPr>
        <w:t>bagi lansia disana sering dilakukan, dimana sebagian besar dari mereka mengetahui jenis-jenis kidung, dan beberapa lansia pernah mengikuti lomba mekidung tingkat Kecamatan Kuta Utara untuk mewakili Desa Dalung. Dua puluh orang lansia yang diukur tekanan darahnya 15 orang (75%) mengalami hipertensi dan 5 orang (25%) tekanan darahnya</w:t>
      </w:r>
      <w:r>
        <w:rPr>
          <w:spacing w:val="-6"/>
          <w:sz w:val="20"/>
        </w:rPr>
        <w:t> </w:t>
      </w:r>
      <w:r>
        <w:rPr>
          <w:sz w:val="20"/>
        </w:rPr>
        <w:t>normal.</w:t>
      </w:r>
    </w:p>
    <w:p>
      <w:pPr>
        <w:pStyle w:val="BodyText"/>
        <w:spacing w:before="10"/>
        <w:rPr>
          <w:sz w:val="19"/>
        </w:rPr>
      </w:pPr>
    </w:p>
    <w:p>
      <w:pPr>
        <w:spacing w:before="1"/>
        <w:ind w:left="678" w:right="1539" w:firstLine="0"/>
        <w:jc w:val="both"/>
        <w:rPr>
          <w:sz w:val="20"/>
        </w:rPr>
      </w:pPr>
      <w:r>
        <w:rPr>
          <w:sz w:val="20"/>
        </w:rPr>
        <w:t>Penelitian ini untuk mengetahui pengaruh kidung warga sari terhadap tekanan darah lansia di Banjar Celuk Desa Dalung Badung. Hasil penelitian ini dapat digunakan sebagai terapi pendamping oleh lansia ditempat penelitian untuk penanganan hipertensi.</w:t>
      </w:r>
    </w:p>
    <w:p>
      <w:pPr>
        <w:pStyle w:val="BodyText"/>
        <w:spacing w:before="5"/>
        <w:rPr>
          <w:sz w:val="20"/>
        </w:rPr>
      </w:pPr>
    </w:p>
    <w:p>
      <w:pPr>
        <w:spacing w:before="0"/>
        <w:ind w:left="678" w:right="0" w:firstLine="0"/>
        <w:jc w:val="both"/>
        <w:rPr>
          <w:b/>
          <w:sz w:val="20"/>
        </w:rPr>
      </w:pPr>
      <w:r>
        <w:rPr>
          <w:b/>
          <w:sz w:val="20"/>
        </w:rPr>
        <w:t>METODE PENELITIAN</w:t>
      </w:r>
    </w:p>
    <w:p>
      <w:pPr>
        <w:spacing w:line="237" w:lineRule="auto" w:before="3"/>
        <w:ind w:left="678" w:right="1537" w:firstLine="0"/>
        <w:jc w:val="both"/>
        <w:rPr>
          <w:i/>
          <w:sz w:val="20"/>
        </w:rPr>
      </w:pPr>
      <w:r>
        <w:rPr>
          <w:rFonts w:ascii="Calibri"/>
          <w:sz w:val="20"/>
        </w:rPr>
        <w:t>P</w:t>
      </w:r>
      <w:r>
        <w:rPr>
          <w:sz w:val="20"/>
        </w:rPr>
        <w:t>enelitian ini adalah </w:t>
      </w:r>
      <w:r>
        <w:rPr>
          <w:i/>
          <w:sz w:val="20"/>
        </w:rPr>
        <w:t>Pre Experimental </w:t>
      </w:r>
      <w:r>
        <w:rPr>
          <w:sz w:val="20"/>
        </w:rPr>
        <w:t>dengan desain </w:t>
      </w:r>
      <w:r>
        <w:rPr>
          <w:i/>
          <w:sz w:val="20"/>
        </w:rPr>
        <w:t>Pretest-Posttest  </w:t>
      </w:r>
      <w:r>
        <w:rPr>
          <w:sz w:val="20"/>
        </w:rPr>
        <w:t>tanpa kontrol. Penentuan sampel menggunakan </w:t>
      </w:r>
      <w:r>
        <w:rPr>
          <w:i/>
          <w:sz w:val="20"/>
        </w:rPr>
        <w:t>total</w:t>
      </w:r>
      <w:r>
        <w:rPr>
          <w:i/>
          <w:spacing w:val="-1"/>
          <w:sz w:val="20"/>
        </w:rPr>
        <w:t> </w:t>
      </w:r>
      <w:r>
        <w:rPr>
          <w:i/>
          <w:sz w:val="20"/>
        </w:rPr>
        <w:t>samplin.</w:t>
      </w:r>
    </w:p>
    <w:p>
      <w:pPr>
        <w:pStyle w:val="BodyText"/>
        <w:spacing w:before="2"/>
        <w:rPr>
          <w:i/>
          <w:sz w:val="20"/>
        </w:rPr>
      </w:pPr>
    </w:p>
    <w:p>
      <w:pPr>
        <w:spacing w:before="0"/>
        <w:ind w:left="678" w:right="1538" w:firstLine="0"/>
        <w:jc w:val="both"/>
        <w:rPr>
          <w:i/>
          <w:sz w:val="20"/>
        </w:rPr>
      </w:pPr>
      <w:r>
        <w:rPr>
          <w:sz w:val="20"/>
        </w:rPr>
        <w:t>Perlakuan nyanyian Kidung warga Sari diberikan 4 kali dalam seminggu selama 1 bulan. Lansia diajak ikut bernyanyi bersama peneliti. Setiap sesi bernyanyi kidung diulang sebanyak 2 kali. Penelitian dimulai pada bulan April – Mei 2016. Data dianaisis menggunakan uji </w:t>
      </w:r>
      <w:r>
        <w:rPr>
          <w:i/>
          <w:sz w:val="20"/>
        </w:rPr>
        <w:t>Paired Sampels T-Test </w:t>
      </w:r>
      <w:r>
        <w:rPr>
          <w:sz w:val="20"/>
        </w:rPr>
        <w:t>untuk mengetahui hasil perbandingan nilai </w:t>
      </w:r>
      <w:r>
        <w:rPr>
          <w:i/>
          <w:sz w:val="20"/>
        </w:rPr>
        <w:t>pretest </w:t>
      </w:r>
      <w:r>
        <w:rPr>
          <w:sz w:val="20"/>
        </w:rPr>
        <w:t>dan</w:t>
      </w:r>
      <w:r>
        <w:rPr>
          <w:spacing w:val="-2"/>
          <w:sz w:val="20"/>
        </w:rPr>
        <w:t> </w:t>
      </w:r>
      <w:r>
        <w:rPr>
          <w:i/>
          <w:sz w:val="20"/>
        </w:rPr>
        <w:t>posttest.</w:t>
      </w:r>
    </w:p>
    <w:p>
      <w:pPr>
        <w:pStyle w:val="BodyText"/>
        <w:spacing w:before="4"/>
        <w:rPr>
          <w:i/>
          <w:sz w:val="20"/>
        </w:rPr>
      </w:pPr>
    </w:p>
    <w:p>
      <w:pPr>
        <w:spacing w:line="228" w:lineRule="exact" w:before="0"/>
        <w:ind w:left="678" w:right="0" w:firstLine="0"/>
        <w:jc w:val="both"/>
        <w:rPr>
          <w:b/>
          <w:sz w:val="20"/>
        </w:rPr>
      </w:pPr>
      <w:r>
        <w:rPr>
          <w:b/>
          <w:sz w:val="20"/>
        </w:rPr>
        <w:t>HASIL DAN PEMBAHASAN</w:t>
      </w:r>
    </w:p>
    <w:p>
      <w:pPr>
        <w:spacing w:line="228" w:lineRule="exact" w:before="0"/>
        <w:ind w:left="678" w:right="0" w:firstLine="0"/>
        <w:jc w:val="left"/>
        <w:rPr>
          <w:sz w:val="20"/>
        </w:rPr>
      </w:pPr>
      <w:r>
        <w:rPr>
          <w:w w:val="99"/>
          <w:sz w:val="20"/>
          <w:u w:val="single"/>
        </w:rPr>
        <w:t> </w:t>
      </w:r>
      <w:r>
        <w:rPr>
          <w:sz w:val="20"/>
          <w:u w:val="single"/>
        </w:rPr>
        <w:t> Karakteristik Responden Berdasarkan Usia</w:t>
      </w:r>
    </w:p>
    <w:p>
      <w:pPr>
        <w:tabs>
          <w:tab w:pos="1458" w:val="left" w:leader="none"/>
          <w:tab w:pos="1823" w:val="left" w:leader="none"/>
          <w:tab w:pos="3057" w:val="left" w:leader="none"/>
          <w:tab w:pos="3105" w:val="left" w:leader="none"/>
          <w:tab w:pos="3690" w:val="left" w:leader="none"/>
          <w:tab w:pos="3784" w:val="left" w:leader="none"/>
          <w:tab w:pos="4228" w:val="left" w:leader="none"/>
        </w:tabs>
        <w:spacing w:line="295" w:lineRule="auto" w:before="111"/>
        <w:ind w:left="904" w:right="1597" w:hanging="226"/>
        <w:jc w:val="left"/>
        <w:rPr>
          <w:sz w:val="20"/>
        </w:rPr>
      </w:pPr>
      <w:r>
        <w:rPr>
          <w:w w:val="99"/>
          <w:sz w:val="20"/>
          <w:u w:val="single"/>
        </w:rPr>
        <w:t> </w:t>
      </w:r>
      <w:r>
        <w:rPr>
          <w:sz w:val="20"/>
          <w:u w:val="single"/>
        </w:rPr>
        <w:t> </w:t>
      </w:r>
      <w:r>
        <w:rPr>
          <w:spacing w:val="3"/>
          <w:sz w:val="20"/>
          <w:u w:val="single"/>
        </w:rPr>
        <w:t> </w:t>
      </w:r>
      <w:r>
        <w:rPr>
          <w:sz w:val="20"/>
          <w:u w:val="single"/>
        </w:rPr>
        <w:t>No</w:t>
        <w:tab/>
        <w:tab/>
        <w:t>Usia</w:t>
        <w:tab/>
        <w:tab/>
      </w:r>
      <w:r>
        <w:rPr>
          <w:i/>
          <w:sz w:val="20"/>
          <w:u w:val="single"/>
        </w:rPr>
        <w:t>F</w:t>
        <w:tab/>
        <w:tab/>
      </w:r>
      <w:r>
        <w:rPr>
          <w:sz w:val="20"/>
          <w:u w:val="single"/>
        </w:rPr>
        <w:t>%</w:t>
        <w:tab/>
      </w:r>
      <w:r>
        <w:rPr>
          <w:sz w:val="20"/>
        </w:rPr>
        <w:t> 1</w:t>
        <w:tab/>
        <w:t>60 –</w:t>
      </w:r>
      <w:r>
        <w:rPr>
          <w:spacing w:val="-2"/>
          <w:sz w:val="20"/>
        </w:rPr>
        <w:t> </w:t>
      </w:r>
      <w:r>
        <w:rPr>
          <w:sz w:val="20"/>
        </w:rPr>
        <w:t>74</w:t>
      </w:r>
      <w:r>
        <w:rPr>
          <w:spacing w:val="-1"/>
          <w:sz w:val="20"/>
        </w:rPr>
        <w:t> </w:t>
      </w:r>
      <w:r>
        <w:rPr>
          <w:sz w:val="20"/>
        </w:rPr>
        <w:t>tahun</w:t>
        <w:tab/>
      </w:r>
      <w:r>
        <w:rPr>
          <w:position w:val="4"/>
          <w:sz w:val="20"/>
        </w:rPr>
        <w:t>25</w:t>
        <w:tab/>
      </w:r>
      <w:r>
        <w:rPr>
          <w:sz w:val="20"/>
        </w:rPr>
        <w:t>82,1</w:t>
      </w:r>
    </w:p>
    <w:p>
      <w:pPr>
        <w:tabs>
          <w:tab w:pos="1458" w:val="left" w:leader="none"/>
          <w:tab w:pos="3150" w:val="left" w:leader="none"/>
          <w:tab w:pos="3690" w:val="left" w:leader="none"/>
        </w:tabs>
        <w:spacing w:line="248" w:lineRule="exact" w:before="0"/>
        <w:ind w:left="678" w:right="0" w:firstLine="0"/>
        <w:jc w:val="left"/>
        <w:rPr>
          <w:sz w:val="20"/>
        </w:rPr>
      </w:pPr>
      <w:r>
        <w:rPr>
          <w:w w:val="99"/>
          <w:sz w:val="20"/>
          <w:u w:val="single"/>
        </w:rPr>
        <w:t> </w:t>
      </w:r>
      <w:r>
        <w:rPr>
          <w:sz w:val="20"/>
          <w:u w:val="single"/>
        </w:rPr>
        <w:t>   </w:t>
      </w:r>
      <w:r>
        <w:rPr>
          <w:spacing w:val="-25"/>
          <w:sz w:val="20"/>
          <w:u w:val="single"/>
        </w:rPr>
        <w:t> </w:t>
      </w:r>
      <w:r>
        <w:rPr>
          <w:sz w:val="20"/>
          <w:u w:val="single"/>
        </w:rPr>
        <w:t>2</w:t>
        <w:tab/>
        <w:t>75 –</w:t>
      </w:r>
      <w:r>
        <w:rPr>
          <w:spacing w:val="-3"/>
          <w:sz w:val="20"/>
          <w:u w:val="single"/>
        </w:rPr>
        <w:t> </w:t>
      </w:r>
      <w:r>
        <w:rPr>
          <w:sz w:val="20"/>
          <w:u w:val="single"/>
        </w:rPr>
        <w:t>90 tahun</w:t>
        <w:tab/>
      </w:r>
      <w:r>
        <w:rPr>
          <w:position w:val="3"/>
          <w:sz w:val="20"/>
          <w:u w:val="single"/>
        </w:rPr>
        <w:t>7</w:t>
        <w:tab/>
      </w:r>
      <w:r>
        <w:rPr>
          <w:sz w:val="20"/>
          <w:u w:val="single"/>
        </w:rPr>
        <w:t>17,9</w:t>
      </w:r>
      <w:r>
        <w:rPr>
          <w:spacing w:val="-14"/>
          <w:sz w:val="20"/>
          <w:u w:val="single"/>
        </w:rPr>
        <w:t> </w:t>
      </w:r>
    </w:p>
    <w:p>
      <w:pPr>
        <w:tabs>
          <w:tab w:pos="3033" w:val="left" w:leader="none"/>
          <w:tab w:pos="3613" w:val="left" w:leader="none"/>
        </w:tabs>
        <w:spacing w:before="61"/>
        <w:ind w:left="1552" w:right="0" w:firstLine="0"/>
        <w:jc w:val="left"/>
        <w:rPr>
          <w:sz w:val="20"/>
        </w:rPr>
      </w:pPr>
      <w:r>
        <w:rPr>
          <w:sz w:val="20"/>
        </w:rPr>
        <w:t>Total</w:t>
        <w:tab/>
        <w:t>32</w:t>
        <w:tab/>
      </w:r>
      <w:r>
        <w:rPr>
          <w:position w:val="5"/>
          <w:sz w:val="20"/>
        </w:rPr>
        <w:t>100,0</w:t>
      </w:r>
    </w:p>
    <w:p>
      <w:pPr>
        <w:pStyle w:val="BodyText"/>
        <w:spacing w:line="20" w:lineRule="exact"/>
        <w:ind w:left="664"/>
        <w:rPr>
          <w:sz w:val="2"/>
        </w:rPr>
      </w:pPr>
      <w:r>
        <w:rPr>
          <w:sz w:val="2"/>
        </w:rPr>
        <w:pict>
          <v:group style="width:178.2pt;height:.4pt;mso-position-horizontal-relative:char;mso-position-vertical-relative:line" coordorigin="0,0" coordsize="3564,8">
            <v:rect style="position:absolute;left:-1;top:0;width:3564;height:8" filled="true" fillcolor="#000000" stroked="false">
              <v:fill type="solid"/>
            </v:rect>
          </v:group>
        </w:pict>
      </w:r>
      <w:r>
        <w:rPr>
          <w:sz w:val="2"/>
        </w:rPr>
      </w:r>
    </w:p>
    <w:p>
      <w:pPr>
        <w:spacing w:after="0" w:line="20" w:lineRule="exact"/>
        <w:rPr>
          <w:sz w:val="2"/>
        </w:rPr>
        <w:sectPr>
          <w:headerReference w:type="default" r:id="rId61"/>
          <w:pgSz w:w="11910" w:h="16840"/>
          <w:pgMar w:header="0" w:footer="998" w:top="1580" w:bottom="1180" w:left="80" w:right="160"/>
          <w:cols w:num="2" w:equalWidth="0">
            <w:col w:w="5799" w:space="40"/>
            <w:col w:w="5831"/>
          </w:cols>
        </w:sectPr>
      </w:pPr>
    </w:p>
    <w:p>
      <w:pPr>
        <w:pStyle w:val="BodyText"/>
        <w:spacing w:before="3"/>
        <w:rPr>
          <w:sz w:val="9"/>
        </w:rPr>
      </w:pPr>
    </w:p>
    <w:tbl>
      <w:tblPr>
        <w:tblW w:w="0" w:type="auto"/>
        <w:jc w:val="left"/>
        <w:tblInd w:w="2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2"/>
        <w:gridCol w:w="592"/>
        <w:gridCol w:w="1558"/>
        <w:gridCol w:w="557"/>
        <w:gridCol w:w="774"/>
      </w:tblGrid>
      <w:tr>
        <w:trPr>
          <w:trHeight w:val="679" w:hRule="atLeast"/>
        </w:trPr>
        <w:tc>
          <w:tcPr>
            <w:tcW w:w="4372" w:type="dxa"/>
          </w:tcPr>
          <w:p>
            <w:pPr>
              <w:pStyle w:val="TableParagraph"/>
              <w:spacing w:line="215" w:lineRule="exact"/>
              <w:ind w:left="50"/>
              <w:rPr>
                <w:sz w:val="20"/>
              </w:rPr>
            </w:pPr>
            <w:r>
              <w:rPr>
                <w:sz w:val="20"/>
              </w:rPr>
              <w:t>Berdasarkan tabel 5.1 dapat diketahui</w:t>
            </w:r>
            <w:r>
              <w:rPr>
                <w:spacing w:val="4"/>
                <w:sz w:val="20"/>
              </w:rPr>
              <w:t> </w:t>
            </w:r>
            <w:r>
              <w:rPr>
                <w:sz w:val="20"/>
              </w:rPr>
              <w:t>bahwa</w:t>
            </w:r>
          </w:p>
          <w:p>
            <w:pPr>
              <w:pStyle w:val="TableParagraph"/>
              <w:spacing w:line="228" w:lineRule="exact" w:before="4"/>
              <w:ind w:left="50" w:right="711"/>
              <w:rPr>
                <w:sz w:val="20"/>
              </w:rPr>
            </w:pPr>
            <w:r>
              <w:rPr>
                <w:sz w:val="20"/>
              </w:rPr>
              <w:t>responden berjumlah 39 orang dengan usia 60-74  tahun  yaitu  32  orang  (82,1%), </w:t>
            </w:r>
            <w:r>
              <w:rPr>
                <w:spacing w:val="44"/>
                <w:sz w:val="20"/>
              </w:rPr>
              <w:t> </w:t>
            </w:r>
            <w:r>
              <w:rPr>
                <w:sz w:val="20"/>
              </w:rPr>
              <w:t>dan</w:t>
            </w:r>
          </w:p>
        </w:tc>
        <w:tc>
          <w:tcPr>
            <w:tcW w:w="592" w:type="dxa"/>
            <w:tcBorders>
              <w:top w:val="single" w:sz="4" w:space="0" w:color="000000"/>
              <w:bottom w:val="single" w:sz="4" w:space="0" w:color="000000"/>
            </w:tcBorders>
          </w:tcPr>
          <w:p>
            <w:pPr>
              <w:pStyle w:val="TableParagraph"/>
              <w:rPr>
                <w:sz w:val="22"/>
              </w:rPr>
            </w:pPr>
          </w:p>
          <w:p>
            <w:pPr>
              <w:pStyle w:val="TableParagraph"/>
              <w:spacing w:before="6"/>
              <w:rPr>
                <w:sz w:val="17"/>
              </w:rPr>
            </w:pPr>
          </w:p>
          <w:p>
            <w:pPr>
              <w:pStyle w:val="TableParagraph"/>
              <w:spacing w:line="213" w:lineRule="exact"/>
              <w:ind w:left="224" w:right="83"/>
              <w:jc w:val="center"/>
              <w:rPr>
                <w:sz w:val="20"/>
              </w:rPr>
            </w:pPr>
            <w:r>
              <w:rPr>
                <w:sz w:val="20"/>
              </w:rPr>
              <w:t>No</w:t>
            </w:r>
          </w:p>
        </w:tc>
        <w:tc>
          <w:tcPr>
            <w:tcW w:w="1558" w:type="dxa"/>
            <w:tcBorders>
              <w:top w:val="single" w:sz="4" w:space="0" w:color="000000"/>
              <w:bottom w:val="single" w:sz="4" w:space="0" w:color="000000"/>
            </w:tcBorders>
          </w:tcPr>
          <w:p>
            <w:pPr>
              <w:pStyle w:val="TableParagraph"/>
              <w:ind w:left="135"/>
              <w:rPr>
                <w:sz w:val="20"/>
              </w:rPr>
            </w:pPr>
            <w:r>
              <w:rPr>
                <w:sz w:val="20"/>
              </w:rPr>
              <w:t>Klasifikasi Tekanan Darah</w:t>
            </w:r>
          </w:p>
          <w:p>
            <w:pPr>
              <w:pStyle w:val="TableParagraph"/>
              <w:spacing w:line="213" w:lineRule="exact"/>
              <w:ind w:left="135"/>
              <w:rPr>
                <w:sz w:val="20"/>
              </w:rPr>
            </w:pPr>
            <w:r>
              <w:rPr>
                <w:sz w:val="20"/>
              </w:rPr>
              <w:t>Diastolik</w:t>
            </w:r>
          </w:p>
        </w:tc>
        <w:tc>
          <w:tcPr>
            <w:tcW w:w="557" w:type="dxa"/>
            <w:tcBorders>
              <w:top w:val="single" w:sz="4" w:space="0" w:color="000000"/>
              <w:bottom w:val="single" w:sz="4" w:space="0" w:color="000000"/>
            </w:tcBorders>
          </w:tcPr>
          <w:p>
            <w:pPr>
              <w:pStyle w:val="TableParagraph"/>
              <w:rPr>
                <w:sz w:val="22"/>
              </w:rPr>
            </w:pPr>
          </w:p>
          <w:p>
            <w:pPr>
              <w:pStyle w:val="TableParagraph"/>
              <w:spacing w:before="6"/>
              <w:rPr>
                <w:sz w:val="17"/>
              </w:rPr>
            </w:pPr>
          </w:p>
          <w:p>
            <w:pPr>
              <w:pStyle w:val="TableParagraph"/>
              <w:spacing w:line="213" w:lineRule="exact"/>
              <w:ind w:left="42"/>
              <w:jc w:val="center"/>
              <w:rPr>
                <w:i/>
                <w:sz w:val="20"/>
              </w:rPr>
            </w:pPr>
            <w:r>
              <w:rPr>
                <w:i/>
                <w:w w:val="99"/>
                <w:sz w:val="20"/>
              </w:rPr>
              <w:t>f</w:t>
            </w:r>
          </w:p>
        </w:tc>
        <w:tc>
          <w:tcPr>
            <w:tcW w:w="774" w:type="dxa"/>
            <w:tcBorders>
              <w:top w:val="single" w:sz="4" w:space="0" w:color="000000"/>
              <w:bottom w:val="single" w:sz="4" w:space="0" w:color="000000"/>
            </w:tcBorders>
          </w:tcPr>
          <w:p>
            <w:pPr>
              <w:pStyle w:val="TableParagraph"/>
              <w:rPr>
                <w:sz w:val="22"/>
              </w:rPr>
            </w:pPr>
          </w:p>
          <w:p>
            <w:pPr>
              <w:pStyle w:val="TableParagraph"/>
              <w:spacing w:before="6"/>
              <w:rPr>
                <w:sz w:val="17"/>
              </w:rPr>
            </w:pPr>
          </w:p>
          <w:p>
            <w:pPr>
              <w:pStyle w:val="TableParagraph"/>
              <w:spacing w:line="213" w:lineRule="exact"/>
              <w:ind w:left="55"/>
              <w:jc w:val="center"/>
              <w:rPr>
                <w:sz w:val="20"/>
              </w:rPr>
            </w:pPr>
            <w:r>
              <w:rPr>
                <w:w w:val="99"/>
                <w:sz w:val="20"/>
              </w:rPr>
              <w:t>%</w:t>
            </w:r>
          </w:p>
        </w:tc>
      </w:tr>
      <w:tr>
        <w:trPr>
          <w:trHeight w:val="229" w:hRule="atLeast"/>
        </w:trPr>
        <w:tc>
          <w:tcPr>
            <w:tcW w:w="4372" w:type="dxa"/>
          </w:tcPr>
          <w:p>
            <w:pPr>
              <w:pStyle w:val="TableParagraph"/>
              <w:spacing w:line="209" w:lineRule="exact"/>
              <w:ind w:left="50"/>
              <w:rPr>
                <w:sz w:val="20"/>
              </w:rPr>
            </w:pPr>
            <w:r>
              <w:rPr>
                <w:sz w:val="20"/>
              </w:rPr>
              <w:t>usia 75-90 tahun sebanyak tujuh orang</w:t>
            </w:r>
          </w:p>
        </w:tc>
        <w:tc>
          <w:tcPr>
            <w:tcW w:w="592" w:type="dxa"/>
            <w:tcBorders>
              <w:top w:val="single" w:sz="4" w:space="0" w:color="000000"/>
            </w:tcBorders>
          </w:tcPr>
          <w:p>
            <w:pPr>
              <w:pStyle w:val="TableParagraph"/>
              <w:spacing w:line="201" w:lineRule="exact"/>
              <w:ind w:left="84"/>
              <w:jc w:val="center"/>
              <w:rPr>
                <w:sz w:val="20"/>
              </w:rPr>
            </w:pPr>
            <w:r>
              <w:rPr>
                <w:w w:val="99"/>
                <w:sz w:val="20"/>
              </w:rPr>
              <w:t>1</w:t>
            </w:r>
          </w:p>
        </w:tc>
        <w:tc>
          <w:tcPr>
            <w:tcW w:w="1558" w:type="dxa"/>
            <w:tcBorders>
              <w:top w:val="single" w:sz="4" w:space="0" w:color="000000"/>
            </w:tcBorders>
          </w:tcPr>
          <w:p>
            <w:pPr>
              <w:pStyle w:val="TableParagraph"/>
              <w:spacing w:line="201" w:lineRule="exact"/>
              <w:ind w:left="104"/>
              <w:rPr>
                <w:sz w:val="20"/>
              </w:rPr>
            </w:pPr>
            <w:r>
              <w:rPr>
                <w:sz w:val="20"/>
              </w:rPr>
              <w:t>&lt;85 mmHg</w:t>
            </w:r>
          </w:p>
        </w:tc>
        <w:tc>
          <w:tcPr>
            <w:tcW w:w="557" w:type="dxa"/>
            <w:tcBorders>
              <w:top w:val="single" w:sz="4" w:space="0" w:color="000000"/>
            </w:tcBorders>
          </w:tcPr>
          <w:p>
            <w:pPr>
              <w:pStyle w:val="TableParagraph"/>
              <w:spacing w:line="201" w:lineRule="exact"/>
              <w:ind w:right="154"/>
              <w:jc w:val="right"/>
              <w:rPr>
                <w:sz w:val="20"/>
              </w:rPr>
            </w:pPr>
            <w:r>
              <w:rPr>
                <w:sz w:val="20"/>
              </w:rPr>
              <w:t>20</w:t>
            </w:r>
          </w:p>
        </w:tc>
        <w:tc>
          <w:tcPr>
            <w:tcW w:w="774" w:type="dxa"/>
            <w:tcBorders>
              <w:top w:val="single" w:sz="4" w:space="0" w:color="000000"/>
            </w:tcBorders>
          </w:tcPr>
          <w:p>
            <w:pPr>
              <w:pStyle w:val="TableParagraph"/>
              <w:spacing w:line="201" w:lineRule="exact"/>
              <w:ind w:left="141" w:right="83"/>
              <w:jc w:val="center"/>
              <w:rPr>
                <w:sz w:val="20"/>
              </w:rPr>
            </w:pPr>
            <w:r>
              <w:rPr>
                <w:sz w:val="20"/>
              </w:rPr>
              <w:t>51,3</w:t>
            </w:r>
          </w:p>
        </w:tc>
      </w:tr>
      <w:tr>
        <w:trPr>
          <w:trHeight w:val="238" w:hRule="atLeast"/>
        </w:trPr>
        <w:tc>
          <w:tcPr>
            <w:tcW w:w="4372" w:type="dxa"/>
          </w:tcPr>
          <w:p>
            <w:pPr>
              <w:pStyle w:val="TableParagraph"/>
              <w:spacing w:line="215" w:lineRule="exact"/>
              <w:ind w:left="50"/>
              <w:rPr>
                <w:sz w:val="20"/>
              </w:rPr>
            </w:pPr>
            <w:r>
              <w:rPr>
                <w:sz w:val="20"/>
              </w:rPr>
              <w:t>(17,9%).</w:t>
            </w:r>
          </w:p>
        </w:tc>
        <w:tc>
          <w:tcPr>
            <w:tcW w:w="592" w:type="dxa"/>
          </w:tcPr>
          <w:p>
            <w:pPr>
              <w:pStyle w:val="TableParagraph"/>
              <w:spacing w:line="215" w:lineRule="exact" w:before="4"/>
              <w:ind w:left="113"/>
              <w:jc w:val="center"/>
              <w:rPr>
                <w:sz w:val="20"/>
              </w:rPr>
            </w:pPr>
            <w:r>
              <w:rPr>
                <w:w w:val="99"/>
                <w:sz w:val="20"/>
              </w:rPr>
              <w:t>2</w:t>
            </w:r>
          </w:p>
        </w:tc>
        <w:tc>
          <w:tcPr>
            <w:tcW w:w="1558" w:type="dxa"/>
          </w:tcPr>
          <w:p>
            <w:pPr>
              <w:pStyle w:val="TableParagraph"/>
              <w:spacing w:line="215" w:lineRule="exact" w:before="4"/>
              <w:ind w:left="104"/>
              <w:rPr>
                <w:sz w:val="20"/>
              </w:rPr>
            </w:pPr>
            <w:r>
              <w:rPr>
                <w:sz w:val="20"/>
              </w:rPr>
              <w:t>85-90 mmHg</w:t>
            </w:r>
          </w:p>
        </w:tc>
        <w:tc>
          <w:tcPr>
            <w:tcW w:w="557" w:type="dxa"/>
          </w:tcPr>
          <w:p>
            <w:pPr>
              <w:pStyle w:val="TableParagraph"/>
              <w:spacing w:line="215" w:lineRule="exact" w:before="4"/>
              <w:ind w:right="154"/>
              <w:jc w:val="right"/>
              <w:rPr>
                <w:sz w:val="20"/>
              </w:rPr>
            </w:pPr>
            <w:r>
              <w:rPr>
                <w:sz w:val="20"/>
              </w:rPr>
              <w:t>11</w:t>
            </w:r>
          </w:p>
        </w:tc>
        <w:tc>
          <w:tcPr>
            <w:tcW w:w="774" w:type="dxa"/>
          </w:tcPr>
          <w:p>
            <w:pPr>
              <w:pStyle w:val="TableParagraph"/>
              <w:spacing w:line="215" w:lineRule="exact" w:before="4"/>
              <w:ind w:left="141" w:right="83"/>
              <w:jc w:val="center"/>
              <w:rPr>
                <w:sz w:val="20"/>
              </w:rPr>
            </w:pPr>
            <w:r>
              <w:rPr>
                <w:sz w:val="20"/>
              </w:rPr>
              <w:t>28,2</w:t>
            </w:r>
          </w:p>
        </w:tc>
      </w:tr>
      <w:tr>
        <w:trPr>
          <w:trHeight w:val="220" w:hRule="atLeast"/>
        </w:trPr>
        <w:tc>
          <w:tcPr>
            <w:tcW w:w="4372" w:type="dxa"/>
          </w:tcPr>
          <w:p>
            <w:pPr>
              <w:pStyle w:val="TableParagraph"/>
              <w:rPr>
                <w:sz w:val="14"/>
              </w:rPr>
            </w:pPr>
          </w:p>
        </w:tc>
        <w:tc>
          <w:tcPr>
            <w:tcW w:w="592" w:type="dxa"/>
            <w:tcBorders>
              <w:bottom w:val="single" w:sz="4" w:space="0" w:color="000000"/>
            </w:tcBorders>
          </w:tcPr>
          <w:p>
            <w:pPr>
              <w:pStyle w:val="TableParagraph"/>
              <w:spacing w:line="211" w:lineRule="exact"/>
              <w:ind w:left="113"/>
              <w:jc w:val="center"/>
              <w:rPr>
                <w:sz w:val="20"/>
              </w:rPr>
            </w:pPr>
            <w:r>
              <w:rPr>
                <w:w w:val="99"/>
                <w:sz w:val="20"/>
              </w:rPr>
              <w:t>3</w:t>
            </w:r>
          </w:p>
        </w:tc>
        <w:tc>
          <w:tcPr>
            <w:tcW w:w="1558" w:type="dxa"/>
            <w:tcBorders>
              <w:bottom w:val="single" w:sz="4" w:space="0" w:color="000000"/>
            </w:tcBorders>
          </w:tcPr>
          <w:p>
            <w:pPr>
              <w:pStyle w:val="TableParagraph"/>
              <w:spacing w:line="211" w:lineRule="exact"/>
              <w:ind w:left="104"/>
              <w:rPr>
                <w:sz w:val="20"/>
              </w:rPr>
            </w:pPr>
            <w:r>
              <w:rPr>
                <w:sz w:val="20"/>
              </w:rPr>
              <w:t>&gt;90 mmHg</w:t>
            </w:r>
          </w:p>
        </w:tc>
        <w:tc>
          <w:tcPr>
            <w:tcW w:w="557" w:type="dxa"/>
            <w:tcBorders>
              <w:bottom w:val="single" w:sz="4" w:space="0" w:color="000000"/>
            </w:tcBorders>
          </w:tcPr>
          <w:p>
            <w:pPr>
              <w:pStyle w:val="TableParagraph"/>
              <w:spacing w:line="211" w:lineRule="exact"/>
              <w:ind w:right="182"/>
              <w:jc w:val="right"/>
              <w:rPr>
                <w:sz w:val="20"/>
              </w:rPr>
            </w:pPr>
            <w:r>
              <w:rPr>
                <w:w w:val="99"/>
                <w:sz w:val="20"/>
              </w:rPr>
              <w:t>8</w:t>
            </w:r>
          </w:p>
        </w:tc>
        <w:tc>
          <w:tcPr>
            <w:tcW w:w="774" w:type="dxa"/>
            <w:tcBorders>
              <w:bottom w:val="single" w:sz="4" w:space="0" w:color="000000"/>
            </w:tcBorders>
          </w:tcPr>
          <w:p>
            <w:pPr>
              <w:pStyle w:val="TableParagraph"/>
              <w:spacing w:line="211" w:lineRule="exact"/>
              <w:ind w:left="141" w:right="83"/>
              <w:jc w:val="center"/>
              <w:rPr>
                <w:sz w:val="20"/>
              </w:rPr>
            </w:pPr>
            <w:r>
              <w:rPr>
                <w:sz w:val="20"/>
              </w:rPr>
              <w:t>20,5</w:t>
            </w:r>
          </w:p>
        </w:tc>
      </w:tr>
      <w:tr>
        <w:trPr>
          <w:trHeight w:val="230" w:hRule="atLeast"/>
        </w:trPr>
        <w:tc>
          <w:tcPr>
            <w:tcW w:w="4372" w:type="dxa"/>
          </w:tcPr>
          <w:p>
            <w:pPr>
              <w:pStyle w:val="TableParagraph"/>
              <w:spacing w:line="210" w:lineRule="exact"/>
              <w:ind w:left="50"/>
              <w:rPr>
                <w:b/>
                <w:sz w:val="20"/>
              </w:rPr>
            </w:pPr>
            <w:r>
              <w:rPr>
                <w:b/>
                <w:sz w:val="20"/>
              </w:rPr>
              <w:t>Tekanan Darah Sistolik Lansia Sebelum</w:t>
            </w:r>
          </w:p>
        </w:tc>
        <w:tc>
          <w:tcPr>
            <w:tcW w:w="592" w:type="dxa"/>
            <w:tcBorders>
              <w:top w:val="single" w:sz="4" w:space="0" w:color="000000"/>
              <w:bottom w:val="single" w:sz="4" w:space="0" w:color="000000"/>
            </w:tcBorders>
          </w:tcPr>
          <w:p>
            <w:pPr>
              <w:pStyle w:val="TableParagraph"/>
              <w:rPr>
                <w:sz w:val="16"/>
              </w:rPr>
            </w:pPr>
          </w:p>
        </w:tc>
        <w:tc>
          <w:tcPr>
            <w:tcW w:w="1558" w:type="dxa"/>
            <w:tcBorders>
              <w:top w:val="single" w:sz="4" w:space="0" w:color="000000"/>
              <w:bottom w:val="single" w:sz="4" w:space="0" w:color="000000"/>
            </w:tcBorders>
          </w:tcPr>
          <w:p>
            <w:pPr>
              <w:pStyle w:val="TableParagraph"/>
              <w:spacing w:line="210" w:lineRule="exact"/>
              <w:ind w:left="135"/>
              <w:rPr>
                <w:sz w:val="20"/>
              </w:rPr>
            </w:pPr>
            <w:r>
              <w:rPr>
                <w:sz w:val="20"/>
              </w:rPr>
              <w:t>Total</w:t>
            </w:r>
          </w:p>
        </w:tc>
        <w:tc>
          <w:tcPr>
            <w:tcW w:w="557" w:type="dxa"/>
            <w:tcBorders>
              <w:top w:val="single" w:sz="4" w:space="0" w:color="000000"/>
              <w:bottom w:val="single" w:sz="4" w:space="0" w:color="000000"/>
            </w:tcBorders>
          </w:tcPr>
          <w:p>
            <w:pPr>
              <w:pStyle w:val="TableParagraph"/>
              <w:spacing w:line="210" w:lineRule="exact"/>
              <w:ind w:right="154"/>
              <w:jc w:val="right"/>
              <w:rPr>
                <w:sz w:val="20"/>
              </w:rPr>
            </w:pPr>
            <w:r>
              <w:rPr>
                <w:sz w:val="20"/>
              </w:rPr>
              <w:t>39</w:t>
            </w:r>
          </w:p>
        </w:tc>
        <w:tc>
          <w:tcPr>
            <w:tcW w:w="774" w:type="dxa"/>
            <w:tcBorders>
              <w:top w:val="single" w:sz="4" w:space="0" w:color="000000"/>
              <w:bottom w:val="single" w:sz="4" w:space="0" w:color="000000"/>
            </w:tcBorders>
          </w:tcPr>
          <w:p>
            <w:pPr>
              <w:pStyle w:val="TableParagraph"/>
              <w:spacing w:line="210" w:lineRule="exact"/>
              <w:ind w:left="141" w:right="142"/>
              <w:jc w:val="center"/>
              <w:rPr>
                <w:sz w:val="20"/>
              </w:rPr>
            </w:pPr>
            <w:r>
              <w:rPr>
                <w:sz w:val="20"/>
              </w:rPr>
              <w:t>100,0</w:t>
            </w:r>
          </w:p>
        </w:tc>
      </w:tr>
      <w:tr>
        <w:trPr>
          <w:trHeight w:val="201" w:hRule="atLeast"/>
        </w:trPr>
        <w:tc>
          <w:tcPr>
            <w:tcW w:w="4372" w:type="dxa"/>
          </w:tcPr>
          <w:p>
            <w:pPr>
              <w:pStyle w:val="TableParagraph"/>
              <w:spacing w:line="181" w:lineRule="exact"/>
              <w:ind w:left="50"/>
              <w:rPr>
                <w:b/>
                <w:sz w:val="20"/>
              </w:rPr>
            </w:pPr>
            <w:r>
              <w:rPr>
                <w:b/>
                <w:sz w:val="20"/>
              </w:rPr>
              <w:t>Diberikan Nyanyian Kidung Warga Sari</w:t>
            </w:r>
          </w:p>
        </w:tc>
        <w:tc>
          <w:tcPr>
            <w:tcW w:w="592" w:type="dxa"/>
            <w:tcBorders>
              <w:top w:val="single" w:sz="4" w:space="0" w:color="000000"/>
            </w:tcBorders>
          </w:tcPr>
          <w:p>
            <w:pPr>
              <w:pStyle w:val="TableParagraph"/>
              <w:rPr>
                <w:sz w:val="12"/>
              </w:rPr>
            </w:pPr>
          </w:p>
        </w:tc>
        <w:tc>
          <w:tcPr>
            <w:tcW w:w="1558" w:type="dxa"/>
            <w:tcBorders>
              <w:top w:val="single" w:sz="4" w:space="0" w:color="000000"/>
            </w:tcBorders>
          </w:tcPr>
          <w:p>
            <w:pPr>
              <w:pStyle w:val="TableParagraph"/>
              <w:rPr>
                <w:sz w:val="12"/>
              </w:rPr>
            </w:pPr>
          </w:p>
        </w:tc>
        <w:tc>
          <w:tcPr>
            <w:tcW w:w="557" w:type="dxa"/>
            <w:tcBorders>
              <w:top w:val="single" w:sz="4" w:space="0" w:color="000000"/>
            </w:tcBorders>
          </w:tcPr>
          <w:p>
            <w:pPr>
              <w:pStyle w:val="TableParagraph"/>
              <w:rPr>
                <w:sz w:val="12"/>
              </w:rPr>
            </w:pPr>
          </w:p>
        </w:tc>
        <w:tc>
          <w:tcPr>
            <w:tcW w:w="774" w:type="dxa"/>
            <w:tcBorders>
              <w:top w:val="single" w:sz="4" w:space="0" w:color="000000"/>
            </w:tcBorders>
          </w:tcPr>
          <w:p>
            <w:pPr>
              <w:pStyle w:val="TableParagraph"/>
              <w:rPr>
                <w:sz w:val="12"/>
              </w:rPr>
            </w:pPr>
          </w:p>
        </w:tc>
      </w:tr>
    </w:tbl>
    <w:p>
      <w:pPr>
        <w:spacing w:after="0"/>
        <w:rPr>
          <w:sz w:val="12"/>
        </w:rPr>
        <w:sectPr>
          <w:headerReference w:type="even" r:id="rId62"/>
          <w:footerReference w:type="even" r:id="rId63"/>
          <w:footerReference w:type="default" r:id="rId64"/>
          <w:pgSz w:w="11910" w:h="16840"/>
          <w:pgMar w:header="0" w:footer="998" w:top="1580" w:bottom="1180" w:left="80" w:right="160"/>
          <w:pgNumType w:start="42"/>
        </w:sectPr>
      </w:pPr>
    </w:p>
    <w:p>
      <w:pPr>
        <w:pStyle w:val="BodyText"/>
        <w:spacing w:before="5"/>
        <w:rPr>
          <w:sz w:val="19"/>
        </w:rPr>
      </w:pPr>
    </w:p>
    <w:p>
      <w:pPr>
        <w:spacing w:before="0"/>
        <w:ind w:left="3594" w:right="1406" w:firstLine="0"/>
        <w:jc w:val="center"/>
        <w:rPr>
          <w:sz w:val="20"/>
        </w:rPr>
      </w:pPr>
      <w:r>
        <w:rPr>
          <w:sz w:val="20"/>
        </w:rPr>
        <w:t>Tabel 5.3</w:t>
      </w:r>
    </w:p>
    <w:p>
      <w:pPr>
        <w:spacing w:before="0"/>
        <w:ind w:left="2375" w:right="186" w:firstLine="3"/>
        <w:jc w:val="center"/>
        <w:rPr>
          <w:sz w:val="20"/>
        </w:rPr>
      </w:pPr>
      <w:r>
        <w:rPr>
          <w:sz w:val="20"/>
        </w:rPr>
        <w:t>Tekanan Darah Sistolik Lansia Sebelum Diberikan Nyanyian Kidung Warga Sari</w:t>
      </w:r>
    </w:p>
    <w:p>
      <w:pPr>
        <w:pStyle w:val="BodyText"/>
        <w:rPr>
          <w:sz w:val="21"/>
        </w:rPr>
      </w:pPr>
    </w:p>
    <w:p>
      <w:pPr>
        <w:spacing w:line="229" w:lineRule="exact" w:before="0"/>
        <w:ind w:left="2836" w:right="0" w:firstLine="0"/>
        <w:jc w:val="left"/>
        <w:rPr>
          <w:sz w:val="20"/>
        </w:rPr>
      </w:pPr>
      <w:r>
        <w:rPr>
          <w:sz w:val="20"/>
        </w:rPr>
        <w:t>Klasifikasi Tekanan</w:t>
      </w:r>
    </w:p>
    <w:p>
      <w:pPr>
        <w:tabs>
          <w:tab w:pos="2787" w:val="left" w:leader="none"/>
          <w:tab w:pos="3061" w:val="left" w:leader="none"/>
          <w:tab w:pos="4715" w:val="left" w:leader="none"/>
          <w:tab w:pos="4787" w:val="left" w:leader="none"/>
          <w:tab w:pos="5360" w:val="left" w:leader="none"/>
          <w:tab w:pos="5478" w:val="left" w:leader="none"/>
        </w:tabs>
        <w:spacing w:line="249" w:lineRule="auto" w:before="0"/>
        <w:ind w:left="2423" w:right="81" w:hanging="44"/>
        <w:jc w:val="left"/>
        <w:rPr>
          <w:sz w:val="20"/>
        </w:rPr>
      </w:pPr>
      <w:r>
        <w:rPr>
          <w:sz w:val="20"/>
        </w:rPr>
        <w:t>No</w:t>
        <w:tab/>
        <w:tab/>
        <w:t>Darah</w:t>
      </w:r>
      <w:r>
        <w:rPr>
          <w:spacing w:val="-2"/>
          <w:sz w:val="20"/>
        </w:rPr>
        <w:t> </w:t>
      </w:r>
      <w:r>
        <w:rPr>
          <w:sz w:val="20"/>
        </w:rPr>
        <w:t>Sistolik</w:t>
        <w:tab/>
        <w:tab/>
      </w:r>
      <w:r>
        <w:rPr>
          <w:i/>
          <w:sz w:val="20"/>
        </w:rPr>
        <w:t>f</w:t>
        <w:tab/>
        <w:tab/>
      </w:r>
      <w:r>
        <w:rPr>
          <w:sz w:val="20"/>
        </w:rPr>
        <w:t>% 1</w:t>
        <w:tab/>
        <w:t>&lt;130</w:t>
      </w:r>
      <w:r>
        <w:rPr>
          <w:spacing w:val="-1"/>
          <w:sz w:val="20"/>
        </w:rPr>
        <w:t> </w:t>
      </w:r>
      <w:r>
        <w:rPr>
          <w:sz w:val="20"/>
        </w:rPr>
        <w:t>mmHg</w:t>
        <w:tab/>
        <w:t>20</w:t>
        <w:tab/>
      </w:r>
      <w:r>
        <w:rPr>
          <w:spacing w:val="-5"/>
          <w:sz w:val="20"/>
        </w:rPr>
        <w:t>51,3</w:t>
      </w:r>
    </w:p>
    <w:p>
      <w:pPr>
        <w:tabs>
          <w:tab w:pos="2787" w:val="left" w:leader="none"/>
          <w:tab w:pos="4715" w:val="left" w:leader="none"/>
          <w:tab w:pos="5360" w:val="left" w:leader="none"/>
        </w:tabs>
        <w:spacing w:line="222" w:lineRule="exact" w:before="0"/>
        <w:ind w:left="2437" w:right="0" w:firstLine="0"/>
        <w:jc w:val="left"/>
        <w:rPr>
          <w:sz w:val="20"/>
        </w:rPr>
      </w:pPr>
      <w:r>
        <w:rPr>
          <w:sz w:val="20"/>
        </w:rPr>
        <w:t>2</w:t>
        <w:tab/>
        <w:t>130-140</w:t>
      </w:r>
      <w:r>
        <w:rPr>
          <w:spacing w:val="-1"/>
          <w:sz w:val="20"/>
        </w:rPr>
        <w:t> </w:t>
      </w:r>
      <w:r>
        <w:rPr>
          <w:sz w:val="20"/>
        </w:rPr>
        <w:t>mmHg</w:t>
        <w:tab/>
        <w:t>11</w:t>
        <w:tab/>
        <w:t>28,2</w:t>
      </w:r>
    </w:p>
    <w:p>
      <w:pPr>
        <w:tabs>
          <w:tab w:pos="335" w:val="left" w:leader="none"/>
          <w:tab w:pos="2363" w:val="left" w:leader="none"/>
          <w:tab w:pos="2908" w:val="left" w:leader="none"/>
        </w:tabs>
        <w:spacing w:before="0"/>
        <w:ind w:left="0" w:right="81" w:firstLine="0"/>
        <w:jc w:val="right"/>
        <w:rPr>
          <w:sz w:val="20"/>
        </w:rPr>
      </w:pPr>
      <w:r>
        <w:rPr>
          <w:sz w:val="20"/>
        </w:rPr>
        <w:t>3</w:t>
        <w:tab/>
        <w:t>&gt;140</w:t>
      </w:r>
      <w:r>
        <w:rPr>
          <w:spacing w:val="-1"/>
          <w:sz w:val="20"/>
        </w:rPr>
        <w:t> </w:t>
      </w:r>
      <w:r>
        <w:rPr>
          <w:sz w:val="20"/>
        </w:rPr>
        <w:t>mmHg</w:t>
        <w:tab/>
        <w:t>8</w:t>
        <w:tab/>
        <w:t>20,5</w:t>
      </w:r>
    </w:p>
    <w:p>
      <w:pPr>
        <w:tabs>
          <w:tab w:pos="1927" w:val="left" w:leader="none"/>
          <w:tab w:pos="2491" w:val="left" w:leader="none"/>
        </w:tabs>
        <w:spacing w:before="9"/>
        <w:ind w:left="0" w:right="61" w:firstLine="0"/>
        <w:jc w:val="right"/>
        <w:rPr>
          <w:sz w:val="20"/>
        </w:rPr>
      </w:pPr>
      <w:r>
        <w:rPr>
          <w:sz w:val="20"/>
        </w:rPr>
        <w:t>Total</w:t>
        <w:tab/>
        <w:t>39</w:t>
        <w:tab/>
        <w:t>100,0</w:t>
      </w:r>
    </w:p>
    <w:p>
      <w:pPr>
        <w:pStyle w:val="BodyText"/>
        <w:spacing w:before="10"/>
        <w:rPr>
          <w:sz w:val="20"/>
        </w:rPr>
      </w:pPr>
    </w:p>
    <w:p>
      <w:pPr>
        <w:spacing w:before="1"/>
        <w:ind w:left="2187" w:right="0" w:firstLine="0"/>
        <w:jc w:val="left"/>
        <w:rPr>
          <w:sz w:val="20"/>
        </w:rPr>
      </w:pPr>
      <w:r>
        <w:rPr>
          <w:sz w:val="20"/>
        </w:rPr>
        <w:t>Berdasarkan tabel 5.3 dapat diketahui</w:t>
      </w:r>
      <w:r>
        <w:rPr>
          <w:spacing w:val="4"/>
          <w:sz w:val="20"/>
        </w:rPr>
        <w:t> </w:t>
      </w:r>
      <w:r>
        <w:rPr>
          <w:sz w:val="20"/>
        </w:rPr>
        <w:t>bahwa</w:t>
      </w:r>
    </w:p>
    <w:p>
      <w:pPr>
        <w:tabs>
          <w:tab w:pos="2847" w:val="left" w:leader="none"/>
          <w:tab w:pos="3562" w:val="left" w:leader="none"/>
          <w:tab w:pos="3640" w:val="left" w:leader="none"/>
          <w:tab w:pos="4534" w:val="left" w:leader="none"/>
          <w:tab w:pos="5315" w:val="left" w:leader="none"/>
        </w:tabs>
        <w:spacing w:before="0"/>
        <w:ind w:left="2187" w:right="0" w:firstLine="0"/>
        <w:jc w:val="left"/>
        <w:rPr>
          <w:sz w:val="20"/>
        </w:rPr>
      </w:pPr>
      <w:r>
        <w:rPr>
          <w:sz w:val="20"/>
        </w:rPr>
        <w:t>20 </w:t>
      </w:r>
      <w:r>
        <w:rPr>
          <w:spacing w:val="16"/>
          <w:sz w:val="20"/>
        </w:rPr>
        <w:t> </w:t>
      </w:r>
      <w:r>
        <w:rPr>
          <w:sz w:val="20"/>
        </w:rPr>
        <w:t>responden</w:t>
        <w:tab/>
        <w:t>(51,3%) memiliki tekanan darah</w:t>
        <w:tab/>
        <w:t>sistolik</w:t>
        <w:tab/>
        <w:tab/>
        <w:t>dibawah</w:t>
        <w:tab/>
        <w:t>normal</w:t>
        <w:tab/>
      </w:r>
      <w:r>
        <w:rPr>
          <w:spacing w:val="-4"/>
          <w:sz w:val="20"/>
        </w:rPr>
        <w:t>(&lt;130</w:t>
      </w:r>
    </w:p>
    <w:p>
      <w:pPr>
        <w:spacing w:before="34"/>
        <w:ind w:left="682" w:right="0" w:firstLine="0"/>
        <w:jc w:val="both"/>
        <w:rPr>
          <w:sz w:val="20"/>
        </w:rPr>
      </w:pPr>
      <w:r>
        <w:rPr/>
        <w:br w:type="column"/>
      </w:r>
      <w:r>
        <w:rPr>
          <w:sz w:val="20"/>
        </w:rPr>
        <w:t>Berdasarkan tabel 5.5 dapat diketahui bahwa</w:t>
      </w:r>
    </w:p>
    <w:p>
      <w:pPr>
        <w:spacing w:before="0"/>
        <w:ind w:left="682" w:right="1538" w:firstLine="0"/>
        <w:jc w:val="both"/>
        <w:rPr>
          <w:sz w:val="20"/>
        </w:rPr>
      </w:pPr>
      <w:r>
        <w:rPr/>
        <w:pict>
          <v:shape style="position:absolute;margin-left:113.399002pt;margin-top:44.255894pt;width:185.3pt;height:.4pt;mso-position-horizontal-relative:page;mso-position-vertical-relative:paragraph;z-index:15735296" coordorigin="2268,885" coordsize="3706,8" path="m2806,885l2268,885,2268,892,2806,892,2806,885xm2815,885l2808,885,2808,892,2815,892,2815,885xm4534,885l2818,885,2818,892,4534,892,4534,885xm4543,885l4536,885,4536,892,4543,892,4543,885xm5254,885l4546,885,4546,892,5254,892,5254,885xm5263,885l5256,885,5256,892,5263,892,5263,885xm5974,885l5266,885,5266,892,5974,892,5974,885xe" filled="true" fillcolor="#000000" stroked="false">
            <v:path arrowok="t"/>
            <v:fill type="solid"/>
            <w10:wrap type="none"/>
          </v:shape>
        </w:pict>
      </w:r>
      <w:r>
        <w:rPr/>
        <w:pict>
          <v:shape style="position:absolute;margin-left:113.399002pt;margin-top:67.775894pt;width:185.3pt;height:.4pt;mso-position-horizontal-relative:page;mso-position-vertical-relative:paragraph;z-index:-19249152" coordorigin="2268,1356" coordsize="3706,8" path="m2806,1356l2268,1356,2268,1363,2806,1363,2806,1356xm2815,1356l2808,1356,2808,1363,2815,1363,2815,1356xm4534,1356l2818,1356,2818,1363,4534,1363,4534,1356xm4543,1356l4536,1356,4536,1363,4543,1363,4543,1356xm5254,1356l4546,1356,4546,1363,5254,1363,5254,1356xm5263,1356l5256,1356,5256,1363,5263,1363,5263,1356xm5974,1356l5266,1356,5266,1363,5974,1363,5974,1356xe" filled="true" fillcolor="#000000" stroked="false">
            <v:path arrowok="t"/>
            <v:fill type="solid"/>
            <w10:wrap type="none"/>
          </v:shape>
        </w:pict>
      </w:r>
      <w:r>
        <w:rPr>
          <w:sz w:val="20"/>
        </w:rPr>
        <w:t>20 responden (51,3%) memiliki tekanan darah diastolik dibawah normal (&lt;85 mmHg), 11 responden (28,2%) memiliki tekanan darah diastolik normal (85-90 mmHg), dan delapan responden (20,5%) memiliki tekanan darah diastolik diatas normal (&gt;90 mmHg).</w:t>
      </w:r>
    </w:p>
    <w:p>
      <w:pPr>
        <w:pStyle w:val="BodyText"/>
        <w:spacing w:before="3"/>
        <w:rPr>
          <w:sz w:val="20"/>
        </w:rPr>
      </w:pPr>
    </w:p>
    <w:p>
      <w:pPr>
        <w:spacing w:before="1"/>
        <w:ind w:left="682" w:right="1538" w:firstLine="0"/>
        <w:jc w:val="both"/>
        <w:rPr>
          <w:b/>
          <w:sz w:val="20"/>
        </w:rPr>
      </w:pPr>
      <w:r>
        <w:rPr/>
        <w:pict>
          <v:shape style="position:absolute;margin-left:113.399002pt;margin-top:10.705924pt;width:185.3pt;height:.4pt;mso-position-horizontal-relative:page;mso-position-vertical-relative:paragraph;z-index:15736320" coordorigin="2268,214" coordsize="3706,8" path="m2806,214l2268,214,2268,221,2806,221,2806,214xm2815,214l2808,214,2808,221,2815,221,2815,214xm4534,214l2818,214,2818,221,4534,221,4534,214xm4543,214l4536,214,4536,221,4543,221,4543,214xm5254,214l4546,214,4546,221,5254,221,5254,214xm5263,214l5256,214,5256,221,5263,221,5263,214xm5974,214l5266,214,5266,221,5974,221,5974,214xe" filled="true" fillcolor="#000000" stroked="false">
            <v:path arrowok="t"/>
            <v:fill type="solid"/>
            <w10:wrap type="none"/>
          </v:shape>
        </w:pict>
      </w:r>
      <w:r>
        <w:rPr/>
        <w:pict>
          <v:rect style="position:absolute;margin-left:112.679008pt;margin-top:22.705925pt;width:186.000009pt;height:.36pt;mso-position-horizontal-relative:page;mso-position-vertical-relative:paragraph;z-index:15736832" filled="true" fillcolor="#000000" stroked="false">
            <v:fill type="solid"/>
            <w10:wrap type="none"/>
          </v:rect>
        </w:pict>
      </w:r>
      <w:r>
        <w:rPr>
          <w:b/>
          <w:sz w:val="20"/>
        </w:rPr>
        <w:t>Tekanan Darah Diastolik Lansia Setelah Diberikan Nyanyian Kidung Warga Sari</w:t>
      </w:r>
    </w:p>
    <w:p>
      <w:pPr>
        <w:pStyle w:val="BodyText"/>
        <w:spacing w:before="7"/>
        <w:rPr>
          <w:b/>
          <w:sz w:val="19"/>
        </w:rPr>
      </w:pPr>
    </w:p>
    <w:p>
      <w:pPr>
        <w:spacing w:before="1"/>
        <w:ind w:left="2091" w:right="2947" w:firstLine="0"/>
        <w:jc w:val="center"/>
        <w:rPr>
          <w:sz w:val="20"/>
        </w:rPr>
      </w:pPr>
      <w:r>
        <w:rPr>
          <w:sz w:val="20"/>
        </w:rPr>
        <w:t>Tabel 5.6</w:t>
      </w:r>
    </w:p>
    <w:p>
      <w:pPr>
        <w:spacing w:before="0"/>
        <w:ind w:left="869" w:right="1726" w:firstLine="2"/>
        <w:jc w:val="center"/>
        <w:rPr>
          <w:sz w:val="20"/>
        </w:rPr>
      </w:pPr>
      <w:r>
        <w:rPr>
          <w:sz w:val="20"/>
        </w:rPr>
        <w:t>Tekanan Darah Diastolik Lansia Setelah Diberikan Nyanyian Kidung Warga Sari</w:t>
      </w:r>
    </w:p>
    <w:p>
      <w:pPr>
        <w:spacing w:after="0"/>
        <w:jc w:val="center"/>
        <w:rPr>
          <w:sz w:val="20"/>
        </w:rPr>
        <w:sectPr>
          <w:type w:val="continuous"/>
          <w:pgSz w:w="11910" w:h="16840"/>
          <w:pgMar w:top="1840" w:bottom="280" w:left="80" w:right="160"/>
          <w:cols w:num="2" w:equalWidth="0">
            <w:col w:w="5796" w:space="40"/>
            <w:col w:w="5834"/>
          </w:cols>
        </w:sectPr>
      </w:pPr>
    </w:p>
    <w:p>
      <w:pPr>
        <w:tabs>
          <w:tab w:pos="6517" w:val="left" w:leader="none"/>
          <w:tab w:pos="10109" w:val="left" w:leader="none"/>
        </w:tabs>
        <w:spacing w:line="229" w:lineRule="exact" w:before="0"/>
        <w:ind w:left="2187" w:right="0" w:firstLine="0"/>
        <w:jc w:val="left"/>
        <w:rPr>
          <w:sz w:val="20"/>
        </w:rPr>
      </w:pPr>
      <w:r>
        <w:rPr>
          <w:sz w:val="20"/>
        </w:rPr>
        <w:t>mmHg),   11   responden   (28,2%)</w:t>
      </w:r>
      <w:r>
        <w:rPr>
          <w:spacing w:val="26"/>
          <w:sz w:val="20"/>
        </w:rPr>
        <w:t> </w:t>
      </w:r>
      <w:r>
        <w:rPr>
          <w:sz w:val="20"/>
        </w:rPr>
        <w:t>memiliki</w:t>
        <w:tab/>
      </w:r>
      <w:r>
        <w:rPr>
          <w:w w:val="99"/>
          <w:sz w:val="20"/>
          <w:u w:val="single"/>
        </w:rPr>
        <w:t> </w:t>
      </w:r>
      <w:r>
        <w:rPr>
          <w:sz w:val="20"/>
          <w:u w:val="single"/>
        </w:rPr>
        <w:tab/>
      </w:r>
    </w:p>
    <w:p>
      <w:pPr>
        <w:spacing w:after="0" w:line="229" w:lineRule="exact"/>
        <w:jc w:val="left"/>
        <w:rPr>
          <w:sz w:val="20"/>
        </w:rPr>
        <w:sectPr>
          <w:type w:val="continuous"/>
          <w:pgSz w:w="11910" w:h="16840"/>
          <w:pgMar w:top="1840" w:bottom="280" w:left="80" w:right="160"/>
        </w:sectPr>
      </w:pPr>
    </w:p>
    <w:p>
      <w:pPr>
        <w:spacing w:before="0"/>
        <w:ind w:left="2187" w:right="0" w:firstLine="0"/>
        <w:jc w:val="both"/>
        <w:rPr>
          <w:sz w:val="20"/>
        </w:rPr>
      </w:pPr>
      <w:r>
        <w:rPr>
          <w:sz w:val="20"/>
        </w:rPr>
        <w:t>tekanan darah sistolik normal (130-140 mmHg), dan delapan responden (20,5%) memiliki tekanan darah sistolik diatas normal (&gt;140 mmHg).</w:t>
      </w:r>
    </w:p>
    <w:p>
      <w:pPr>
        <w:pStyle w:val="BodyText"/>
        <w:spacing w:before="4"/>
        <w:rPr>
          <w:sz w:val="20"/>
        </w:rPr>
      </w:pPr>
    </w:p>
    <w:p>
      <w:pPr>
        <w:spacing w:before="1"/>
        <w:ind w:left="2187" w:right="0" w:firstLine="0"/>
        <w:jc w:val="both"/>
        <w:rPr>
          <w:b/>
          <w:sz w:val="20"/>
        </w:rPr>
      </w:pPr>
      <w:r>
        <w:rPr>
          <w:b/>
          <w:sz w:val="20"/>
        </w:rPr>
        <w:t>Tekanan Darah Sistolik Lansia Setelah Diberikan Nyanyian Kidung Warga Sari</w:t>
      </w:r>
    </w:p>
    <w:p>
      <w:pPr>
        <w:pStyle w:val="BodyText"/>
        <w:spacing w:before="7"/>
        <w:rPr>
          <w:b/>
          <w:sz w:val="19"/>
        </w:rPr>
      </w:pPr>
    </w:p>
    <w:p>
      <w:pPr>
        <w:spacing w:before="1"/>
        <w:ind w:left="3594" w:right="1407" w:firstLine="0"/>
        <w:jc w:val="center"/>
        <w:rPr>
          <w:sz w:val="20"/>
        </w:rPr>
      </w:pPr>
      <w:r>
        <w:rPr>
          <w:sz w:val="20"/>
        </w:rPr>
        <w:t>Tabel 5.4</w:t>
      </w:r>
    </w:p>
    <w:p>
      <w:pPr>
        <w:spacing w:before="0"/>
        <w:ind w:left="2375" w:right="187" w:firstLine="1"/>
        <w:jc w:val="center"/>
        <w:rPr>
          <w:sz w:val="20"/>
        </w:rPr>
      </w:pPr>
      <w:r>
        <w:rPr>
          <w:sz w:val="20"/>
        </w:rPr>
        <w:t>Tekanan Darah Sistolik Lansia Setelah Diberikan Nyanyian Kidung Warga Sari</w:t>
      </w:r>
    </w:p>
    <w:p>
      <w:pPr>
        <w:spacing w:before="10"/>
        <w:ind w:left="1401" w:right="3184" w:firstLine="0"/>
        <w:jc w:val="left"/>
        <w:rPr>
          <w:sz w:val="20"/>
        </w:rPr>
      </w:pPr>
      <w:r>
        <w:rPr/>
        <w:br w:type="column"/>
      </w:r>
      <w:r>
        <w:rPr>
          <w:sz w:val="20"/>
        </w:rPr>
        <w:t>Klasifikasi Tekanan Darah</w:t>
      </w:r>
    </w:p>
    <w:p>
      <w:pPr>
        <w:tabs>
          <w:tab w:pos="1369" w:val="left" w:leader="none"/>
          <w:tab w:pos="1401" w:val="left" w:leader="none"/>
          <w:tab w:pos="3208" w:val="left" w:leader="none"/>
          <w:tab w:pos="3246" w:val="left" w:leader="none"/>
          <w:tab w:pos="3772" w:val="left" w:leader="none"/>
          <w:tab w:pos="3863" w:val="left" w:leader="none"/>
        </w:tabs>
        <w:spacing w:line="249" w:lineRule="auto" w:before="1"/>
        <w:ind w:left="961" w:right="1604" w:hanging="281"/>
        <w:jc w:val="left"/>
        <w:rPr>
          <w:sz w:val="20"/>
        </w:rPr>
      </w:pPr>
      <w:r>
        <w:rPr>
          <w:w w:val="99"/>
          <w:sz w:val="20"/>
          <w:u w:val="single"/>
        </w:rPr>
        <w:t> </w:t>
      </w:r>
      <w:r>
        <w:rPr>
          <w:sz w:val="20"/>
          <w:u w:val="single"/>
        </w:rPr>
        <w:t>   </w:t>
      </w:r>
      <w:r>
        <w:rPr>
          <w:spacing w:val="-13"/>
          <w:sz w:val="20"/>
          <w:u w:val="single"/>
        </w:rPr>
        <w:t> </w:t>
      </w:r>
      <w:r>
        <w:rPr>
          <w:sz w:val="20"/>
          <w:u w:val="single"/>
        </w:rPr>
        <w:t>No</w:t>
        <w:tab/>
        <w:tab/>
        <w:t>Diastolik</w:t>
        <w:tab/>
        <w:tab/>
      </w:r>
      <w:r>
        <w:rPr>
          <w:i/>
          <w:sz w:val="20"/>
          <w:u w:val="single"/>
        </w:rPr>
        <w:t>F</w:t>
        <w:tab/>
        <w:tab/>
      </w:r>
      <w:r>
        <w:rPr>
          <w:sz w:val="20"/>
          <w:u w:val="single"/>
        </w:rPr>
        <w:t>%</w:t>
      </w:r>
      <w:r>
        <w:rPr>
          <w:sz w:val="20"/>
        </w:rPr>
        <w:t>  1</w:t>
        <w:tab/>
        <w:t>&lt;85</w:t>
      </w:r>
      <w:r>
        <w:rPr>
          <w:spacing w:val="-1"/>
          <w:sz w:val="20"/>
        </w:rPr>
        <w:t> </w:t>
      </w:r>
      <w:r>
        <w:rPr>
          <w:sz w:val="20"/>
        </w:rPr>
        <w:t>mmHg</w:t>
        <w:tab/>
        <w:t>22</w:t>
        <w:tab/>
        <w:t>56,4</w:t>
      </w:r>
    </w:p>
    <w:p>
      <w:pPr>
        <w:tabs>
          <w:tab w:pos="1369" w:val="left" w:leader="none"/>
          <w:tab w:pos="3208" w:val="left" w:leader="none"/>
          <w:tab w:pos="3772" w:val="left" w:leader="none"/>
        </w:tabs>
        <w:spacing w:line="222" w:lineRule="exact" w:before="0"/>
        <w:ind w:left="976" w:right="0" w:firstLine="0"/>
        <w:jc w:val="left"/>
        <w:rPr>
          <w:sz w:val="20"/>
        </w:rPr>
      </w:pPr>
      <w:r>
        <w:rPr>
          <w:sz w:val="20"/>
        </w:rPr>
        <w:t>2</w:t>
        <w:tab/>
        <w:t>85-90</w:t>
      </w:r>
      <w:r>
        <w:rPr>
          <w:spacing w:val="-1"/>
          <w:sz w:val="20"/>
        </w:rPr>
        <w:t> </w:t>
      </w:r>
      <w:r>
        <w:rPr>
          <w:sz w:val="20"/>
        </w:rPr>
        <w:t>mmHg</w:t>
        <w:tab/>
        <w:t>17</w:t>
        <w:tab/>
        <w:t>43,6</w:t>
      </w:r>
    </w:p>
    <w:p>
      <w:pPr>
        <w:tabs>
          <w:tab w:pos="976" w:val="left" w:leader="none"/>
          <w:tab w:pos="1369" w:val="left" w:leader="none"/>
          <w:tab w:pos="3309" w:val="left" w:leader="none"/>
          <w:tab w:pos="4024" w:val="left" w:leader="none"/>
        </w:tabs>
        <w:spacing w:before="0"/>
        <w:ind w:left="681" w:right="0" w:firstLine="0"/>
        <w:jc w:val="left"/>
        <w:rPr>
          <w:sz w:val="20"/>
        </w:rPr>
      </w:pPr>
      <w:r>
        <w:rPr>
          <w:w w:val="99"/>
          <w:sz w:val="20"/>
          <w:u w:val="single"/>
        </w:rPr>
        <w:t> </w:t>
      </w:r>
      <w:r>
        <w:rPr>
          <w:sz w:val="20"/>
          <w:u w:val="single"/>
        </w:rPr>
        <w:tab/>
        <w:t>3</w:t>
        <w:tab/>
        <w:t>&gt;90</w:t>
      </w:r>
      <w:r>
        <w:rPr>
          <w:spacing w:val="-1"/>
          <w:sz w:val="20"/>
          <w:u w:val="single"/>
        </w:rPr>
        <w:t> </w:t>
      </w:r>
      <w:r>
        <w:rPr>
          <w:sz w:val="20"/>
          <w:u w:val="single"/>
        </w:rPr>
        <w:t>mmHg</w:t>
        <w:tab/>
        <w:t>0</w:t>
        <w:tab/>
        <w:t>0</w:t>
      </w:r>
      <w:r>
        <w:rPr>
          <w:spacing w:val="-1"/>
          <w:sz w:val="20"/>
          <w:u w:val="single"/>
        </w:rPr>
        <w:t> </w:t>
      </w:r>
    </w:p>
    <w:p>
      <w:pPr>
        <w:tabs>
          <w:tab w:pos="1401" w:val="left" w:leader="none"/>
          <w:tab w:pos="3208" w:val="left" w:leader="none"/>
          <w:tab w:pos="3690" w:val="left" w:leader="none"/>
        </w:tabs>
        <w:spacing w:before="10"/>
        <w:ind w:left="666" w:right="0" w:firstLine="0"/>
        <w:jc w:val="left"/>
        <w:rPr>
          <w:sz w:val="20"/>
        </w:rPr>
      </w:pPr>
      <w:r>
        <w:rPr>
          <w:w w:val="99"/>
          <w:sz w:val="20"/>
          <w:u w:val="single"/>
        </w:rPr>
        <w:t> </w:t>
      </w:r>
      <w:r>
        <w:rPr>
          <w:sz w:val="20"/>
          <w:u w:val="single"/>
        </w:rPr>
        <w:tab/>
        <w:t>Total</w:t>
        <w:tab/>
        <w:t>39</w:t>
        <w:tab/>
        <w:t>100,0</w:t>
      </w:r>
      <w:r>
        <w:rPr>
          <w:spacing w:val="-20"/>
          <w:sz w:val="20"/>
          <w:u w:val="single"/>
        </w:rPr>
        <w:t> </w:t>
      </w:r>
    </w:p>
    <w:p>
      <w:pPr>
        <w:pStyle w:val="BodyText"/>
        <w:spacing w:before="8"/>
        <w:rPr>
          <w:sz w:val="20"/>
        </w:rPr>
      </w:pPr>
    </w:p>
    <w:p>
      <w:pPr>
        <w:spacing w:before="0"/>
        <w:ind w:left="681" w:right="0" w:firstLine="0"/>
        <w:jc w:val="both"/>
        <w:rPr>
          <w:sz w:val="20"/>
        </w:rPr>
      </w:pPr>
      <w:r>
        <w:rPr>
          <w:sz w:val="20"/>
        </w:rPr>
        <w:t>Berdasarkan tabel 5.6 dapat diketahui</w:t>
      </w:r>
      <w:r>
        <w:rPr>
          <w:spacing w:val="4"/>
          <w:sz w:val="20"/>
        </w:rPr>
        <w:t> </w:t>
      </w:r>
      <w:r>
        <w:rPr>
          <w:sz w:val="20"/>
        </w:rPr>
        <w:t>bahwa</w:t>
      </w:r>
    </w:p>
    <w:p>
      <w:pPr>
        <w:spacing w:before="0"/>
        <w:ind w:left="681" w:right="1539" w:firstLine="0"/>
        <w:jc w:val="both"/>
        <w:rPr>
          <w:sz w:val="20"/>
        </w:rPr>
      </w:pPr>
      <w:r>
        <w:rPr>
          <w:sz w:val="20"/>
        </w:rPr>
        <w:t>22 responden (56,4%) memiliki tekanan darah diastolik dibawah normal (&lt;85 mmHg), dan 17 responden (43,6%)</w:t>
      </w:r>
      <w:r>
        <w:rPr>
          <w:spacing w:val="-13"/>
          <w:sz w:val="20"/>
        </w:rPr>
        <w:t> </w:t>
      </w:r>
      <w:r>
        <w:rPr>
          <w:sz w:val="20"/>
        </w:rPr>
        <w:t>memiliki</w:t>
      </w:r>
    </w:p>
    <w:p>
      <w:pPr>
        <w:spacing w:after="0"/>
        <w:jc w:val="both"/>
        <w:rPr>
          <w:sz w:val="20"/>
        </w:rPr>
        <w:sectPr>
          <w:type w:val="continuous"/>
          <w:pgSz w:w="11910" w:h="16840"/>
          <w:pgMar w:top="1840" w:bottom="280" w:left="80" w:right="160"/>
          <w:cols w:num="2" w:equalWidth="0">
            <w:col w:w="5797" w:space="40"/>
            <w:col w:w="5833"/>
          </w:cols>
        </w:sectPr>
      </w:pPr>
    </w:p>
    <w:tbl>
      <w:tblPr>
        <w:tblW w:w="0" w:type="auto"/>
        <w:jc w:val="left"/>
        <w:tblInd w:w="2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
        <w:gridCol w:w="1604"/>
        <w:gridCol w:w="513"/>
        <w:gridCol w:w="773"/>
        <w:gridCol w:w="4512"/>
      </w:tblGrid>
      <w:tr>
        <w:trPr>
          <w:trHeight w:val="690" w:hRule="atLeast"/>
        </w:trPr>
        <w:tc>
          <w:tcPr>
            <w:tcW w:w="592" w:type="dxa"/>
            <w:tcBorders>
              <w:top w:val="single" w:sz="4" w:space="0" w:color="000000"/>
              <w:bottom w:val="single" w:sz="4" w:space="0" w:color="000000"/>
            </w:tcBorders>
          </w:tcPr>
          <w:p>
            <w:pPr>
              <w:pStyle w:val="TableParagraph"/>
              <w:rPr>
                <w:sz w:val="22"/>
              </w:rPr>
            </w:pPr>
          </w:p>
          <w:p>
            <w:pPr>
              <w:pStyle w:val="TableParagraph"/>
              <w:spacing w:before="173"/>
              <w:ind w:left="224" w:right="83"/>
              <w:jc w:val="center"/>
              <w:rPr>
                <w:sz w:val="20"/>
              </w:rPr>
            </w:pPr>
            <w:r>
              <w:rPr>
                <w:sz w:val="20"/>
              </w:rPr>
              <w:t>No</w:t>
            </w:r>
          </w:p>
        </w:tc>
        <w:tc>
          <w:tcPr>
            <w:tcW w:w="1604" w:type="dxa"/>
            <w:tcBorders>
              <w:top w:val="single" w:sz="4" w:space="0" w:color="000000"/>
              <w:bottom w:val="single" w:sz="4" w:space="0" w:color="000000"/>
            </w:tcBorders>
          </w:tcPr>
          <w:p>
            <w:pPr>
              <w:pStyle w:val="TableParagraph"/>
              <w:spacing w:line="196" w:lineRule="exact"/>
              <w:ind w:left="203" w:right="130"/>
              <w:jc w:val="center"/>
              <w:rPr>
                <w:sz w:val="20"/>
              </w:rPr>
            </w:pPr>
            <w:r>
              <w:rPr>
                <w:sz w:val="20"/>
              </w:rPr>
              <w:t>Klasifikasi</w:t>
            </w:r>
          </w:p>
          <w:p>
            <w:pPr>
              <w:pStyle w:val="TableParagraph"/>
              <w:ind w:left="205" w:right="130"/>
              <w:jc w:val="center"/>
              <w:rPr>
                <w:sz w:val="20"/>
              </w:rPr>
            </w:pPr>
            <w:r>
              <w:rPr>
                <w:sz w:val="20"/>
              </w:rPr>
              <w:t>Tekanan Darah Sistolik</w:t>
            </w:r>
          </w:p>
        </w:tc>
        <w:tc>
          <w:tcPr>
            <w:tcW w:w="513" w:type="dxa"/>
            <w:tcBorders>
              <w:top w:val="single" w:sz="4" w:space="0" w:color="000000"/>
              <w:bottom w:val="single" w:sz="4" w:space="0" w:color="000000"/>
            </w:tcBorders>
          </w:tcPr>
          <w:p>
            <w:pPr>
              <w:pStyle w:val="TableParagraph"/>
              <w:rPr>
                <w:sz w:val="22"/>
              </w:rPr>
            </w:pPr>
          </w:p>
          <w:p>
            <w:pPr>
              <w:pStyle w:val="TableParagraph"/>
              <w:spacing w:before="173"/>
              <w:ind w:right="4"/>
              <w:jc w:val="center"/>
              <w:rPr>
                <w:i/>
                <w:sz w:val="20"/>
              </w:rPr>
            </w:pPr>
            <w:r>
              <w:rPr>
                <w:i/>
                <w:w w:val="99"/>
                <w:sz w:val="20"/>
              </w:rPr>
              <w:t>f</w:t>
            </w:r>
          </w:p>
        </w:tc>
        <w:tc>
          <w:tcPr>
            <w:tcW w:w="773" w:type="dxa"/>
            <w:tcBorders>
              <w:top w:val="single" w:sz="4" w:space="0" w:color="000000"/>
              <w:bottom w:val="single" w:sz="4" w:space="0" w:color="000000"/>
            </w:tcBorders>
          </w:tcPr>
          <w:p>
            <w:pPr>
              <w:pStyle w:val="TableParagraph"/>
              <w:rPr>
                <w:sz w:val="22"/>
              </w:rPr>
            </w:pPr>
          </w:p>
          <w:p>
            <w:pPr>
              <w:pStyle w:val="TableParagraph"/>
              <w:spacing w:before="173"/>
              <w:ind w:left="56"/>
              <w:jc w:val="center"/>
              <w:rPr>
                <w:sz w:val="20"/>
              </w:rPr>
            </w:pPr>
            <w:r>
              <w:rPr>
                <w:w w:val="99"/>
                <w:sz w:val="20"/>
              </w:rPr>
              <w:t>%</w:t>
            </w:r>
          </w:p>
        </w:tc>
        <w:tc>
          <w:tcPr>
            <w:tcW w:w="4512" w:type="dxa"/>
          </w:tcPr>
          <w:p>
            <w:pPr>
              <w:pStyle w:val="TableParagraph"/>
              <w:ind w:left="854"/>
              <w:rPr>
                <w:sz w:val="20"/>
              </w:rPr>
            </w:pPr>
            <w:r>
              <w:rPr>
                <w:sz w:val="20"/>
              </w:rPr>
              <w:t>tekanan darah diastolik normal (85-90 mmHg).</w:t>
            </w:r>
          </w:p>
        </w:tc>
      </w:tr>
      <w:tr>
        <w:trPr>
          <w:trHeight w:val="240" w:hRule="atLeast"/>
        </w:trPr>
        <w:tc>
          <w:tcPr>
            <w:tcW w:w="592" w:type="dxa"/>
            <w:tcBorders>
              <w:top w:val="single" w:sz="4" w:space="0" w:color="000000"/>
            </w:tcBorders>
          </w:tcPr>
          <w:p>
            <w:pPr>
              <w:pStyle w:val="TableParagraph"/>
              <w:spacing w:line="196" w:lineRule="exact"/>
              <w:ind w:left="83"/>
              <w:jc w:val="center"/>
              <w:rPr>
                <w:sz w:val="20"/>
              </w:rPr>
            </w:pPr>
            <w:r>
              <w:rPr>
                <w:w w:val="99"/>
                <w:sz w:val="20"/>
              </w:rPr>
              <w:t>1</w:t>
            </w:r>
          </w:p>
        </w:tc>
        <w:tc>
          <w:tcPr>
            <w:tcW w:w="1604" w:type="dxa"/>
            <w:tcBorders>
              <w:top w:val="single" w:sz="4" w:space="0" w:color="000000"/>
            </w:tcBorders>
          </w:tcPr>
          <w:p>
            <w:pPr>
              <w:pStyle w:val="TableParagraph"/>
              <w:spacing w:line="196" w:lineRule="exact"/>
              <w:ind w:left="103"/>
              <w:rPr>
                <w:sz w:val="20"/>
              </w:rPr>
            </w:pPr>
            <w:r>
              <w:rPr>
                <w:sz w:val="20"/>
              </w:rPr>
              <w:t>&lt;130 mmHg</w:t>
            </w:r>
          </w:p>
        </w:tc>
        <w:tc>
          <w:tcPr>
            <w:tcW w:w="513" w:type="dxa"/>
            <w:tcBorders>
              <w:top w:val="single" w:sz="4" w:space="0" w:color="000000"/>
            </w:tcBorders>
          </w:tcPr>
          <w:p>
            <w:pPr>
              <w:pStyle w:val="TableParagraph"/>
              <w:spacing w:line="196" w:lineRule="exact"/>
              <w:ind w:right="158"/>
              <w:jc w:val="right"/>
              <w:rPr>
                <w:sz w:val="20"/>
              </w:rPr>
            </w:pPr>
            <w:r>
              <w:rPr>
                <w:sz w:val="20"/>
              </w:rPr>
              <w:t>22</w:t>
            </w:r>
          </w:p>
        </w:tc>
        <w:tc>
          <w:tcPr>
            <w:tcW w:w="773" w:type="dxa"/>
            <w:tcBorders>
              <w:top w:val="single" w:sz="4" w:space="0" w:color="000000"/>
            </w:tcBorders>
          </w:tcPr>
          <w:p>
            <w:pPr>
              <w:pStyle w:val="TableParagraph"/>
              <w:spacing w:line="196" w:lineRule="exact"/>
              <w:ind w:right="178"/>
              <w:jc w:val="right"/>
              <w:rPr>
                <w:sz w:val="20"/>
              </w:rPr>
            </w:pPr>
            <w:r>
              <w:rPr>
                <w:sz w:val="20"/>
              </w:rPr>
              <w:t>56,4</w:t>
            </w:r>
          </w:p>
        </w:tc>
        <w:tc>
          <w:tcPr>
            <w:tcW w:w="4512" w:type="dxa"/>
          </w:tcPr>
          <w:p>
            <w:pPr>
              <w:pStyle w:val="TableParagraph"/>
              <w:spacing w:line="213" w:lineRule="exact"/>
              <w:ind w:left="854"/>
              <w:rPr>
                <w:b/>
                <w:sz w:val="20"/>
              </w:rPr>
            </w:pPr>
            <w:r>
              <w:rPr>
                <w:b/>
                <w:sz w:val="20"/>
              </w:rPr>
              <w:t>Uji Normalitas Data</w:t>
            </w:r>
          </w:p>
        </w:tc>
      </w:tr>
      <w:tr>
        <w:trPr>
          <w:trHeight w:val="218" w:hRule="atLeast"/>
        </w:trPr>
        <w:tc>
          <w:tcPr>
            <w:tcW w:w="592" w:type="dxa"/>
          </w:tcPr>
          <w:p>
            <w:pPr>
              <w:pStyle w:val="TableParagraph"/>
              <w:spacing w:line="185" w:lineRule="exact"/>
              <w:ind w:left="112"/>
              <w:jc w:val="center"/>
              <w:rPr>
                <w:sz w:val="20"/>
              </w:rPr>
            </w:pPr>
            <w:r>
              <w:rPr>
                <w:w w:val="99"/>
                <w:sz w:val="20"/>
              </w:rPr>
              <w:t>2</w:t>
            </w:r>
          </w:p>
        </w:tc>
        <w:tc>
          <w:tcPr>
            <w:tcW w:w="1604" w:type="dxa"/>
          </w:tcPr>
          <w:p>
            <w:pPr>
              <w:pStyle w:val="TableParagraph"/>
              <w:spacing w:line="185" w:lineRule="exact"/>
              <w:ind w:left="103"/>
              <w:rPr>
                <w:sz w:val="20"/>
              </w:rPr>
            </w:pPr>
            <w:r>
              <w:rPr>
                <w:sz w:val="20"/>
              </w:rPr>
              <w:t>130-140 mmHg</w:t>
            </w:r>
          </w:p>
        </w:tc>
        <w:tc>
          <w:tcPr>
            <w:tcW w:w="513" w:type="dxa"/>
          </w:tcPr>
          <w:p>
            <w:pPr>
              <w:pStyle w:val="TableParagraph"/>
              <w:spacing w:line="185" w:lineRule="exact"/>
              <w:ind w:right="158"/>
              <w:jc w:val="right"/>
              <w:rPr>
                <w:sz w:val="20"/>
              </w:rPr>
            </w:pPr>
            <w:r>
              <w:rPr>
                <w:sz w:val="20"/>
              </w:rPr>
              <w:t>17</w:t>
            </w:r>
          </w:p>
        </w:tc>
        <w:tc>
          <w:tcPr>
            <w:tcW w:w="773" w:type="dxa"/>
          </w:tcPr>
          <w:p>
            <w:pPr>
              <w:pStyle w:val="TableParagraph"/>
              <w:spacing w:line="185" w:lineRule="exact"/>
              <w:ind w:right="178"/>
              <w:jc w:val="right"/>
              <w:rPr>
                <w:sz w:val="20"/>
              </w:rPr>
            </w:pPr>
            <w:r>
              <w:rPr>
                <w:sz w:val="20"/>
              </w:rPr>
              <w:t>43,6</w:t>
            </w:r>
          </w:p>
        </w:tc>
        <w:tc>
          <w:tcPr>
            <w:tcW w:w="4512" w:type="dxa"/>
          </w:tcPr>
          <w:p>
            <w:pPr>
              <w:pStyle w:val="TableParagraph"/>
              <w:rPr>
                <w:sz w:val="14"/>
              </w:rPr>
            </w:pPr>
          </w:p>
        </w:tc>
      </w:tr>
      <w:tr>
        <w:trPr>
          <w:trHeight w:val="239" w:hRule="atLeast"/>
        </w:trPr>
        <w:tc>
          <w:tcPr>
            <w:tcW w:w="592" w:type="dxa"/>
            <w:tcBorders>
              <w:bottom w:val="single" w:sz="4" w:space="0" w:color="000000"/>
            </w:tcBorders>
          </w:tcPr>
          <w:p>
            <w:pPr>
              <w:pStyle w:val="TableParagraph"/>
              <w:spacing w:line="197" w:lineRule="exact"/>
              <w:ind w:left="112"/>
              <w:jc w:val="center"/>
              <w:rPr>
                <w:sz w:val="20"/>
              </w:rPr>
            </w:pPr>
            <w:r>
              <w:rPr>
                <w:w w:val="99"/>
                <w:sz w:val="20"/>
              </w:rPr>
              <w:t>3</w:t>
            </w:r>
          </w:p>
        </w:tc>
        <w:tc>
          <w:tcPr>
            <w:tcW w:w="1604" w:type="dxa"/>
            <w:tcBorders>
              <w:bottom w:val="single" w:sz="4" w:space="0" w:color="000000"/>
            </w:tcBorders>
          </w:tcPr>
          <w:p>
            <w:pPr>
              <w:pStyle w:val="TableParagraph"/>
              <w:spacing w:line="197" w:lineRule="exact"/>
              <w:ind w:left="103"/>
              <w:rPr>
                <w:sz w:val="20"/>
              </w:rPr>
            </w:pPr>
            <w:r>
              <w:rPr>
                <w:sz w:val="20"/>
              </w:rPr>
              <w:t>&gt;140 mmHg</w:t>
            </w:r>
          </w:p>
        </w:tc>
        <w:tc>
          <w:tcPr>
            <w:tcW w:w="513" w:type="dxa"/>
            <w:tcBorders>
              <w:bottom w:val="single" w:sz="4" w:space="0" w:color="000000"/>
            </w:tcBorders>
          </w:tcPr>
          <w:p>
            <w:pPr>
              <w:pStyle w:val="TableParagraph"/>
              <w:spacing w:line="197" w:lineRule="exact"/>
              <w:ind w:right="158"/>
              <w:jc w:val="right"/>
              <w:rPr>
                <w:sz w:val="20"/>
              </w:rPr>
            </w:pPr>
            <w:r>
              <w:rPr>
                <w:w w:val="99"/>
                <w:sz w:val="20"/>
              </w:rPr>
              <w:t>0</w:t>
            </w:r>
          </w:p>
        </w:tc>
        <w:tc>
          <w:tcPr>
            <w:tcW w:w="773" w:type="dxa"/>
            <w:tcBorders>
              <w:bottom w:val="single" w:sz="4" w:space="0" w:color="000000"/>
            </w:tcBorders>
          </w:tcPr>
          <w:p>
            <w:pPr>
              <w:pStyle w:val="TableParagraph"/>
              <w:spacing w:line="197" w:lineRule="exact"/>
              <w:ind w:right="178"/>
              <w:jc w:val="right"/>
              <w:rPr>
                <w:sz w:val="20"/>
              </w:rPr>
            </w:pPr>
            <w:r>
              <w:rPr>
                <w:w w:val="99"/>
                <w:sz w:val="20"/>
              </w:rPr>
              <w:t>0</w:t>
            </w:r>
          </w:p>
        </w:tc>
        <w:tc>
          <w:tcPr>
            <w:tcW w:w="4512" w:type="dxa"/>
          </w:tcPr>
          <w:p>
            <w:pPr>
              <w:pStyle w:val="TableParagraph"/>
              <w:spacing w:line="216" w:lineRule="exact"/>
              <w:ind w:left="2280"/>
              <w:rPr>
                <w:sz w:val="20"/>
              </w:rPr>
            </w:pPr>
            <w:r>
              <w:rPr>
                <w:sz w:val="20"/>
              </w:rPr>
              <w:t>Tabel 5.7</w:t>
            </w:r>
          </w:p>
        </w:tc>
      </w:tr>
      <w:tr>
        <w:trPr>
          <w:trHeight w:val="221" w:hRule="atLeast"/>
        </w:trPr>
        <w:tc>
          <w:tcPr>
            <w:tcW w:w="592" w:type="dxa"/>
            <w:tcBorders>
              <w:top w:val="single" w:sz="4" w:space="0" w:color="000000"/>
              <w:bottom w:val="single" w:sz="4" w:space="0" w:color="000000"/>
            </w:tcBorders>
          </w:tcPr>
          <w:p>
            <w:pPr>
              <w:pStyle w:val="TableParagraph"/>
              <w:rPr>
                <w:sz w:val="16"/>
              </w:rPr>
            </w:pPr>
          </w:p>
        </w:tc>
        <w:tc>
          <w:tcPr>
            <w:tcW w:w="1604" w:type="dxa"/>
            <w:tcBorders>
              <w:top w:val="single" w:sz="4" w:space="0" w:color="000000"/>
              <w:bottom w:val="single" w:sz="4" w:space="0" w:color="000000"/>
            </w:tcBorders>
          </w:tcPr>
          <w:p>
            <w:pPr>
              <w:pStyle w:val="TableParagraph"/>
              <w:spacing w:line="198" w:lineRule="exact"/>
              <w:ind w:left="135"/>
              <w:rPr>
                <w:sz w:val="20"/>
              </w:rPr>
            </w:pPr>
            <w:r>
              <w:rPr>
                <w:sz w:val="20"/>
              </w:rPr>
              <w:t>Total</w:t>
            </w:r>
          </w:p>
        </w:tc>
        <w:tc>
          <w:tcPr>
            <w:tcW w:w="513" w:type="dxa"/>
            <w:tcBorders>
              <w:top w:val="single" w:sz="4" w:space="0" w:color="000000"/>
              <w:bottom w:val="single" w:sz="4" w:space="0" w:color="000000"/>
            </w:tcBorders>
          </w:tcPr>
          <w:p>
            <w:pPr>
              <w:pStyle w:val="TableParagraph"/>
              <w:spacing w:line="198" w:lineRule="exact"/>
              <w:ind w:right="158"/>
              <w:jc w:val="right"/>
              <w:rPr>
                <w:sz w:val="20"/>
              </w:rPr>
            </w:pPr>
            <w:r>
              <w:rPr>
                <w:sz w:val="20"/>
              </w:rPr>
              <w:t>39</w:t>
            </w:r>
          </w:p>
        </w:tc>
        <w:tc>
          <w:tcPr>
            <w:tcW w:w="773" w:type="dxa"/>
            <w:tcBorders>
              <w:top w:val="single" w:sz="4" w:space="0" w:color="000000"/>
              <w:bottom w:val="single" w:sz="4" w:space="0" w:color="000000"/>
            </w:tcBorders>
          </w:tcPr>
          <w:p>
            <w:pPr>
              <w:pStyle w:val="TableParagraph"/>
              <w:spacing w:line="198" w:lineRule="exact"/>
              <w:ind w:right="159"/>
              <w:jc w:val="right"/>
              <w:rPr>
                <w:sz w:val="20"/>
              </w:rPr>
            </w:pPr>
            <w:r>
              <w:rPr>
                <w:sz w:val="20"/>
              </w:rPr>
              <w:t>100,0</w:t>
            </w:r>
          </w:p>
        </w:tc>
        <w:tc>
          <w:tcPr>
            <w:tcW w:w="4512" w:type="dxa"/>
          </w:tcPr>
          <w:p>
            <w:pPr>
              <w:pStyle w:val="TableParagraph"/>
              <w:spacing w:line="197" w:lineRule="exact"/>
              <w:ind w:left="919"/>
              <w:rPr>
                <w:sz w:val="20"/>
              </w:rPr>
            </w:pPr>
            <w:r>
              <w:rPr>
                <w:sz w:val="20"/>
              </w:rPr>
              <w:t>Uji Normalitas Data Tekanan Darah Lansia</w:t>
            </w:r>
          </w:p>
        </w:tc>
      </w:tr>
    </w:tbl>
    <w:p>
      <w:pPr>
        <w:pStyle w:val="BodyText"/>
        <w:spacing w:before="2" w:after="1"/>
        <w:rPr>
          <w:sz w:val="17"/>
        </w:rPr>
      </w:pPr>
    </w:p>
    <w:p>
      <w:pPr>
        <w:pStyle w:val="BodyText"/>
        <w:spacing w:line="20" w:lineRule="exact"/>
        <w:ind w:left="6517"/>
        <w:rPr>
          <w:sz w:val="2"/>
        </w:rPr>
      </w:pPr>
      <w:r>
        <w:rPr>
          <w:sz w:val="2"/>
        </w:rPr>
        <w:pict>
          <v:group style="width:180.15pt;height:.85pt;mso-position-horizontal-relative:char;mso-position-vertical-relative:line" coordorigin="0,0" coordsize="3603,17">
            <v:shape style="position:absolute;left:-1;top:0;width:3603;height:17" coordorigin="0,0" coordsize="3603,17" path="m1274,0l0,0,0,7,1274,7,1274,0xm1841,0l1277,0,1277,17,1841,17,1841,0xm1860,0l1843,0,1843,17,1860,17,1860,0xm2470,0l1862,0,1862,17,2470,17,2470,0xm2489,0l2472,0,2472,17,2489,17,2489,0xm3602,0l2491,0,2491,17,3602,17,3602,0xe" filled="true" fillcolor="#000000" stroked="false">
              <v:path arrowok="t"/>
              <v:fill type="solid"/>
            </v:shape>
          </v:group>
        </w:pict>
      </w:r>
      <w:r>
        <w:rPr>
          <w:sz w:val="2"/>
        </w:rPr>
      </w:r>
    </w:p>
    <w:p>
      <w:pPr>
        <w:spacing w:after="0" w:line="20" w:lineRule="exact"/>
        <w:rPr>
          <w:sz w:val="2"/>
        </w:rPr>
        <w:sectPr>
          <w:type w:val="continuous"/>
          <w:pgSz w:w="11910" w:h="16840"/>
          <w:pgMar w:top="1840" w:bottom="280" w:left="80" w:right="160"/>
        </w:sectPr>
      </w:pPr>
    </w:p>
    <w:p>
      <w:pPr>
        <w:spacing w:line="203" w:lineRule="exact" w:before="0"/>
        <w:ind w:left="2187" w:right="0" w:firstLine="0"/>
        <w:jc w:val="left"/>
        <w:rPr>
          <w:sz w:val="20"/>
        </w:rPr>
      </w:pPr>
      <w:r>
        <w:rPr>
          <w:sz w:val="20"/>
        </w:rPr>
        <w:t>Berdasarkan tabel 5.4 dapat diketahui bahwa</w:t>
      </w:r>
    </w:p>
    <w:p>
      <w:pPr>
        <w:spacing w:line="213" w:lineRule="exact" w:before="0"/>
        <w:ind w:left="1023" w:right="0" w:firstLine="0"/>
        <w:jc w:val="left"/>
        <w:rPr>
          <w:sz w:val="20"/>
        </w:rPr>
      </w:pPr>
      <w:r>
        <w:rPr/>
        <w:br w:type="column"/>
      </w:r>
      <w:r>
        <w:rPr>
          <w:w w:val="95"/>
          <w:sz w:val="20"/>
        </w:rPr>
        <w:t>Tekanan</w:t>
      </w:r>
    </w:p>
    <w:p>
      <w:pPr>
        <w:spacing w:line="213" w:lineRule="exact" w:before="0"/>
        <w:ind w:left="288" w:right="0" w:firstLine="0"/>
        <w:jc w:val="left"/>
        <w:rPr>
          <w:i/>
          <w:sz w:val="20"/>
        </w:rPr>
      </w:pPr>
      <w:r>
        <w:rPr/>
        <w:br w:type="column"/>
      </w:r>
      <w:r>
        <w:rPr>
          <w:i/>
          <w:sz w:val="20"/>
        </w:rPr>
        <w:t>Skew</w:t>
      </w:r>
    </w:p>
    <w:p>
      <w:pPr>
        <w:spacing w:after="0" w:line="213" w:lineRule="exact"/>
        <w:jc w:val="left"/>
        <w:rPr>
          <w:sz w:val="20"/>
        </w:rPr>
        <w:sectPr>
          <w:type w:val="continuous"/>
          <w:pgSz w:w="11910" w:h="16840"/>
          <w:pgMar w:top="1840" w:bottom="280" w:left="80" w:right="160"/>
          <w:cols w:num="3" w:equalWidth="0">
            <w:col w:w="5795" w:space="40"/>
            <w:col w:w="1711" w:space="39"/>
            <w:col w:w="4085"/>
          </w:cols>
        </w:sectPr>
      </w:pPr>
    </w:p>
    <w:p>
      <w:pPr>
        <w:spacing w:line="221" w:lineRule="exact" w:before="0"/>
        <w:ind w:left="2187" w:right="0" w:firstLine="0"/>
        <w:jc w:val="left"/>
        <w:rPr>
          <w:sz w:val="20"/>
        </w:rPr>
      </w:pPr>
      <w:r>
        <w:rPr>
          <w:sz w:val="20"/>
        </w:rPr>
        <w:t>22 responden (56,4%) memiliki tekanan</w:t>
      </w:r>
    </w:p>
    <w:p>
      <w:pPr>
        <w:tabs>
          <w:tab w:pos="2723" w:val="left" w:leader="none"/>
          <w:tab w:pos="3230" w:val="left" w:leader="none"/>
        </w:tabs>
        <w:spacing w:line="218" w:lineRule="exact" w:before="12"/>
        <w:ind w:left="683" w:right="0" w:firstLine="0"/>
        <w:jc w:val="left"/>
        <w:rPr>
          <w:sz w:val="20"/>
        </w:rPr>
      </w:pPr>
      <w:r>
        <w:rPr/>
        <w:br w:type="column"/>
      </w:r>
      <w:r>
        <w:rPr>
          <w:w w:val="99"/>
          <w:sz w:val="20"/>
          <w:u w:val="single"/>
        </w:rPr>
        <w:t> </w:t>
      </w:r>
      <w:r>
        <w:rPr>
          <w:sz w:val="20"/>
          <w:u w:val="single"/>
        </w:rPr>
        <w:t> </w:t>
      </w:r>
      <w:r>
        <w:rPr>
          <w:spacing w:val="-1"/>
          <w:sz w:val="20"/>
          <w:u w:val="single"/>
        </w:rPr>
        <w:t> </w:t>
      </w:r>
      <w:r>
        <w:rPr>
          <w:sz w:val="20"/>
          <w:u w:val="single"/>
        </w:rPr>
        <w:t>Darah</w:t>
      </w:r>
      <w:r>
        <w:rPr>
          <w:spacing w:val="-2"/>
          <w:sz w:val="20"/>
          <w:u w:val="single"/>
        </w:rPr>
        <w:t> </w:t>
      </w:r>
      <w:r>
        <w:rPr>
          <w:sz w:val="20"/>
          <w:u w:val="single"/>
        </w:rPr>
        <w:t>Lansia  </w:t>
      </w:r>
      <w:r>
        <w:rPr>
          <w:spacing w:val="12"/>
          <w:sz w:val="20"/>
          <w:u w:val="single"/>
        </w:rPr>
        <w:t> </w:t>
      </w:r>
      <w:r>
        <w:rPr>
          <w:i/>
          <w:sz w:val="20"/>
          <w:u w:val="single"/>
        </w:rPr>
        <w:t>ness</w:t>
        <w:tab/>
        <w:t>SE</w:t>
        <w:tab/>
      </w:r>
      <w:r>
        <w:rPr>
          <w:sz w:val="20"/>
          <w:u w:val="single"/>
        </w:rPr>
        <w:t>Kesimpulan</w:t>
      </w:r>
      <w:r>
        <w:rPr>
          <w:spacing w:val="-10"/>
          <w:sz w:val="20"/>
          <w:u w:val="single"/>
        </w:rPr>
        <w:t> </w:t>
      </w:r>
    </w:p>
    <w:p>
      <w:pPr>
        <w:spacing w:after="0" w:line="218" w:lineRule="exact"/>
        <w:jc w:val="left"/>
        <w:rPr>
          <w:sz w:val="20"/>
        </w:rPr>
        <w:sectPr>
          <w:type w:val="continuous"/>
          <w:pgSz w:w="11910" w:h="16840"/>
          <w:pgMar w:top="1840" w:bottom="280" w:left="80" w:right="160"/>
          <w:cols w:num="2" w:equalWidth="0">
            <w:col w:w="5794" w:space="40"/>
            <w:col w:w="5836"/>
          </w:cols>
        </w:sectPr>
      </w:pPr>
    </w:p>
    <w:p>
      <w:pPr>
        <w:spacing w:line="240" w:lineRule="auto" w:before="0"/>
        <w:ind w:left="2187" w:right="0" w:firstLine="0"/>
        <w:jc w:val="both"/>
        <w:rPr>
          <w:sz w:val="20"/>
        </w:rPr>
      </w:pPr>
      <w:r>
        <w:rPr>
          <w:sz w:val="20"/>
        </w:rPr>
        <w:t>darah sistolik dibawah normal (&lt;130 mmHg), dan 17 responden (43,6%) memiliki tekanan darah sistolik normal (130-140 mmHg).</w:t>
      </w:r>
    </w:p>
    <w:p>
      <w:pPr>
        <w:pStyle w:val="BodyText"/>
        <w:spacing w:before="7"/>
        <w:rPr>
          <w:sz w:val="19"/>
        </w:rPr>
      </w:pPr>
    </w:p>
    <w:p>
      <w:pPr>
        <w:spacing w:before="0"/>
        <w:ind w:left="2187" w:right="0" w:firstLine="0"/>
        <w:jc w:val="both"/>
        <w:rPr>
          <w:b/>
          <w:sz w:val="20"/>
        </w:rPr>
      </w:pPr>
      <w:r>
        <w:rPr>
          <w:b/>
          <w:sz w:val="20"/>
        </w:rPr>
        <w:t>Tekanan Darah Diastolik Lansia Sebelum Diberikan Nyanyian Kidung Warga Sari</w:t>
      </w:r>
    </w:p>
    <w:p>
      <w:pPr>
        <w:spacing w:before="22"/>
        <w:ind w:left="738" w:right="-19" w:firstLine="31"/>
        <w:jc w:val="left"/>
        <w:rPr>
          <w:sz w:val="20"/>
        </w:rPr>
      </w:pPr>
      <w:r>
        <w:rPr/>
        <w:br w:type="column"/>
      </w:r>
      <w:r>
        <w:rPr>
          <w:sz w:val="20"/>
        </w:rPr>
        <w:t>Pretest Sistolik Posttest Sistolik Pretest Diastolik</w:t>
      </w:r>
      <w:r>
        <w:rPr>
          <w:w w:val="99"/>
          <w:sz w:val="20"/>
        </w:rPr>
        <w:t> </w:t>
      </w:r>
      <w:r>
        <w:rPr>
          <w:sz w:val="20"/>
        </w:rPr>
        <w:t>Posttest</w:t>
      </w:r>
    </w:p>
    <w:p>
      <w:pPr>
        <w:tabs>
          <w:tab w:pos="1141" w:val="left" w:leader="none"/>
          <w:tab w:pos="1804" w:val="left" w:leader="none"/>
        </w:tabs>
        <w:spacing w:line="151" w:lineRule="auto" w:before="50"/>
        <w:ind w:left="553" w:right="0" w:firstLine="0"/>
        <w:jc w:val="left"/>
        <w:rPr>
          <w:sz w:val="20"/>
        </w:rPr>
      </w:pPr>
      <w:r>
        <w:rPr/>
        <w:br w:type="column"/>
      </w:r>
      <w:r>
        <w:rPr>
          <w:position w:val="-10"/>
          <w:sz w:val="20"/>
        </w:rPr>
        <w:t>.628</w:t>
        <w:tab/>
        <w:t>.378</w:t>
        <w:tab/>
      </w:r>
      <w:r>
        <w:rPr>
          <w:sz w:val="20"/>
        </w:rPr>
        <w:t>Distribusi</w:t>
      </w:r>
    </w:p>
    <w:p>
      <w:pPr>
        <w:spacing w:line="175" w:lineRule="exact" w:before="0"/>
        <w:ind w:left="1802" w:right="1775" w:firstLine="0"/>
        <w:jc w:val="center"/>
        <w:rPr>
          <w:sz w:val="20"/>
        </w:rPr>
      </w:pPr>
      <w:r>
        <w:rPr>
          <w:sz w:val="20"/>
        </w:rPr>
        <w:t>Normal</w:t>
      </w:r>
    </w:p>
    <w:p>
      <w:pPr>
        <w:tabs>
          <w:tab w:pos="1141" w:val="left" w:leader="none"/>
          <w:tab w:pos="1825" w:val="left" w:leader="none"/>
        </w:tabs>
        <w:spacing w:line="151" w:lineRule="auto" w:before="26"/>
        <w:ind w:left="553" w:right="0" w:firstLine="0"/>
        <w:jc w:val="left"/>
        <w:rPr>
          <w:sz w:val="20"/>
        </w:rPr>
      </w:pPr>
      <w:r>
        <w:rPr>
          <w:position w:val="-11"/>
          <w:sz w:val="20"/>
        </w:rPr>
        <w:t>.269</w:t>
        <w:tab/>
        <w:t>.378</w:t>
        <w:tab/>
      </w:r>
      <w:r>
        <w:rPr>
          <w:sz w:val="20"/>
        </w:rPr>
        <w:t>Distribusi</w:t>
      </w:r>
    </w:p>
    <w:p>
      <w:pPr>
        <w:spacing w:line="171" w:lineRule="exact" w:before="0"/>
        <w:ind w:left="1847" w:right="1729" w:firstLine="0"/>
        <w:jc w:val="center"/>
        <w:rPr>
          <w:sz w:val="20"/>
        </w:rPr>
      </w:pPr>
      <w:r>
        <w:rPr>
          <w:sz w:val="20"/>
        </w:rPr>
        <w:t>Normal</w:t>
      </w:r>
    </w:p>
    <w:p>
      <w:pPr>
        <w:tabs>
          <w:tab w:pos="1141" w:val="left" w:leader="none"/>
          <w:tab w:pos="1808" w:val="left" w:leader="none"/>
        </w:tabs>
        <w:spacing w:line="151" w:lineRule="auto" w:before="25"/>
        <w:ind w:left="553" w:right="0" w:firstLine="0"/>
        <w:jc w:val="left"/>
        <w:rPr>
          <w:sz w:val="20"/>
        </w:rPr>
      </w:pPr>
      <w:r>
        <w:rPr>
          <w:position w:val="-11"/>
          <w:sz w:val="20"/>
        </w:rPr>
        <w:t>.628</w:t>
        <w:tab/>
        <w:t>.378</w:t>
        <w:tab/>
      </w:r>
      <w:r>
        <w:rPr>
          <w:sz w:val="20"/>
        </w:rPr>
        <w:t>Distribusi</w:t>
      </w:r>
    </w:p>
    <w:p>
      <w:pPr>
        <w:spacing w:line="170" w:lineRule="exact" w:before="0"/>
        <w:ind w:left="1847" w:right="1758" w:firstLine="0"/>
        <w:jc w:val="center"/>
        <w:rPr>
          <w:sz w:val="20"/>
        </w:rPr>
      </w:pPr>
      <w:r>
        <w:rPr>
          <w:sz w:val="20"/>
        </w:rPr>
        <w:t>Normal</w:t>
      </w:r>
    </w:p>
    <w:p>
      <w:pPr>
        <w:tabs>
          <w:tab w:pos="1141" w:val="left" w:leader="none"/>
          <w:tab w:pos="1808" w:val="left" w:leader="none"/>
        </w:tabs>
        <w:spacing w:line="76" w:lineRule="auto" w:before="44"/>
        <w:ind w:left="553" w:right="0" w:firstLine="0"/>
        <w:jc w:val="left"/>
        <w:rPr>
          <w:sz w:val="20"/>
        </w:rPr>
      </w:pPr>
      <w:r>
        <w:rPr>
          <w:position w:val="-11"/>
          <w:sz w:val="20"/>
        </w:rPr>
        <w:t>.269</w:t>
        <w:tab/>
        <w:t>.378</w:t>
        <w:tab/>
      </w:r>
      <w:r>
        <w:rPr>
          <w:sz w:val="20"/>
        </w:rPr>
        <w:t>Distribusi</w:t>
      </w:r>
    </w:p>
    <w:p>
      <w:pPr>
        <w:spacing w:after="0" w:line="76" w:lineRule="auto"/>
        <w:jc w:val="left"/>
        <w:rPr>
          <w:sz w:val="20"/>
        </w:rPr>
        <w:sectPr>
          <w:type w:val="continuous"/>
          <w:pgSz w:w="11910" w:h="16840"/>
          <w:pgMar w:top="1840" w:bottom="280" w:left="80" w:right="160"/>
          <w:cols w:num="3" w:equalWidth="0">
            <w:col w:w="5799" w:space="40"/>
            <w:col w:w="1473" w:space="39"/>
            <w:col w:w="4319"/>
          </w:cols>
        </w:sectPr>
      </w:pPr>
    </w:p>
    <w:p>
      <w:pPr>
        <w:spacing w:line="229" w:lineRule="exact" w:before="193"/>
        <w:ind w:left="2318" w:right="0" w:firstLine="0"/>
        <w:jc w:val="center"/>
        <w:rPr>
          <w:sz w:val="20"/>
        </w:rPr>
      </w:pPr>
      <w:r>
        <w:rPr>
          <w:sz w:val="20"/>
        </w:rPr>
        <w:t>Tabel 5.5</w:t>
      </w:r>
    </w:p>
    <w:p>
      <w:pPr>
        <w:spacing w:before="0"/>
        <w:ind w:left="2322" w:right="0" w:firstLine="0"/>
        <w:jc w:val="center"/>
        <w:rPr>
          <w:sz w:val="20"/>
        </w:rPr>
      </w:pPr>
      <w:r>
        <w:rPr>
          <w:sz w:val="20"/>
        </w:rPr>
        <w:t>Tekanan Darah Diastolik Lansia Sebelum Diberikan Nyanyian Kidung Warga Sari</w:t>
      </w:r>
    </w:p>
    <w:p>
      <w:pPr>
        <w:tabs>
          <w:tab w:pos="3543" w:val="left" w:leader="none"/>
          <w:tab w:pos="4414" w:val="left" w:leader="none"/>
        </w:tabs>
        <w:spacing w:line="222" w:lineRule="exact" w:before="0"/>
        <w:ind w:left="797" w:right="0" w:firstLine="0"/>
        <w:jc w:val="left"/>
        <w:rPr>
          <w:sz w:val="20"/>
        </w:rPr>
      </w:pPr>
      <w:r>
        <w:rPr/>
        <w:br w:type="column"/>
      </w:r>
      <w:r>
        <w:rPr>
          <w:w w:val="99"/>
          <w:sz w:val="20"/>
          <w:u w:val="single"/>
        </w:rPr>
        <w:t> </w:t>
      </w:r>
      <w:r>
        <w:rPr>
          <w:spacing w:val="-26"/>
          <w:sz w:val="20"/>
          <w:u w:val="single"/>
        </w:rPr>
        <w:t> </w:t>
      </w:r>
      <w:r>
        <w:rPr>
          <w:sz w:val="20"/>
          <w:u w:val="single"/>
        </w:rPr>
        <w:t>Diastolik</w:t>
        <w:tab/>
        <w:t>Normal</w:t>
        <w:tab/>
      </w:r>
    </w:p>
    <w:p>
      <w:pPr>
        <w:pStyle w:val="BodyText"/>
        <w:spacing w:before="10"/>
        <w:rPr>
          <w:sz w:val="20"/>
        </w:rPr>
      </w:pPr>
    </w:p>
    <w:p>
      <w:pPr>
        <w:spacing w:before="0"/>
        <w:ind w:left="811" w:right="1539" w:firstLine="0"/>
        <w:jc w:val="left"/>
        <w:rPr>
          <w:sz w:val="20"/>
        </w:rPr>
      </w:pPr>
      <w:r>
        <w:rPr>
          <w:sz w:val="20"/>
        </w:rPr>
        <w:t>Berdasarkan tabel 5.7 dapat diketahui bahwa hasil   uji   normalitas   perbandingan </w:t>
      </w:r>
      <w:r>
        <w:rPr>
          <w:spacing w:val="33"/>
          <w:sz w:val="20"/>
        </w:rPr>
        <w:t> </w:t>
      </w:r>
      <w:r>
        <w:rPr>
          <w:sz w:val="20"/>
        </w:rPr>
        <w:t>antara</w:t>
      </w:r>
    </w:p>
    <w:p>
      <w:pPr>
        <w:spacing w:after="0"/>
        <w:jc w:val="left"/>
        <w:rPr>
          <w:sz w:val="20"/>
        </w:rPr>
        <w:sectPr>
          <w:type w:val="continuous"/>
          <w:pgSz w:w="11910" w:h="16840"/>
          <w:pgMar w:top="1840" w:bottom="280" w:left="80" w:right="160"/>
          <w:cols w:num="2" w:equalWidth="0">
            <w:col w:w="5666" w:space="40"/>
            <w:col w:w="5964"/>
          </w:cols>
        </w:sectPr>
      </w:pPr>
    </w:p>
    <w:p>
      <w:pPr>
        <w:spacing w:before="96"/>
        <w:ind w:left="2187" w:right="0" w:firstLine="0"/>
        <w:jc w:val="both"/>
        <w:rPr>
          <w:sz w:val="20"/>
        </w:rPr>
      </w:pPr>
      <w:r>
        <w:rPr>
          <w:sz w:val="20"/>
        </w:rPr>
        <w:t>nilai skewness dan standar error memiliki hasil </w:t>
      </w:r>
      <w:r>
        <w:rPr>
          <w:i/>
          <w:sz w:val="20"/>
        </w:rPr>
        <w:t>&lt;</w:t>
      </w:r>
      <w:r>
        <w:rPr>
          <w:sz w:val="20"/>
        </w:rPr>
        <w:t>2 sehingga data berdistribusi normal, maka uji hipotesis yang digunakan adalah statistik parametrik dengan uji </w:t>
      </w:r>
      <w:r>
        <w:rPr>
          <w:i/>
          <w:sz w:val="20"/>
        </w:rPr>
        <w:t>Paired </w:t>
      </w:r>
      <w:r>
        <w:rPr>
          <w:i/>
          <w:sz w:val="20"/>
        </w:rPr>
        <w:t>Samples T-Test</w:t>
      </w:r>
      <w:r>
        <w:rPr>
          <w:sz w:val="20"/>
        </w:rPr>
        <w:t>.</w:t>
      </w:r>
    </w:p>
    <w:p>
      <w:pPr>
        <w:pStyle w:val="BodyText"/>
        <w:spacing w:before="5"/>
        <w:rPr>
          <w:sz w:val="20"/>
        </w:rPr>
      </w:pPr>
    </w:p>
    <w:p>
      <w:pPr>
        <w:spacing w:before="0"/>
        <w:ind w:left="2187" w:right="0" w:firstLine="0"/>
        <w:jc w:val="both"/>
        <w:rPr>
          <w:b/>
          <w:sz w:val="20"/>
        </w:rPr>
      </w:pPr>
      <w:r>
        <w:rPr>
          <w:b/>
          <w:sz w:val="20"/>
        </w:rPr>
        <w:t>Analisis Pengaruh Kidung Warga Sari Terhadap Tekanan Darah Lansia</w:t>
      </w:r>
    </w:p>
    <w:p>
      <w:pPr>
        <w:pStyle w:val="BodyText"/>
        <w:spacing w:before="5"/>
        <w:rPr>
          <w:b/>
          <w:sz w:val="19"/>
        </w:rPr>
      </w:pPr>
    </w:p>
    <w:p>
      <w:pPr>
        <w:spacing w:before="1"/>
        <w:ind w:left="3594" w:right="1408" w:firstLine="0"/>
        <w:jc w:val="center"/>
        <w:rPr>
          <w:sz w:val="20"/>
        </w:rPr>
      </w:pPr>
      <w:r>
        <w:rPr>
          <w:sz w:val="20"/>
        </w:rPr>
        <w:t>Tabel 5.8</w:t>
      </w:r>
    </w:p>
    <w:p>
      <w:pPr>
        <w:spacing w:before="0"/>
        <w:ind w:left="2382" w:right="194" w:hanging="2"/>
        <w:jc w:val="center"/>
        <w:rPr>
          <w:sz w:val="20"/>
        </w:rPr>
      </w:pPr>
      <w:r>
        <w:rPr>
          <w:sz w:val="20"/>
        </w:rPr>
        <w:t>Pengaruh Kidung Warga Sari Terhadap Tekanan Darah Lansia Di Banjar Celuk Desa Dalung Badung</w:t>
      </w:r>
    </w:p>
    <w:p>
      <w:pPr>
        <w:pStyle w:val="BodyText"/>
        <w:spacing w:before="1" w:after="40"/>
        <w:rPr>
          <w:sz w:val="17"/>
        </w:rPr>
      </w:pPr>
    </w:p>
    <w:p>
      <w:pPr>
        <w:pStyle w:val="BodyText"/>
        <w:spacing w:line="20" w:lineRule="exact"/>
        <w:ind w:left="2188"/>
        <w:rPr>
          <w:sz w:val="2"/>
        </w:rPr>
      </w:pPr>
      <w:r>
        <w:rPr>
          <w:sz w:val="2"/>
        </w:rPr>
        <w:pict>
          <v:group style="width:172.95pt;height:.4pt;mso-position-horizontal-relative:char;mso-position-vertical-relative:line" coordorigin="0,0" coordsize="3459,8">
            <v:shape style="position:absolute;left:-1;top:0;width:3459;height:8" coordorigin="0,0" coordsize="3459,8" path="m850,0l0,0,0,7,850,7,850,0xm859,0l852,0,852,7,859,7,859,0xm1570,0l862,0,862,7,1570,7,1570,0xm1579,0l1572,0,1572,7,1579,7,1579,0xm2110,0l1582,0,1582,7,2110,7,2110,0xm2119,0l2112,0,2112,7,2119,7,2119,0xm2738,0l2122,0,2122,7,2738,7,2738,0xm2748,0l2741,0,2741,7,2748,7,2748,0xm3458,0l2750,0,2750,7,3458,7,3458,0xe" filled="true" fillcolor="#000000" stroked="false">
              <v:path arrowok="t"/>
              <v:fill type="solid"/>
            </v:shape>
          </v:group>
        </w:pict>
      </w:r>
      <w:r>
        <w:rPr>
          <w:sz w:val="2"/>
        </w:rPr>
      </w:r>
    </w:p>
    <w:p>
      <w:pPr>
        <w:spacing w:before="96"/>
        <w:ind w:left="679" w:right="1539" w:firstLine="0"/>
        <w:jc w:val="both"/>
        <w:rPr>
          <w:sz w:val="20"/>
        </w:rPr>
      </w:pPr>
      <w:r>
        <w:rPr/>
        <w:br w:type="column"/>
      </w:r>
      <w:r>
        <w:rPr>
          <w:sz w:val="20"/>
        </w:rPr>
        <w:t>Tekanan darah juga dipengaruhi oleh keadaan emosi seseorang, karena  emosi akan mengakibatkan dikeluarkannya hormone hormone yang dapat mempengaruhi tekanan darah. keadaan emosi yang waspada akan merangsang dikeluarkannya hormone yang dapat meningkatkan tekanan darah, sedangkan keadaan emosi yang senang, tenang akan merangsang dikeluarkannnya hormone yang menyebabkan relaksasi. kidung warga sari merupakan suatu nyanyian yang bila dinyanyikan dengan penuh khidmat akan membuat</w:t>
      </w:r>
      <w:r>
        <w:rPr>
          <w:spacing w:val="33"/>
          <w:sz w:val="20"/>
        </w:rPr>
        <w:t> </w:t>
      </w:r>
      <w:r>
        <w:rPr>
          <w:sz w:val="20"/>
        </w:rPr>
        <w:t>suasana</w:t>
      </w:r>
      <w:r>
        <w:rPr>
          <w:spacing w:val="33"/>
          <w:sz w:val="20"/>
        </w:rPr>
        <w:t> </w:t>
      </w:r>
      <w:r>
        <w:rPr>
          <w:sz w:val="20"/>
        </w:rPr>
        <w:t>hati</w:t>
      </w:r>
      <w:r>
        <w:rPr>
          <w:spacing w:val="33"/>
          <w:sz w:val="20"/>
        </w:rPr>
        <w:t> </w:t>
      </w:r>
      <w:r>
        <w:rPr>
          <w:sz w:val="20"/>
        </w:rPr>
        <w:t>yang</w:t>
      </w:r>
      <w:r>
        <w:rPr>
          <w:spacing w:val="32"/>
          <w:sz w:val="20"/>
        </w:rPr>
        <w:t> </w:t>
      </w:r>
      <w:r>
        <w:rPr>
          <w:sz w:val="20"/>
        </w:rPr>
        <w:t>damai,</w:t>
      </w:r>
      <w:r>
        <w:rPr>
          <w:spacing w:val="31"/>
          <w:sz w:val="20"/>
        </w:rPr>
        <w:t> </w:t>
      </w:r>
      <w:r>
        <w:rPr>
          <w:sz w:val="20"/>
        </w:rPr>
        <w:t>tenang,</w:t>
      </w:r>
    </w:p>
    <w:p>
      <w:pPr>
        <w:spacing w:after="0"/>
        <w:jc w:val="both"/>
        <w:rPr>
          <w:sz w:val="20"/>
        </w:rPr>
        <w:sectPr>
          <w:headerReference w:type="default" r:id="rId65"/>
          <w:pgSz w:w="11910" w:h="16840"/>
          <w:pgMar w:header="0" w:footer="998" w:top="1580" w:bottom="1180" w:left="80" w:right="160"/>
          <w:cols w:num="2" w:equalWidth="0">
            <w:col w:w="5798" w:space="40"/>
            <w:col w:w="5832"/>
          </w:cols>
        </w:sectPr>
      </w:pPr>
    </w:p>
    <w:p>
      <w:pPr>
        <w:tabs>
          <w:tab w:pos="5252" w:val="left" w:leader="none"/>
          <w:tab w:pos="6517" w:val="left" w:leader="none"/>
        </w:tabs>
        <w:spacing w:line="213" w:lineRule="exact" w:before="0"/>
        <w:ind w:left="2187" w:right="0" w:firstLine="0"/>
        <w:jc w:val="left"/>
        <w:rPr>
          <w:sz w:val="20"/>
        </w:rPr>
      </w:pPr>
      <w:r>
        <w:rPr>
          <w:sz w:val="20"/>
        </w:rPr>
        <w:t>Klasifikas</w:t>
        <w:tab/>
      </w:r>
      <w:r>
        <w:rPr>
          <w:i/>
          <w:sz w:val="20"/>
        </w:rPr>
        <w:t>p</w:t>
        <w:tab/>
      </w:r>
      <w:r>
        <w:rPr>
          <w:position w:val="1"/>
          <w:sz w:val="20"/>
        </w:rPr>
        <w:t>bahkan gembira. hal inilah  yang</w:t>
      </w:r>
      <w:r>
        <w:rPr>
          <w:spacing w:val="31"/>
          <w:position w:val="1"/>
          <w:sz w:val="20"/>
        </w:rPr>
        <w:t> </w:t>
      </w:r>
      <w:r>
        <w:rPr>
          <w:position w:val="1"/>
          <w:sz w:val="20"/>
        </w:rPr>
        <w:t>berperanan</w:t>
      </w:r>
    </w:p>
    <w:p>
      <w:pPr>
        <w:tabs>
          <w:tab w:pos="3155" w:val="left" w:leader="none"/>
          <w:tab w:pos="3973" w:val="left" w:leader="none"/>
          <w:tab w:pos="4467" w:val="left" w:leader="none"/>
          <w:tab w:pos="5072" w:val="left" w:leader="none"/>
          <w:tab w:pos="6517" w:val="left" w:leader="none"/>
        </w:tabs>
        <w:spacing w:line="230" w:lineRule="exact" w:before="0"/>
        <w:ind w:left="2187" w:right="0" w:firstLine="0"/>
        <w:jc w:val="left"/>
        <w:rPr>
          <w:sz w:val="20"/>
        </w:rPr>
      </w:pPr>
      <w:r>
        <w:rPr>
          <w:sz w:val="20"/>
          <w:u w:val="single"/>
        </w:rPr>
        <w:t>i</w:t>
        <w:tab/>
        <w:t>Rerata</w:t>
        <w:tab/>
        <w:t>N</w:t>
        <w:tab/>
        <w:t>SD</w:t>
        <w:tab/>
      </w:r>
      <w:r>
        <w:rPr>
          <w:i/>
          <w:sz w:val="20"/>
          <w:u w:val="single"/>
        </w:rPr>
        <w:t>value</w:t>
      </w:r>
      <w:r>
        <w:rPr>
          <w:i/>
          <w:sz w:val="20"/>
        </w:rPr>
        <w:tab/>
      </w:r>
      <w:r>
        <w:rPr>
          <w:position w:val="1"/>
          <w:sz w:val="20"/>
        </w:rPr>
        <w:t>dalam   menurunkan   tekanan   darah</w:t>
      </w:r>
      <w:r>
        <w:rPr>
          <w:spacing w:val="2"/>
          <w:position w:val="1"/>
          <w:sz w:val="20"/>
        </w:rPr>
        <w:t> </w:t>
      </w:r>
      <w:r>
        <w:rPr>
          <w:position w:val="1"/>
          <w:sz w:val="20"/>
        </w:rPr>
        <w:t>karena</w:t>
      </w:r>
    </w:p>
    <w:p>
      <w:pPr>
        <w:spacing w:after="0" w:line="230" w:lineRule="exact"/>
        <w:jc w:val="left"/>
        <w:rPr>
          <w:sz w:val="20"/>
        </w:rPr>
        <w:sectPr>
          <w:type w:val="continuous"/>
          <w:pgSz w:w="11910" w:h="16840"/>
          <w:pgMar w:top="1840" w:bottom="280" w:left="80" w:right="160"/>
        </w:sectPr>
      </w:pPr>
    </w:p>
    <w:p>
      <w:pPr>
        <w:spacing w:before="10"/>
        <w:ind w:left="2247" w:right="-19" w:firstLine="31"/>
        <w:jc w:val="left"/>
        <w:rPr>
          <w:sz w:val="20"/>
        </w:rPr>
      </w:pPr>
      <w:r>
        <w:rPr>
          <w:sz w:val="20"/>
        </w:rPr>
        <w:t>Pretest Sistolik Posttest Sistolik Pretest Diastoli k</w:t>
      </w:r>
    </w:p>
    <w:p>
      <w:pPr>
        <w:spacing w:before="0"/>
        <w:ind w:left="2247" w:right="-19" w:firstLine="31"/>
        <w:jc w:val="left"/>
        <w:rPr>
          <w:sz w:val="20"/>
        </w:rPr>
      </w:pPr>
      <w:r>
        <w:rPr>
          <w:sz w:val="20"/>
        </w:rPr>
        <w:t>Posttest</w:t>
      </w:r>
      <w:r>
        <w:rPr>
          <w:w w:val="99"/>
          <w:sz w:val="20"/>
        </w:rPr>
        <w:t> </w:t>
      </w:r>
      <w:r>
        <w:rPr>
          <w:sz w:val="20"/>
        </w:rPr>
        <w:t>Diastoli</w:t>
      </w:r>
    </w:p>
    <w:p>
      <w:pPr>
        <w:tabs>
          <w:tab w:pos="1003" w:val="left" w:leader="none"/>
          <w:tab w:pos="1449" w:val="left" w:leader="none"/>
        </w:tabs>
        <w:spacing w:before="125"/>
        <w:ind w:left="297" w:right="0" w:firstLine="0"/>
        <w:jc w:val="left"/>
        <w:rPr>
          <w:sz w:val="20"/>
        </w:rPr>
      </w:pPr>
      <w:r>
        <w:rPr/>
        <w:br w:type="column"/>
      </w:r>
      <w:r>
        <w:rPr>
          <w:sz w:val="20"/>
        </w:rPr>
        <w:t>1.69</w:t>
        <w:tab/>
        <w:t>39</w:t>
        <w:tab/>
        <w:t>±</w:t>
      </w:r>
      <w:r>
        <w:rPr>
          <w:spacing w:val="-3"/>
          <w:sz w:val="20"/>
        </w:rPr>
        <w:t> </w:t>
      </w:r>
      <w:r>
        <w:rPr>
          <w:spacing w:val="-6"/>
          <w:sz w:val="20"/>
        </w:rPr>
        <w:t>.80</w:t>
      </w:r>
    </w:p>
    <w:p>
      <w:pPr>
        <w:pStyle w:val="BodyText"/>
        <w:spacing w:before="1"/>
        <w:rPr>
          <w:sz w:val="20"/>
        </w:rPr>
      </w:pPr>
    </w:p>
    <w:p>
      <w:pPr>
        <w:tabs>
          <w:tab w:pos="1003" w:val="left" w:leader="none"/>
          <w:tab w:pos="1449" w:val="left" w:leader="none"/>
        </w:tabs>
        <w:spacing w:before="0"/>
        <w:ind w:left="297" w:right="0" w:firstLine="0"/>
        <w:jc w:val="left"/>
        <w:rPr>
          <w:sz w:val="20"/>
        </w:rPr>
      </w:pPr>
      <w:r>
        <w:rPr>
          <w:sz w:val="20"/>
        </w:rPr>
        <w:t>1.44</w:t>
        <w:tab/>
        <w:t>39</w:t>
        <w:tab/>
        <w:t>±</w:t>
      </w:r>
      <w:r>
        <w:rPr>
          <w:spacing w:val="-3"/>
          <w:sz w:val="20"/>
        </w:rPr>
        <w:t> </w:t>
      </w:r>
      <w:r>
        <w:rPr>
          <w:spacing w:val="-6"/>
          <w:sz w:val="20"/>
        </w:rPr>
        <w:t>.50</w:t>
      </w:r>
    </w:p>
    <w:p>
      <w:pPr>
        <w:pStyle w:val="BodyText"/>
        <w:spacing w:before="10"/>
        <w:rPr>
          <w:sz w:val="29"/>
        </w:rPr>
      </w:pPr>
    </w:p>
    <w:p>
      <w:pPr>
        <w:tabs>
          <w:tab w:pos="1003" w:val="left" w:leader="none"/>
          <w:tab w:pos="1449" w:val="left" w:leader="none"/>
        </w:tabs>
        <w:spacing w:before="0"/>
        <w:ind w:left="297" w:right="0" w:firstLine="0"/>
        <w:jc w:val="left"/>
        <w:rPr>
          <w:sz w:val="20"/>
        </w:rPr>
      </w:pPr>
      <w:r>
        <w:rPr>
          <w:sz w:val="20"/>
        </w:rPr>
        <w:t>1.69</w:t>
        <w:tab/>
        <w:t>39</w:t>
        <w:tab/>
        <w:t>±</w:t>
      </w:r>
      <w:r>
        <w:rPr>
          <w:spacing w:val="-3"/>
          <w:sz w:val="20"/>
        </w:rPr>
        <w:t> </w:t>
      </w:r>
      <w:r>
        <w:rPr>
          <w:spacing w:val="-6"/>
          <w:sz w:val="20"/>
        </w:rPr>
        <w:t>.80</w:t>
      </w:r>
    </w:p>
    <w:p>
      <w:pPr>
        <w:pStyle w:val="BodyText"/>
        <w:rPr>
          <w:sz w:val="22"/>
        </w:rPr>
      </w:pPr>
    </w:p>
    <w:p>
      <w:pPr>
        <w:pStyle w:val="BodyText"/>
        <w:spacing w:before="1"/>
        <w:rPr>
          <w:sz w:val="18"/>
        </w:rPr>
      </w:pPr>
    </w:p>
    <w:p>
      <w:pPr>
        <w:tabs>
          <w:tab w:pos="1003" w:val="left" w:leader="none"/>
          <w:tab w:pos="1449" w:val="left" w:leader="none"/>
        </w:tabs>
        <w:spacing w:line="218" w:lineRule="exact" w:before="0"/>
        <w:ind w:left="297" w:right="0" w:firstLine="0"/>
        <w:jc w:val="left"/>
        <w:rPr>
          <w:sz w:val="20"/>
        </w:rPr>
      </w:pPr>
      <w:r>
        <w:rPr>
          <w:sz w:val="20"/>
        </w:rPr>
        <w:t>1.44</w:t>
        <w:tab/>
        <w:t>39</w:t>
        <w:tab/>
        <w:t>±</w:t>
      </w:r>
      <w:r>
        <w:rPr>
          <w:spacing w:val="-3"/>
          <w:sz w:val="20"/>
        </w:rPr>
        <w:t> </w:t>
      </w:r>
      <w:r>
        <w:rPr>
          <w:spacing w:val="-6"/>
          <w:sz w:val="20"/>
        </w:rPr>
        <w:t>.50</w:t>
      </w:r>
    </w:p>
    <w:p>
      <w:pPr>
        <w:pStyle w:val="BodyText"/>
        <w:spacing w:before="10"/>
        <w:rPr>
          <w:sz w:val="30"/>
        </w:rPr>
      </w:pPr>
      <w:r>
        <w:rPr/>
        <w:br w:type="column"/>
      </w:r>
      <w:r>
        <w:rPr>
          <w:sz w:val="30"/>
        </w:rPr>
      </w:r>
    </w:p>
    <w:p>
      <w:pPr>
        <w:spacing w:before="0"/>
        <w:ind w:left="237" w:right="0" w:firstLine="0"/>
        <w:jc w:val="left"/>
        <w:rPr>
          <w:sz w:val="20"/>
        </w:rPr>
      </w:pPr>
      <w:r>
        <w:rPr>
          <w:sz w:val="20"/>
        </w:rPr>
        <w:t>0.003</w:t>
      </w:r>
    </w:p>
    <w:p>
      <w:pPr>
        <w:pStyle w:val="BodyText"/>
        <w:rPr>
          <w:sz w:val="22"/>
        </w:rPr>
      </w:pPr>
    </w:p>
    <w:p>
      <w:pPr>
        <w:pStyle w:val="BodyText"/>
        <w:rPr>
          <w:sz w:val="22"/>
        </w:rPr>
      </w:pPr>
    </w:p>
    <w:p>
      <w:pPr>
        <w:pStyle w:val="BodyText"/>
        <w:rPr>
          <w:sz w:val="22"/>
        </w:rPr>
      </w:pPr>
    </w:p>
    <w:p>
      <w:pPr>
        <w:spacing w:before="161"/>
        <w:ind w:left="237" w:right="0" w:firstLine="0"/>
        <w:jc w:val="left"/>
        <w:rPr>
          <w:sz w:val="20"/>
        </w:rPr>
      </w:pPr>
      <w:r>
        <w:rPr>
          <w:sz w:val="20"/>
        </w:rPr>
        <w:t>0.003</w:t>
      </w:r>
    </w:p>
    <w:p>
      <w:pPr>
        <w:spacing w:line="240" w:lineRule="auto" w:before="0"/>
        <w:ind w:left="947" w:right="1540" w:firstLine="0"/>
        <w:jc w:val="both"/>
        <w:rPr>
          <w:sz w:val="20"/>
        </w:rPr>
      </w:pPr>
      <w:r>
        <w:rPr/>
        <w:br w:type="column"/>
      </w:r>
      <w:r>
        <w:rPr>
          <w:sz w:val="20"/>
        </w:rPr>
        <w:t>dikeluarkannya hormone yang dapat merelaksasikan pembuluh darah, denyut jantung teratur.</w:t>
      </w:r>
    </w:p>
    <w:p>
      <w:pPr>
        <w:pStyle w:val="BodyText"/>
        <w:spacing w:before="6"/>
        <w:rPr>
          <w:sz w:val="19"/>
        </w:rPr>
      </w:pPr>
    </w:p>
    <w:p>
      <w:pPr>
        <w:spacing w:line="228" w:lineRule="exact" w:before="0"/>
        <w:ind w:left="947" w:right="0" w:firstLine="0"/>
        <w:jc w:val="both"/>
        <w:rPr>
          <w:b/>
          <w:sz w:val="20"/>
        </w:rPr>
      </w:pPr>
      <w:r>
        <w:rPr>
          <w:b/>
          <w:sz w:val="20"/>
        </w:rPr>
        <w:t>SIMPULAN DAN SARAN</w:t>
      </w:r>
    </w:p>
    <w:p>
      <w:pPr>
        <w:spacing w:line="240" w:lineRule="auto" w:before="0"/>
        <w:ind w:left="947" w:right="1534" w:firstLine="0"/>
        <w:jc w:val="both"/>
        <w:rPr>
          <w:sz w:val="20"/>
        </w:rPr>
      </w:pPr>
      <w:r>
        <w:rPr>
          <w:sz w:val="20"/>
        </w:rPr>
        <w:t>Analisis data mengenai pengaruh kidung warga sari terhadap tekanan darah lansia di Banjar Celuk Desa Dalung Badung tahun 2016, memperlihatkan ada perbedaan</w:t>
      </w:r>
    </w:p>
    <w:p>
      <w:pPr>
        <w:spacing w:after="0" w:line="240" w:lineRule="auto"/>
        <w:jc w:val="both"/>
        <w:rPr>
          <w:sz w:val="20"/>
        </w:rPr>
        <w:sectPr>
          <w:type w:val="continuous"/>
          <w:pgSz w:w="11910" w:h="16840"/>
          <w:pgMar w:top="1840" w:bottom="280" w:left="80" w:right="160"/>
          <w:cols w:num="4" w:equalWidth="0">
            <w:col w:w="2902" w:space="40"/>
            <w:col w:w="1859" w:space="39"/>
            <w:col w:w="691" w:space="39"/>
            <w:col w:w="6100"/>
          </w:cols>
        </w:sectPr>
      </w:pPr>
    </w:p>
    <w:p>
      <w:pPr>
        <w:tabs>
          <w:tab w:pos="5646" w:val="left" w:leader="none"/>
        </w:tabs>
        <w:spacing w:before="1"/>
        <w:ind w:left="2187" w:right="0" w:firstLine="0"/>
        <w:jc w:val="both"/>
        <w:rPr>
          <w:sz w:val="20"/>
        </w:rPr>
      </w:pPr>
      <w:r>
        <w:rPr>
          <w:spacing w:val="10"/>
          <w:w w:val="99"/>
          <w:sz w:val="20"/>
          <w:u w:val="single"/>
        </w:rPr>
        <w:t> </w:t>
      </w:r>
      <w:r>
        <w:rPr>
          <w:sz w:val="20"/>
          <w:u w:val="single"/>
        </w:rPr>
        <w:t>k</w:t>
        <w:tab/>
      </w:r>
    </w:p>
    <w:p>
      <w:pPr>
        <w:pStyle w:val="BodyText"/>
        <w:spacing w:before="10"/>
        <w:rPr>
          <w:sz w:val="20"/>
        </w:rPr>
      </w:pPr>
    </w:p>
    <w:p>
      <w:pPr>
        <w:spacing w:before="1"/>
        <w:ind w:left="2187" w:right="0" w:firstLine="0"/>
        <w:jc w:val="both"/>
        <w:rPr>
          <w:sz w:val="20"/>
        </w:rPr>
      </w:pPr>
      <w:r>
        <w:rPr>
          <w:sz w:val="20"/>
        </w:rPr>
        <w:t>Berdasarkan tabel 5.8 dapat dilihat rerata tekanan darah sistolik sebelum diberikan nyanyian kidung warga sari berada pada kisaran (1,69 ± 0,80) sedangkan rerata tekanan darah sistolik setelah diberikan nyanyian kidung warga sari berada pada kisaran (1,44 ±</w:t>
      </w:r>
      <w:r>
        <w:rPr>
          <w:spacing w:val="-5"/>
          <w:sz w:val="20"/>
        </w:rPr>
        <w:t> </w:t>
      </w:r>
      <w:r>
        <w:rPr>
          <w:sz w:val="20"/>
        </w:rPr>
        <w:t>0,50).</w:t>
      </w:r>
    </w:p>
    <w:p>
      <w:pPr>
        <w:pStyle w:val="BodyText"/>
        <w:spacing w:before="9"/>
        <w:rPr>
          <w:sz w:val="19"/>
        </w:rPr>
      </w:pPr>
    </w:p>
    <w:p>
      <w:pPr>
        <w:spacing w:before="1"/>
        <w:ind w:left="2187" w:right="1" w:firstLine="0"/>
        <w:jc w:val="both"/>
        <w:rPr>
          <w:sz w:val="20"/>
        </w:rPr>
      </w:pPr>
      <w:r>
        <w:rPr>
          <w:sz w:val="20"/>
        </w:rPr>
        <w:t>Rerata tekanan darah diastolik sebelum diberikan nyanyian kidung warga sari berada pada kisaran (1,69 ± 0,80) sedangkan rerata tekanan darah diastolik setelah diberikan nyanyian kidung warga sari berada pada kisaran (1,44 ±</w:t>
      </w:r>
      <w:r>
        <w:rPr>
          <w:spacing w:val="-5"/>
          <w:sz w:val="20"/>
        </w:rPr>
        <w:t> </w:t>
      </w:r>
      <w:r>
        <w:rPr>
          <w:sz w:val="20"/>
        </w:rPr>
        <w:t>0,50).</w:t>
      </w:r>
    </w:p>
    <w:p>
      <w:pPr>
        <w:pStyle w:val="BodyText"/>
        <w:rPr>
          <w:sz w:val="20"/>
        </w:rPr>
      </w:pPr>
    </w:p>
    <w:p>
      <w:pPr>
        <w:spacing w:before="0"/>
        <w:ind w:left="2187" w:right="0" w:firstLine="0"/>
        <w:jc w:val="both"/>
        <w:rPr>
          <w:sz w:val="20"/>
        </w:rPr>
      </w:pPr>
      <w:r>
        <w:rPr>
          <w:sz w:val="20"/>
        </w:rPr>
        <w:t>Perbedaan tekanan darah sistolik serta diastolik sebelum dan setelah diberikan nyanyian kidung warga sari dapat dilihat dari tidak adanya responden yang mengalami peningkatan tekanan darah baik tekanan darah sistolik ataupun diastolik setelah diberikan nyanyian kidung warga sari.</w:t>
      </w:r>
    </w:p>
    <w:p>
      <w:pPr>
        <w:pStyle w:val="BodyText"/>
        <w:spacing w:before="10"/>
        <w:rPr>
          <w:sz w:val="19"/>
        </w:rPr>
      </w:pPr>
    </w:p>
    <w:p>
      <w:pPr>
        <w:spacing w:before="1"/>
        <w:ind w:left="2187" w:right="0" w:firstLine="0"/>
        <w:jc w:val="both"/>
        <w:rPr>
          <w:sz w:val="20"/>
        </w:rPr>
      </w:pPr>
      <w:r>
        <w:rPr>
          <w:sz w:val="20"/>
        </w:rPr>
        <w:t>Berdasarkan uji statistik </w:t>
      </w:r>
      <w:r>
        <w:rPr>
          <w:i/>
          <w:sz w:val="20"/>
        </w:rPr>
        <w:t>Paired Samples T- </w:t>
      </w:r>
      <w:r>
        <w:rPr>
          <w:i/>
          <w:sz w:val="20"/>
        </w:rPr>
        <w:t>Test </w:t>
      </w:r>
      <w:r>
        <w:rPr>
          <w:sz w:val="20"/>
        </w:rPr>
        <w:t>didapatkan </w:t>
      </w:r>
      <w:r>
        <w:rPr>
          <w:i/>
          <w:sz w:val="20"/>
        </w:rPr>
        <w:t>p</w:t>
      </w:r>
      <w:r>
        <w:rPr>
          <w:sz w:val="20"/>
        </w:rPr>
        <w:t>(0,003) &lt; α(0,05) sehingga dapat disimpulkan bahwa ada pengaruh signifikan Kidung Warga Sari Terhadap Tekanan Darah Sistolik dan Diastolik Lansia Di Banjar Celuk Desa Dalung.</w:t>
      </w:r>
    </w:p>
    <w:p>
      <w:pPr>
        <w:spacing w:line="210" w:lineRule="exact" w:before="0"/>
        <w:ind w:left="678" w:right="0" w:firstLine="0"/>
        <w:jc w:val="both"/>
        <w:rPr>
          <w:sz w:val="20"/>
        </w:rPr>
      </w:pPr>
      <w:r>
        <w:rPr/>
        <w:br w:type="column"/>
      </w:r>
      <w:r>
        <w:rPr>
          <w:sz w:val="20"/>
        </w:rPr>
        <w:t>signifikan antara tekanan darah sistolik</w:t>
      </w:r>
    </w:p>
    <w:p>
      <w:pPr>
        <w:spacing w:before="0"/>
        <w:ind w:left="678" w:right="1540" w:firstLine="0"/>
        <w:jc w:val="both"/>
        <w:rPr>
          <w:sz w:val="20"/>
        </w:rPr>
      </w:pPr>
      <w:r>
        <w:rPr>
          <w:sz w:val="20"/>
        </w:rPr>
        <w:t>lansia sebelim diberikan kidung warga sari dengan setelah diberikan kidung warga sari, begitu juga tekanan darah diastolic memperlihatkan hal yang sama.</w:t>
      </w:r>
    </w:p>
    <w:p>
      <w:pPr>
        <w:pStyle w:val="BodyText"/>
        <w:rPr>
          <w:sz w:val="20"/>
        </w:rPr>
      </w:pPr>
    </w:p>
    <w:p>
      <w:pPr>
        <w:spacing w:before="0"/>
        <w:ind w:left="678" w:right="1539" w:firstLine="0"/>
        <w:jc w:val="both"/>
        <w:rPr>
          <w:sz w:val="20"/>
        </w:rPr>
      </w:pPr>
      <w:r>
        <w:rPr>
          <w:sz w:val="20"/>
        </w:rPr>
        <w:t>Hasil penelitian ini dapat digunakan sebagai terapi tambahan khususnya hipertensi pada lansia, dan sebagai tambahan literatur dalam penelitian kesehatan selanjutnya.</w:t>
      </w:r>
    </w:p>
    <w:p>
      <w:pPr>
        <w:pStyle w:val="BodyText"/>
        <w:spacing w:before="4"/>
        <w:rPr>
          <w:sz w:val="20"/>
        </w:rPr>
      </w:pPr>
    </w:p>
    <w:p>
      <w:pPr>
        <w:spacing w:line="228" w:lineRule="exact" w:before="0"/>
        <w:ind w:left="678" w:right="0" w:firstLine="0"/>
        <w:jc w:val="both"/>
        <w:rPr>
          <w:b/>
          <w:sz w:val="20"/>
        </w:rPr>
      </w:pPr>
      <w:r>
        <w:rPr>
          <w:b/>
          <w:sz w:val="20"/>
        </w:rPr>
        <w:t>DAFTAR PUSTAKA</w:t>
      </w:r>
    </w:p>
    <w:p>
      <w:pPr>
        <w:spacing w:line="240" w:lineRule="auto" w:before="0"/>
        <w:ind w:left="1038" w:right="1557" w:hanging="360"/>
        <w:jc w:val="both"/>
        <w:rPr>
          <w:i/>
          <w:sz w:val="20"/>
        </w:rPr>
      </w:pPr>
      <w:r>
        <w:rPr>
          <w:sz w:val="20"/>
        </w:rPr>
        <w:t>Aprillia. (2010). </w:t>
      </w:r>
      <w:r>
        <w:rPr>
          <w:i/>
          <w:sz w:val="20"/>
        </w:rPr>
        <w:t>Endorfrin Pembawa </w:t>
      </w:r>
      <w:r>
        <w:rPr>
          <w:i/>
          <w:sz w:val="20"/>
        </w:rPr>
        <w:t>Kebahagiaan. </w:t>
      </w:r>
      <w:r>
        <w:rPr>
          <w:sz w:val="20"/>
        </w:rPr>
        <w:t>November 27, 2010. </w:t>
      </w:r>
      <w:hyperlink r:id="rId66">
        <w:r>
          <w:rPr>
            <w:i/>
            <w:sz w:val="20"/>
            <w:u w:val="single"/>
          </w:rPr>
          <w:t>http://naqsdna.com.</w:t>
        </w:r>
      </w:hyperlink>
    </w:p>
    <w:p>
      <w:pPr>
        <w:spacing w:before="0"/>
        <w:ind w:left="1038" w:right="1556" w:hanging="360"/>
        <w:jc w:val="both"/>
        <w:rPr>
          <w:sz w:val="20"/>
        </w:rPr>
      </w:pPr>
      <w:r>
        <w:rPr>
          <w:i/>
          <w:sz w:val="20"/>
        </w:rPr>
        <w:t>America Heart Association</w:t>
      </w:r>
      <w:r>
        <w:rPr>
          <w:sz w:val="20"/>
        </w:rPr>
        <w:t>. (2012). </w:t>
      </w:r>
      <w:r>
        <w:rPr>
          <w:i/>
          <w:sz w:val="20"/>
        </w:rPr>
        <w:t>Efektivitas Pijat Refleksi Kaki Dan </w:t>
      </w:r>
      <w:r>
        <w:rPr>
          <w:i/>
          <w:sz w:val="20"/>
        </w:rPr>
        <w:t>Hipnoterapi Terhadap Penurunan Tekanan Darah Pada Pasien Hipertensi</w:t>
      </w:r>
      <w:r>
        <w:rPr>
          <w:sz w:val="20"/>
        </w:rPr>
        <w:t>. Juny 2, 2012.</w:t>
      </w:r>
    </w:p>
    <w:p>
      <w:pPr>
        <w:spacing w:line="230" w:lineRule="exact" w:before="0"/>
        <w:ind w:left="1038" w:right="0" w:firstLine="0"/>
        <w:jc w:val="left"/>
        <w:rPr>
          <w:i/>
          <w:sz w:val="20"/>
        </w:rPr>
      </w:pPr>
      <w:hyperlink r:id="rId67">
        <w:r>
          <w:rPr>
            <w:i/>
            <w:sz w:val="20"/>
            <w:u w:val="single"/>
          </w:rPr>
          <w:t>http://digilib.stikesmuhgombong.ac.id.</w:t>
        </w:r>
      </w:hyperlink>
    </w:p>
    <w:p>
      <w:pPr>
        <w:tabs>
          <w:tab w:pos="2055" w:val="left" w:leader="none"/>
          <w:tab w:pos="3118" w:val="left" w:leader="none"/>
          <w:tab w:pos="3816" w:val="left" w:leader="none"/>
        </w:tabs>
        <w:spacing w:before="0"/>
        <w:ind w:left="1038" w:right="1557" w:hanging="360"/>
        <w:jc w:val="left"/>
        <w:rPr>
          <w:sz w:val="20"/>
        </w:rPr>
      </w:pPr>
      <w:r>
        <w:rPr>
          <w:sz w:val="20"/>
        </w:rPr>
        <w:t>Anggara. (2013). </w:t>
      </w:r>
      <w:r>
        <w:rPr>
          <w:i/>
          <w:sz w:val="20"/>
        </w:rPr>
        <w:t>Faktor-Faktor Tekanan </w:t>
      </w:r>
      <w:r>
        <w:rPr>
          <w:i/>
          <w:sz w:val="20"/>
        </w:rPr>
        <w:t>Darah.</w:t>
        <w:tab/>
      </w:r>
      <w:r>
        <w:rPr>
          <w:sz w:val="20"/>
        </w:rPr>
        <w:t>January</w:t>
        <w:tab/>
        <w:t>18,</w:t>
        <w:tab/>
      </w:r>
      <w:r>
        <w:rPr>
          <w:spacing w:val="-4"/>
          <w:sz w:val="20"/>
        </w:rPr>
        <w:t>2013.</w:t>
      </w:r>
    </w:p>
    <w:p>
      <w:pPr>
        <w:tabs>
          <w:tab w:pos="1774" w:val="left" w:leader="none"/>
          <w:tab w:pos="2566" w:val="left" w:leader="none"/>
          <w:tab w:pos="3448" w:val="left" w:leader="none"/>
        </w:tabs>
        <w:spacing w:before="0"/>
        <w:ind w:left="678" w:right="1537" w:firstLine="360"/>
        <w:jc w:val="left"/>
        <w:rPr>
          <w:i/>
          <w:sz w:val="20"/>
        </w:rPr>
      </w:pPr>
      <w:hyperlink r:id="rId67">
        <w:r>
          <w:rPr>
            <w:i/>
            <w:sz w:val="20"/>
            <w:u w:val="single"/>
          </w:rPr>
          <w:t>http://digilib.stikesmuhgombong.ac.id</w:t>
        </w:r>
        <w:r>
          <w:rPr>
            <w:sz w:val="20"/>
            <w:u w:val="single"/>
          </w:rPr>
          <w:t>.</w:t>
        </w:r>
      </w:hyperlink>
      <w:r>
        <w:rPr>
          <w:sz w:val="20"/>
        </w:rPr>
        <w:t> Anggraeni.</w:t>
        <w:tab/>
        <w:t>(2014).</w:t>
        <w:tab/>
      </w:r>
      <w:r>
        <w:rPr>
          <w:i/>
          <w:sz w:val="20"/>
        </w:rPr>
        <w:t>Manfaat</w:t>
        <w:tab/>
      </w:r>
      <w:r>
        <w:rPr>
          <w:i/>
          <w:w w:val="95"/>
          <w:sz w:val="20"/>
        </w:rPr>
        <w:t>Menyanyi.</w:t>
      </w:r>
    </w:p>
    <w:p>
      <w:pPr>
        <w:tabs>
          <w:tab w:pos="2722" w:val="left" w:leader="none"/>
          <w:tab w:pos="3835" w:val="left" w:leader="none"/>
        </w:tabs>
        <w:spacing w:before="0"/>
        <w:ind w:left="1038" w:right="0" w:firstLine="0"/>
        <w:jc w:val="left"/>
        <w:rPr>
          <w:sz w:val="20"/>
        </w:rPr>
      </w:pPr>
      <w:r>
        <w:rPr>
          <w:sz w:val="20"/>
        </w:rPr>
        <w:t>December</w:t>
        <w:tab/>
        <w:t>30,</w:t>
        <w:tab/>
        <w:t>2014.</w:t>
      </w:r>
    </w:p>
    <w:p>
      <w:pPr>
        <w:spacing w:before="0"/>
        <w:ind w:left="1038" w:right="0" w:firstLine="0"/>
        <w:jc w:val="left"/>
        <w:rPr>
          <w:i/>
          <w:sz w:val="20"/>
        </w:rPr>
      </w:pPr>
      <w:hyperlink r:id="rId68">
        <w:r>
          <w:rPr>
            <w:i/>
            <w:sz w:val="20"/>
            <w:u w:val="single"/>
          </w:rPr>
          <w:t>http://lifestyle.sindonews.com.</w:t>
        </w:r>
      </w:hyperlink>
    </w:p>
    <w:p>
      <w:pPr>
        <w:spacing w:line="229" w:lineRule="exact" w:before="0"/>
        <w:ind w:left="678" w:right="0" w:firstLine="0"/>
        <w:jc w:val="left"/>
        <w:rPr>
          <w:i/>
          <w:sz w:val="20"/>
        </w:rPr>
      </w:pPr>
      <w:r>
        <w:rPr>
          <w:sz w:val="20"/>
        </w:rPr>
        <w:t>Babad Bali. (2005). </w:t>
      </w:r>
      <w:r>
        <w:rPr>
          <w:i/>
          <w:sz w:val="20"/>
        </w:rPr>
        <w:t>Aneka Geguritan.</w:t>
      </w:r>
    </w:p>
    <w:p>
      <w:pPr>
        <w:spacing w:line="229" w:lineRule="exact" w:before="0"/>
        <w:ind w:left="1038" w:right="0" w:firstLine="0"/>
        <w:jc w:val="left"/>
        <w:rPr>
          <w:i/>
          <w:sz w:val="20"/>
        </w:rPr>
      </w:pPr>
      <w:r>
        <w:rPr>
          <w:sz w:val="20"/>
        </w:rPr>
        <w:t>March 3, 2008. </w:t>
      </w:r>
      <w:hyperlink r:id="rId69">
        <w:r>
          <w:rPr>
            <w:i/>
            <w:sz w:val="20"/>
            <w:u w:val="single"/>
          </w:rPr>
          <w:t>http://babadbali.com.</w:t>
        </w:r>
      </w:hyperlink>
    </w:p>
    <w:p>
      <w:pPr>
        <w:spacing w:before="0"/>
        <w:ind w:left="1038" w:right="1535" w:hanging="360"/>
        <w:jc w:val="both"/>
        <w:rPr>
          <w:i/>
          <w:sz w:val="20"/>
        </w:rPr>
      </w:pPr>
      <w:r>
        <w:rPr>
          <w:sz w:val="20"/>
        </w:rPr>
        <w:t>Badan Pusat Statistik. (2010). </w:t>
      </w:r>
      <w:r>
        <w:rPr>
          <w:i/>
          <w:sz w:val="20"/>
        </w:rPr>
        <w:t>Jumlah </w:t>
      </w:r>
      <w:r>
        <w:rPr>
          <w:i/>
          <w:sz w:val="20"/>
        </w:rPr>
        <w:t>Penduduk Provinsi Bali</w:t>
      </w:r>
      <w:r>
        <w:rPr>
          <w:sz w:val="20"/>
        </w:rPr>
        <w:t>. January 24, 2013. </w:t>
      </w:r>
      <w:hyperlink r:id="rId70">
        <w:r>
          <w:rPr>
            <w:i/>
            <w:sz w:val="20"/>
            <w:u w:val="single"/>
          </w:rPr>
          <w:t>http://bali.bps.go.id.</w:t>
        </w:r>
      </w:hyperlink>
    </w:p>
    <w:p>
      <w:pPr>
        <w:spacing w:after="0"/>
        <w:jc w:val="both"/>
        <w:rPr>
          <w:sz w:val="20"/>
        </w:rPr>
        <w:sectPr>
          <w:type w:val="continuous"/>
          <w:pgSz w:w="11910" w:h="16840"/>
          <w:pgMar w:top="1840" w:bottom="280" w:left="80" w:right="160"/>
          <w:cols w:num="2" w:equalWidth="0">
            <w:col w:w="5800" w:space="40"/>
            <w:col w:w="5830"/>
          </w:cols>
        </w:sectPr>
      </w:pPr>
    </w:p>
    <w:p>
      <w:pPr>
        <w:spacing w:before="96"/>
        <w:ind w:left="2547" w:right="5864" w:hanging="360"/>
        <w:jc w:val="both"/>
        <w:rPr>
          <w:i/>
          <w:sz w:val="20"/>
        </w:rPr>
      </w:pPr>
      <w:r>
        <w:rPr>
          <w:sz w:val="20"/>
        </w:rPr>
        <w:t>Depkes. (2008). </w:t>
      </w:r>
      <w:r>
        <w:rPr>
          <w:i/>
          <w:sz w:val="20"/>
        </w:rPr>
        <w:t>Perubahan Yang Terjadi </w:t>
      </w:r>
      <w:r>
        <w:rPr>
          <w:i/>
          <w:sz w:val="20"/>
        </w:rPr>
        <w:t>Pada Lansia. </w:t>
      </w:r>
      <w:r>
        <w:rPr>
          <w:sz w:val="20"/>
        </w:rPr>
        <w:t>April 28, 2008. </w:t>
      </w:r>
      <w:hyperlink r:id="rId73">
        <w:r>
          <w:rPr>
            <w:i/>
            <w:sz w:val="20"/>
            <w:u w:val="single"/>
          </w:rPr>
          <w:t>http://depkes.go.id.</w:t>
        </w:r>
      </w:hyperlink>
    </w:p>
    <w:p>
      <w:pPr>
        <w:spacing w:before="0"/>
        <w:ind w:left="2547" w:right="5864" w:hanging="360"/>
        <w:jc w:val="both"/>
        <w:rPr>
          <w:i/>
          <w:sz w:val="20"/>
        </w:rPr>
      </w:pPr>
      <w:r>
        <w:rPr>
          <w:sz w:val="20"/>
        </w:rPr>
        <w:t>Graham. W. (2008). </w:t>
      </w:r>
      <w:r>
        <w:rPr>
          <w:i/>
          <w:sz w:val="20"/>
        </w:rPr>
        <w:t>Manfaat  Menyanyi </w:t>
      </w:r>
      <w:r>
        <w:rPr>
          <w:i/>
          <w:sz w:val="20"/>
        </w:rPr>
        <w:t>Bagi Jantung. </w:t>
      </w:r>
      <w:r>
        <w:rPr>
          <w:sz w:val="20"/>
        </w:rPr>
        <w:t>March 2, 2016. </w:t>
      </w:r>
      <w:r>
        <w:rPr>
          <w:sz w:val="20"/>
          <w:u w:val="single"/>
        </w:rPr>
        <w:t>https://bacafakta.wordpress.com</w:t>
      </w:r>
      <w:r>
        <w:rPr>
          <w:i/>
          <w:sz w:val="20"/>
          <w:u w:val="single"/>
        </w:rPr>
        <w:t>.</w:t>
      </w:r>
    </w:p>
    <w:p>
      <w:pPr>
        <w:spacing w:before="0"/>
        <w:ind w:left="2547" w:right="5865" w:hanging="360"/>
        <w:jc w:val="both"/>
        <w:rPr>
          <w:sz w:val="20"/>
        </w:rPr>
      </w:pPr>
      <w:r>
        <w:rPr>
          <w:i/>
          <w:sz w:val="20"/>
        </w:rPr>
        <w:t>Joint National Committee</w:t>
      </w:r>
      <w:r>
        <w:rPr>
          <w:sz w:val="20"/>
        </w:rPr>
        <w:t>. (2007). </w:t>
      </w:r>
      <w:r>
        <w:rPr>
          <w:i/>
          <w:sz w:val="20"/>
        </w:rPr>
        <w:t>Penatalaksanaan Tekanan Darah Pada </w:t>
      </w:r>
      <w:r>
        <w:rPr>
          <w:i/>
          <w:sz w:val="20"/>
        </w:rPr>
        <w:t>Lansia. </w:t>
      </w:r>
      <w:r>
        <w:rPr>
          <w:sz w:val="20"/>
        </w:rPr>
        <w:t>January 27, 2015.</w:t>
      </w:r>
    </w:p>
    <w:p>
      <w:pPr>
        <w:spacing w:line="229" w:lineRule="exact" w:before="0"/>
        <w:ind w:left="2547" w:right="0" w:firstLine="0"/>
        <w:jc w:val="left"/>
        <w:rPr>
          <w:i/>
          <w:sz w:val="20"/>
        </w:rPr>
      </w:pPr>
      <w:hyperlink r:id="rId74">
        <w:r>
          <w:rPr>
            <w:i/>
            <w:sz w:val="20"/>
            <w:u w:val="single"/>
          </w:rPr>
          <w:t>http://medicinesia.com.</w:t>
        </w:r>
      </w:hyperlink>
    </w:p>
    <w:p>
      <w:pPr>
        <w:tabs>
          <w:tab w:pos="3584" w:val="left" w:leader="none"/>
          <w:tab w:pos="4601" w:val="left" w:leader="none"/>
          <w:tab w:pos="5347" w:val="left" w:leader="none"/>
        </w:tabs>
        <w:spacing w:before="1"/>
        <w:ind w:left="2547" w:right="5865" w:hanging="360"/>
        <w:jc w:val="left"/>
        <w:rPr>
          <w:sz w:val="20"/>
        </w:rPr>
      </w:pPr>
      <w:r>
        <w:rPr>
          <w:sz w:val="20"/>
        </w:rPr>
        <w:t>Menkes. (2015). </w:t>
      </w:r>
      <w:r>
        <w:rPr>
          <w:i/>
          <w:sz w:val="20"/>
        </w:rPr>
        <w:t>Usia Harapan Hidup </w:t>
      </w:r>
      <w:r>
        <w:rPr>
          <w:i/>
          <w:sz w:val="20"/>
        </w:rPr>
        <w:t>lansia.</w:t>
        <w:tab/>
      </w:r>
      <w:r>
        <w:rPr>
          <w:sz w:val="20"/>
        </w:rPr>
        <w:t>March</w:t>
        <w:tab/>
        <w:t>10,</w:t>
        <w:tab/>
      </w:r>
      <w:r>
        <w:rPr>
          <w:spacing w:val="-3"/>
          <w:sz w:val="20"/>
        </w:rPr>
        <w:t>2016.</w:t>
      </w:r>
    </w:p>
    <w:p>
      <w:pPr>
        <w:spacing w:line="229" w:lineRule="exact" w:before="1"/>
        <w:ind w:left="2547" w:right="0" w:firstLine="0"/>
        <w:jc w:val="left"/>
        <w:rPr>
          <w:i/>
          <w:sz w:val="20"/>
        </w:rPr>
      </w:pPr>
      <w:hyperlink r:id="rId73">
        <w:r>
          <w:rPr>
            <w:i/>
            <w:sz w:val="20"/>
            <w:u w:val="single"/>
          </w:rPr>
          <w:t>http://depkes.go.id.</w:t>
        </w:r>
      </w:hyperlink>
    </w:p>
    <w:p>
      <w:pPr>
        <w:spacing w:before="0"/>
        <w:ind w:left="2187" w:right="5865" w:hanging="2"/>
        <w:jc w:val="center"/>
        <w:rPr>
          <w:i/>
          <w:sz w:val="20"/>
        </w:rPr>
      </w:pPr>
      <w:r>
        <w:rPr>
          <w:sz w:val="20"/>
        </w:rPr>
        <w:t>Nugroho. W. (2008). </w:t>
      </w:r>
      <w:r>
        <w:rPr>
          <w:i/>
          <w:sz w:val="20"/>
        </w:rPr>
        <w:t>Keperawatan Gerontik </w:t>
      </w:r>
      <w:r>
        <w:rPr>
          <w:i/>
          <w:sz w:val="20"/>
        </w:rPr>
        <w:t>&amp; Geriatrik (3rd ed). </w:t>
      </w:r>
      <w:r>
        <w:rPr>
          <w:sz w:val="20"/>
        </w:rPr>
        <w:t>Jakarta: EGC. Nursalam. (2013). </w:t>
      </w:r>
      <w:r>
        <w:rPr>
          <w:i/>
          <w:sz w:val="20"/>
        </w:rPr>
        <w:t>Metodologi Penelitian</w:t>
      </w:r>
    </w:p>
    <w:p>
      <w:pPr>
        <w:spacing w:before="0"/>
        <w:ind w:left="2547" w:right="5867" w:firstLine="0"/>
        <w:jc w:val="both"/>
        <w:rPr>
          <w:sz w:val="20"/>
        </w:rPr>
      </w:pPr>
      <w:r>
        <w:rPr>
          <w:i/>
          <w:sz w:val="20"/>
        </w:rPr>
        <w:t>Ilmu Keperawatan (3rd ed). </w:t>
      </w:r>
      <w:r>
        <w:rPr>
          <w:sz w:val="20"/>
        </w:rPr>
        <w:t>Jakarta: Salemba Medika.</w:t>
      </w:r>
    </w:p>
    <w:p>
      <w:pPr>
        <w:spacing w:before="1"/>
        <w:ind w:left="2547" w:right="5865" w:hanging="360"/>
        <w:jc w:val="both"/>
        <w:rPr>
          <w:i/>
          <w:sz w:val="20"/>
        </w:rPr>
      </w:pPr>
      <w:r>
        <w:rPr>
          <w:sz w:val="20"/>
        </w:rPr>
        <w:t>Palmer. (2007). </w:t>
      </w:r>
      <w:r>
        <w:rPr>
          <w:i/>
          <w:sz w:val="20"/>
        </w:rPr>
        <w:t>Definisi Tekanan Darah. </w:t>
      </w:r>
      <w:r>
        <w:rPr>
          <w:sz w:val="20"/>
        </w:rPr>
        <w:t>April 31, 2013. Universitas Sumatera Utara. </w:t>
      </w:r>
      <w:hyperlink r:id="rId75">
        <w:r>
          <w:rPr>
            <w:i/>
            <w:sz w:val="20"/>
            <w:u w:val="single"/>
          </w:rPr>
          <w:t>http://repository.usu.ac.id.</w:t>
        </w:r>
      </w:hyperlink>
    </w:p>
    <w:p>
      <w:pPr>
        <w:spacing w:before="0"/>
        <w:ind w:left="2547" w:right="5865" w:hanging="360"/>
        <w:jc w:val="both"/>
        <w:rPr>
          <w:sz w:val="20"/>
        </w:rPr>
      </w:pPr>
      <w:r>
        <w:rPr>
          <w:sz w:val="20"/>
        </w:rPr>
        <w:t>Potter &amp; Perry. (2005). </w:t>
      </w:r>
      <w:r>
        <w:rPr>
          <w:i/>
          <w:sz w:val="20"/>
        </w:rPr>
        <w:t>Buku Ajar </w:t>
      </w:r>
      <w:r>
        <w:rPr>
          <w:i/>
          <w:sz w:val="20"/>
        </w:rPr>
        <w:t>Fundamental Keperawatan Konsep, Proses, dan Praktek (4th ed)</w:t>
      </w:r>
      <w:r>
        <w:rPr>
          <w:sz w:val="20"/>
        </w:rPr>
        <w:t>. Jakarta : EGC.</w:t>
      </w:r>
    </w:p>
    <w:p>
      <w:pPr>
        <w:spacing w:before="0"/>
        <w:ind w:left="2547" w:right="5865" w:hanging="360"/>
        <w:jc w:val="both"/>
        <w:rPr>
          <w:sz w:val="20"/>
        </w:rPr>
      </w:pPr>
      <w:r>
        <w:rPr>
          <w:sz w:val="20"/>
        </w:rPr>
        <w:t>Repet. (2003). </w:t>
      </w:r>
      <w:r>
        <w:rPr>
          <w:i/>
          <w:sz w:val="20"/>
        </w:rPr>
        <w:t>Tuntunan Kidung/Tembang </w:t>
      </w:r>
      <w:r>
        <w:rPr>
          <w:i/>
          <w:sz w:val="20"/>
        </w:rPr>
        <w:t>Panca Yadnya. </w:t>
      </w:r>
      <w:r>
        <w:rPr>
          <w:sz w:val="20"/>
        </w:rPr>
        <w:t>Denpasar: Kayumas Agung.</w:t>
      </w:r>
    </w:p>
    <w:p>
      <w:pPr>
        <w:spacing w:before="0"/>
        <w:ind w:left="2547" w:right="5862" w:hanging="360"/>
        <w:jc w:val="both"/>
        <w:rPr>
          <w:sz w:val="20"/>
        </w:rPr>
      </w:pPr>
      <w:r>
        <w:rPr>
          <w:sz w:val="20"/>
        </w:rPr>
        <w:t>Sigit. (2006). </w:t>
      </w:r>
      <w:r>
        <w:rPr>
          <w:i/>
          <w:sz w:val="20"/>
        </w:rPr>
        <w:t>Apresiasi Seni: Seni Tari &amp; </w:t>
      </w:r>
      <w:r>
        <w:rPr>
          <w:i/>
          <w:sz w:val="20"/>
        </w:rPr>
        <w:t>Seni Musik. </w:t>
      </w:r>
      <w:r>
        <w:rPr>
          <w:sz w:val="20"/>
        </w:rPr>
        <w:t>December 31, 2015.</w:t>
      </w:r>
    </w:p>
    <w:p>
      <w:pPr>
        <w:spacing w:line="229" w:lineRule="exact" w:before="0"/>
        <w:ind w:left="2547" w:right="0" w:firstLine="0"/>
        <w:jc w:val="left"/>
        <w:rPr>
          <w:i/>
          <w:sz w:val="20"/>
        </w:rPr>
      </w:pPr>
      <w:r>
        <w:rPr>
          <w:i/>
          <w:sz w:val="20"/>
          <w:u w:val="single"/>
        </w:rPr>
        <w:t>https://books.google.co.id.</w:t>
      </w:r>
    </w:p>
    <w:p>
      <w:pPr>
        <w:spacing w:before="0"/>
        <w:ind w:left="2547" w:right="5865" w:hanging="360"/>
        <w:jc w:val="both"/>
        <w:rPr>
          <w:sz w:val="20"/>
        </w:rPr>
      </w:pPr>
      <w:r>
        <w:rPr>
          <w:sz w:val="20"/>
        </w:rPr>
        <w:t>Sugiyono. (2013). </w:t>
      </w:r>
      <w:r>
        <w:rPr>
          <w:i/>
          <w:sz w:val="20"/>
        </w:rPr>
        <w:t>Metode Penelitian </w:t>
      </w:r>
      <w:r>
        <w:rPr>
          <w:i/>
          <w:sz w:val="20"/>
        </w:rPr>
        <w:t>Kuantitatif, Kualitatif dan R&amp;B. </w:t>
      </w:r>
      <w:r>
        <w:rPr>
          <w:sz w:val="20"/>
        </w:rPr>
        <w:t>Bandung: Anggota Ikatan Penerbit Indonesia (IKAPI).</w:t>
      </w:r>
    </w:p>
    <w:p>
      <w:pPr>
        <w:spacing w:before="1"/>
        <w:ind w:left="2547" w:right="5866" w:hanging="360"/>
        <w:jc w:val="both"/>
        <w:rPr>
          <w:sz w:val="20"/>
        </w:rPr>
      </w:pPr>
      <w:r>
        <w:rPr>
          <w:sz w:val="20"/>
        </w:rPr>
        <w:t>Yogie. (2009). </w:t>
      </w:r>
      <w:r>
        <w:rPr>
          <w:i/>
          <w:sz w:val="20"/>
        </w:rPr>
        <w:t>Pengaruh Musik Gending </w:t>
      </w:r>
      <w:r>
        <w:rPr>
          <w:i/>
          <w:sz w:val="20"/>
        </w:rPr>
        <w:t>Jawa Slendro Terhadap Tekanan Darah. </w:t>
      </w:r>
      <w:r>
        <w:rPr>
          <w:sz w:val="20"/>
        </w:rPr>
        <w:t>November 4,</w:t>
      </w:r>
      <w:r>
        <w:rPr>
          <w:spacing w:val="25"/>
          <w:sz w:val="20"/>
        </w:rPr>
        <w:t> </w:t>
      </w:r>
      <w:r>
        <w:rPr>
          <w:sz w:val="20"/>
        </w:rPr>
        <w:t>2015.</w:t>
      </w:r>
    </w:p>
    <w:p>
      <w:pPr>
        <w:spacing w:line="229" w:lineRule="exact" w:before="0"/>
        <w:ind w:left="2547" w:right="0" w:firstLine="0"/>
        <w:jc w:val="left"/>
        <w:rPr>
          <w:i/>
          <w:sz w:val="20"/>
        </w:rPr>
      </w:pPr>
      <w:hyperlink r:id="rId76">
        <w:r>
          <w:rPr>
            <w:i/>
            <w:sz w:val="20"/>
            <w:u w:val="single"/>
          </w:rPr>
          <w:t>http://maranatha.edu.</w:t>
        </w:r>
      </w:hyperlink>
    </w:p>
    <w:p>
      <w:pPr>
        <w:spacing w:before="0"/>
        <w:ind w:left="2547" w:right="5865" w:hanging="360"/>
        <w:jc w:val="both"/>
        <w:rPr>
          <w:sz w:val="20"/>
        </w:rPr>
      </w:pPr>
      <w:r>
        <w:rPr>
          <w:sz w:val="20"/>
        </w:rPr>
        <w:t>Yudiana. (2014). </w:t>
      </w:r>
      <w:r>
        <w:rPr>
          <w:i/>
          <w:sz w:val="20"/>
        </w:rPr>
        <w:t>Perbedaan Pengaruh </w:t>
      </w:r>
      <w:r>
        <w:rPr>
          <w:i/>
          <w:sz w:val="20"/>
        </w:rPr>
        <w:t>Terapi Musik Klasik Dan Musik Tradisional Jawa Terhadap Tingkat Kecemasan Di Tinjau Dari Latar Belakang Pendidikan Lansia Di Panti Wredha Hanna Yogyakarta. </w:t>
      </w:r>
      <w:r>
        <w:rPr>
          <w:sz w:val="20"/>
        </w:rPr>
        <w:t>October 6, 2015.</w:t>
      </w:r>
    </w:p>
    <w:p>
      <w:pPr>
        <w:spacing w:before="1"/>
        <w:ind w:left="2547" w:right="5991" w:firstLine="0"/>
        <w:jc w:val="left"/>
        <w:rPr>
          <w:i/>
          <w:sz w:val="20"/>
        </w:rPr>
      </w:pPr>
      <w:r>
        <w:rPr>
          <w:i/>
          <w:sz w:val="20"/>
          <w:u w:val="single"/>
        </w:rPr>
        <w:t>https://kristiantostefanus.wordpress.co</w:t>
      </w:r>
      <w:r>
        <w:rPr>
          <w:i/>
          <w:sz w:val="20"/>
        </w:rPr>
        <w:t> </w:t>
      </w:r>
      <w:r>
        <w:rPr>
          <w:i/>
          <w:sz w:val="20"/>
          <w:u w:val="single"/>
        </w:rPr>
        <w:t>m.</w:t>
      </w:r>
    </w:p>
    <w:p>
      <w:pPr>
        <w:spacing w:after="0"/>
        <w:jc w:val="left"/>
        <w:rPr>
          <w:sz w:val="20"/>
        </w:rPr>
        <w:sectPr>
          <w:headerReference w:type="even" r:id="rId71"/>
          <w:footerReference w:type="even" r:id="rId72"/>
          <w:pgSz w:w="11910" w:h="16840"/>
          <w:pgMar w:header="0" w:footer="998" w:top="1580" w:bottom="1180" w:left="80" w:right="160"/>
          <w:pgNumType w:start="44"/>
        </w:sectPr>
      </w:pPr>
    </w:p>
    <w:p>
      <w:pPr>
        <w:pStyle w:val="BodyText"/>
        <w:rPr>
          <w:i/>
          <w:sz w:val="20"/>
        </w:rPr>
      </w:pPr>
    </w:p>
    <w:p>
      <w:pPr>
        <w:pStyle w:val="BodyText"/>
        <w:spacing w:before="1"/>
        <w:rPr>
          <w:i/>
          <w:sz w:val="15"/>
        </w:rPr>
      </w:pPr>
    </w:p>
    <w:p>
      <w:pPr>
        <w:pStyle w:val="BodyText"/>
        <w:ind w:left="519"/>
        <w:rPr>
          <w:sz w:val="20"/>
        </w:rPr>
      </w:pPr>
      <w:r>
        <w:rPr>
          <w:sz w:val="20"/>
        </w:rPr>
        <w:pict>
          <v:group style="width:429.2pt;height:96.75pt;mso-position-horizontal-relative:char;mso-position-vertical-relative:line" coordorigin="0,0" coordsize="8584,1935">
            <v:rect style="position:absolute;left:0;top:1925;width:8330;height:10" filled="true" fillcolor="#000000" stroked="false">
              <v:fill type="solid"/>
            </v:rect>
            <v:shape style="position:absolute;left:28;top:0;width:1950;height:1905" type="#_x0000_t75" stroked="false">
              <v:imagedata r:id="rId80" o:title=""/>
            </v:shape>
            <v:shape style="position:absolute;left:2345;top:465;width:6239;height:311" type="#_x0000_t202" filled="false" stroked="false">
              <v:textbox inset="0,0,0,0">
                <w:txbxContent>
                  <w:p>
                    <w:pPr>
                      <w:spacing w:line="311" w:lineRule="exact" w:before="0"/>
                      <w:ind w:left="0" w:right="0" w:firstLine="0"/>
                      <w:jc w:val="left"/>
                      <w:rPr>
                        <w:b/>
                        <w:sz w:val="28"/>
                      </w:rPr>
                    </w:pPr>
                    <w:r>
                      <w:rPr>
                        <w:b/>
                        <w:sz w:val="28"/>
                      </w:rPr>
                      <w:t>PENERBITAN ARTIKEL ILMIAH MAHASISWA</w:t>
                    </w:r>
                  </w:p>
                </w:txbxContent>
              </v:textbox>
              <w10:wrap type="none"/>
            </v:shape>
            <v:shape style="position:absolute;left:2345;top:1269;width:4653;height:311" type="#_x0000_t202" filled="false" stroked="false">
              <v:textbox inset="0,0,0,0">
                <w:txbxContent>
                  <w:p>
                    <w:pPr>
                      <w:spacing w:line="311" w:lineRule="exact" w:before="0"/>
                      <w:ind w:left="0" w:right="0" w:firstLine="0"/>
                      <w:jc w:val="left"/>
                      <w:rPr>
                        <w:b/>
                        <w:sz w:val="28"/>
                      </w:rPr>
                    </w:pPr>
                    <w:r>
                      <w:rPr>
                        <w:b/>
                        <w:sz w:val="28"/>
                      </w:rPr>
                      <w:t>Universitas Muhammadiyah Ponorogo</w:t>
                    </w:r>
                  </w:p>
                </w:txbxContent>
              </v:textbox>
              <w10:wrap type="none"/>
            </v:shape>
          </v:group>
        </w:pict>
      </w:r>
      <w:r>
        <w:rPr>
          <w:sz w:val="20"/>
        </w:rPr>
      </w:r>
    </w:p>
    <w:p>
      <w:pPr>
        <w:pStyle w:val="BodyText"/>
        <w:spacing w:before="7"/>
        <w:rPr>
          <w:i/>
          <w:sz w:val="11"/>
        </w:rPr>
      </w:pPr>
    </w:p>
    <w:p>
      <w:pPr>
        <w:spacing w:line="228" w:lineRule="auto" w:before="101"/>
        <w:ind w:left="1065" w:right="1281" w:firstLine="0"/>
        <w:jc w:val="center"/>
        <w:rPr>
          <w:b/>
          <w:sz w:val="24"/>
        </w:rPr>
      </w:pPr>
      <w:r>
        <w:rPr>
          <w:b/>
          <w:sz w:val="24"/>
        </w:rPr>
        <w:t>PENGARUH TERAPI MUSIK KLASIK TERHADAP PENURUNAN TEKANAN DARAH PADA PENDERITA HIPERTENSI</w:t>
      </w:r>
    </w:p>
    <w:p>
      <w:pPr>
        <w:pStyle w:val="BodyText"/>
        <w:spacing w:before="6"/>
        <w:rPr>
          <w:b/>
          <w:sz w:val="21"/>
        </w:rPr>
      </w:pPr>
    </w:p>
    <w:p>
      <w:pPr>
        <w:pStyle w:val="BodyText"/>
        <w:ind w:left="1065" w:right="1280"/>
        <w:jc w:val="center"/>
      </w:pPr>
      <w:r>
        <w:rPr/>
        <w:t>di Dusun 4, Desa Demangan, Kecamatan Siman, Kabupaten Ponorogo</w:t>
      </w:r>
    </w:p>
    <w:p>
      <w:pPr>
        <w:pStyle w:val="BodyText"/>
        <w:spacing w:before="10"/>
        <w:rPr>
          <w:sz w:val="21"/>
        </w:rPr>
      </w:pPr>
    </w:p>
    <w:p>
      <w:pPr>
        <w:spacing w:before="0"/>
        <w:ind w:left="1065" w:right="1281" w:firstLine="0"/>
        <w:jc w:val="center"/>
        <w:rPr>
          <w:b/>
          <w:sz w:val="24"/>
        </w:rPr>
      </w:pPr>
      <w:r>
        <w:rPr>
          <w:b/>
          <w:sz w:val="24"/>
        </w:rPr>
        <w:t>Bernando Agnisi Asmaravan, Siti Munawaroh, Ririn Nasriati</w:t>
      </w:r>
    </w:p>
    <w:p>
      <w:pPr>
        <w:pStyle w:val="BodyText"/>
        <w:spacing w:before="4"/>
        <w:rPr>
          <w:b/>
          <w:sz w:val="21"/>
        </w:rPr>
      </w:pPr>
    </w:p>
    <w:p>
      <w:pPr>
        <w:pStyle w:val="BodyText"/>
        <w:spacing w:line="269" w:lineRule="exact"/>
        <w:ind w:left="1065" w:right="1281"/>
        <w:jc w:val="center"/>
      </w:pPr>
      <w:r>
        <w:rPr/>
        <w:t>Fakultas Ilmu Kesehatan, Universitas Muhammadiyah Ponorogo</w:t>
      </w:r>
    </w:p>
    <w:p>
      <w:pPr>
        <w:spacing w:line="269" w:lineRule="exact" w:before="0"/>
        <w:ind w:left="1065" w:right="1276" w:firstLine="0"/>
        <w:jc w:val="center"/>
        <w:rPr>
          <w:i/>
          <w:sz w:val="24"/>
        </w:rPr>
      </w:pPr>
      <w:r>
        <w:rPr>
          <w:i/>
          <w:sz w:val="24"/>
        </w:rPr>
        <w:t>Email : </w:t>
      </w:r>
      <w:hyperlink r:id="rId81">
        <w:r>
          <w:rPr>
            <w:i/>
            <w:color w:val="00AFEF"/>
            <w:sz w:val="24"/>
          </w:rPr>
          <w:t>asmaravanberna</w:t>
        </w:r>
      </w:hyperlink>
      <w:hyperlink r:id="rId82">
        <w:r>
          <w:rPr>
            <w:i/>
            <w:color w:val="00AFEF"/>
            <w:sz w:val="24"/>
          </w:rPr>
          <w:t>ndo@gmail.com</w:t>
        </w:r>
      </w:hyperlink>
    </w:p>
    <w:p>
      <w:pPr>
        <w:pStyle w:val="BodyText"/>
        <w:spacing w:before="6"/>
        <w:rPr>
          <w:i/>
          <w:sz w:val="21"/>
        </w:rPr>
      </w:pPr>
      <w:r>
        <w:rPr/>
        <w:pict>
          <v:rect style="position:absolute;margin-left:111.980003pt;margin-top:14.329359pt;width:416.47pt;height:.48001pt;mso-position-horizontal-relative:page;mso-position-vertical-relative:paragraph;z-index:-15717888;mso-wrap-distance-left:0;mso-wrap-distance-right:0" filled="true" fillcolor="#000000" stroked="false">
            <v:fill type="solid"/>
            <w10:wrap type="topAndBottom"/>
          </v:rect>
        </w:pict>
      </w:r>
    </w:p>
    <w:p>
      <w:pPr>
        <w:pStyle w:val="BodyText"/>
        <w:spacing w:before="3"/>
        <w:rPr>
          <w:i/>
          <w:sz w:val="11"/>
        </w:rPr>
      </w:pPr>
    </w:p>
    <w:p>
      <w:pPr>
        <w:spacing w:line="272" w:lineRule="exact" w:before="90"/>
        <w:ind w:left="548" w:right="0" w:firstLine="0"/>
        <w:jc w:val="left"/>
        <w:rPr>
          <w:b/>
          <w:i/>
          <w:sz w:val="24"/>
        </w:rPr>
      </w:pPr>
      <w:r>
        <w:rPr>
          <w:b/>
          <w:i/>
          <w:sz w:val="24"/>
        </w:rPr>
        <w:t>Abstact</w:t>
      </w:r>
    </w:p>
    <w:p>
      <w:pPr>
        <w:spacing w:line="240" w:lineRule="auto" w:before="0"/>
        <w:ind w:left="548" w:right="757" w:firstLine="0"/>
        <w:jc w:val="both"/>
        <w:rPr>
          <w:i/>
          <w:sz w:val="24"/>
        </w:rPr>
      </w:pPr>
      <w:r>
        <w:rPr>
          <w:i/>
          <w:sz w:val="24"/>
        </w:rPr>
        <w:t>Patients with hypertension are less or have not yet got proper management in </w:t>
      </w:r>
      <w:r>
        <w:rPr>
          <w:i/>
          <w:sz w:val="24"/>
        </w:rPr>
        <w:t>controlling blood pressure, then the number of morality and mortality will increase and health problems in the community will be more difficult to repair. Many people who consume more effective blood pressure-lowering drugs and rapidly lower blood pressure than non-pharmacological therapy. This study aims to determine the effect of Classical Music Therapy Against Blood Pressure Reduction in Hypertension Patients.</w:t>
      </w:r>
    </w:p>
    <w:p>
      <w:pPr>
        <w:spacing w:before="0"/>
        <w:ind w:left="548" w:right="752" w:firstLine="0"/>
        <w:jc w:val="both"/>
        <w:rPr>
          <w:i/>
          <w:sz w:val="24"/>
        </w:rPr>
      </w:pPr>
      <w:r>
        <w:rPr>
          <w:i/>
          <w:sz w:val="24"/>
        </w:rPr>
        <w:t>The design of this research is quasy experiment design using One group pretest-post- </w:t>
      </w:r>
      <w:r>
        <w:rPr>
          <w:i/>
          <w:sz w:val="24"/>
        </w:rPr>
        <w:t>test. All people suffering from hypertension in Dusun 4, Demangan Village, Siman District, Ponorogo District with a sample size of 20 patients. Sampling of the study using Total sampling, data collection using blood pressure observation and using T- Test SPSS 16.0 for windows.</w:t>
      </w:r>
    </w:p>
    <w:p>
      <w:pPr>
        <w:spacing w:line="240" w:lineRule="auto" w:before="0"/>
        <w:ind w:left="548" w:right="758" w:firstLine="0"/>
        <w:jc w:val="both"/>
        <w:rPr>
          <w:i/>
          <w:sz w:val="24"/>
        </w:rPr>
      </w:pPr>
      <w:r>
        <w:rPr>
          <w:i/>
          <w:sz w:val="24"/>
        </w:rPr>
        <w:t>Blood Pressure before Classical Music therapy resulted in 18 respondents (100.0%) </w:t>
      </w:r>
      <w:r>
        <w:rPr>
          <w:i/>
          <w:sz w:val="24"/>
        </w:rPr>
        <w:t>of high blood pressure and half of the 9 respondents (50.0%) of normal and high blood pressure. Wilcoxon analysis results significance of 0.000 &lt;0.05, then Ho is rejected and Ha accepted means there is influence of classical music therapy to decrease blood pressure in hypertensive patients. Changes in the category of blood pressure after classical music therapy so that for the place of research the researcher suggests giving health education writing and drawing about the decrease of pressure with Method of Music Music Classical and also procedure of execution</w:t>
      </w:r>
      <w:r>
        <w:rPr>
          <w:i/>
          <w:color w:val="202020"/>
          <w:sz w:val="24"/>
        </w:rPr>
        <w:t>.</w:t>
      </w:r>
    </w:p>
    <w:p>
      <w:pPr>
        <w:pStyle w:val="BodyText"/>
        <w:spacing w:before="6"/>
        <w:rPr>
          <w:i/>
          <w:sz w:val="21"/>
        </w:rPr>
      </w:pPr>
      <w:r>
        <w:rPr/>
        <w:pict>
          <v:rect style="position:absolute;margin-left:111.980003pt;margin-top:14.34952pt;width:416.47pt;height:.48004pt;mso-position-horizontal-relative:page;mso-position-vertical-relative:paragraph;z-index:-15717376;mso-wrap-distance-left:0;mso-wrap-distance-right:0" filled="true" fillcolor="#000000" stroked="false">
            <v:fill type="solid"/>
            <w10:wrap type="topAndBottom"/>
          </v:rect>
        </w:pict>
      </w:r>
    </w:p>
    <w:p>
      <w:pPr>
        <w:spacing w:line="234" w:lineRule="exact" w:before="0"/>
        <w:ind w:left="548" w:right="0" w:firstLine="0"/>
        <w:jc w:val="left"/>
        <w:rPr>
          <w:b/>
          <w:i/>
          <w:sz w:val="24"/>
        </w:rPr>
      </w:pPr>
      <w:r>
        <w:rPr>
          <w:b/>
          <w:i/>
          <w:color w:val="202020"/>
          <w:sz w:val="24"/>
        </w:rPr>
        <w:t>Keywords: Classical Music Therapy, Blood Pressure, Hypertension.</w:t>
      </w:r>
    </w:p>
    <w:p>
      <w:pPr>
        <w:spacing w:after="0" w:line="234" w:lineRule="exact"/>
        <w:jc w:val="left"/>
        <w:rPr>
          <w:sz w:val="24"/>
        </w:rPr>
        <w:sectPr>
          <w:headerReference w:type="default" r:id="rId77"/>
          <w:headerReference w:type="even" r:id="rId78"/>
          <w:footerReference w:type="default" r:id="rId79"/>
          <w:pgSz w:w="12240" w:h="15840"/>
          <w:pgMar w:header="761" w:footer="0" w:top="1560" w:bottom="280" w:left="1720" w:right="940"/>
          <w:pgNumType w:start="25"/>
        </w:sectPr>
      </w:pPr>
    </w:p>
    <w:p>
      <w:pPr>
        <w:spacing w:line="274" w:lineRule="exact" w:before="124"/>
        <w:ind w:left="548" w:right="0" w:firstLine="0"/>
        <w:jc w:val="left"/>
        <w:rPr>
          <w:b/>
          <w:sz w:val="24"/>
        </w:rPr>
      </w:pPr>
      <w:r>
        <w:rPr>
          <w:b/>
          <w:sz w:val="24"/>
        </w:rPr>
        <w:t>Abstrak</w:t>
      </w:r>
    </w:p>
    <w:p>
      <w:pPr>
        <w:pStyle w:val="BodyText"/>
        <w:ind w:left="548" w:right="755"/>
        <w:jc w:val="both"/>
      </w:pPr>
      <w:r>
        <w:rPr/>
        <w:t>Penderita hipertensi kurang atau bahkan belum mendapatkan penatalaksanaan yang tepat dalam mengontrol tekanan darah, maka angka morbilitas dan mortalitas akan semakin meningkat dan masalah kesehatan dalam masyarakat akan semakin sulit untuk diperbaiki. Banyak masyarakat yang lebih mengkonsumsi obat penurun tekanan darah yang lebih efektif dan cepat menurunkan tekanan darah daraipada terapi nonfarmakologis. Penelitian ini bertujuan untuk mengetahui Pengaruh Terapi Musik Klasik Terhadap Penurunan Tekanan Darah pada Penderita</w:t>
      </w:r>
      <w:r>
        <w:rPr>
          <w:spacing w:val="-3"/>
        </w:rPr>
        <w:t> </w:t>
      </w:r>
      <w:r>
        <w:rPr/>
        <w:t>Hipertensi.</w:t>
      </w:r>
    </w:p>
    <w:p>
      <w:pPr>
        <w:spacing w:before="0"/>
        <w:ind w:left="548" w:right="755" w:firstLine="0"/>
        <w:jc w:val="both"/>
        <w:rPr>
          <w:sz w:val="24"/>
        </w:rPr>
      </w:pPr>
      <w:r>
        <w:rPr>
          <w:sz w:val="24"/>
        </w:rPr>
        <w:t>Desain penelitian ini adalah penelitian </w:t>
      </w:r>
      <w:r>
        <w:rPr>
          <w:i/>
          <w:sz w:val="24"/>
        </w:rPr>
        <w:t>quasy experiment design </w:t>
      </w:r>
      <w:r>
        <w:rPr>
          <w:sz w:val="24"/>
        </w:rPr>
        <w:t>menggunakan </w:t>
      </w:r>
      <w:r>
        <w:rPr>
          <w:i/>
          <w:sz w:val="24"/>
        </w:rPr>
        <w:t>One </w:t>
      </w:r>
      <w:r>
        <w:rPr>
          <w:i/>
          <w:sz w:val="24"/>
        </w:rPr>
        <w:t>grup pretest–post-test</w:t>
      </w:r>
      <w:r>
        <w:rPr>
          <w:sz w:val="24"/>
        </w:rPr>
        <w:t>. Seluruh masyarakat yang menderita hipertensi di Dusun 4, Desa Demangan, Kecamatan Siman, Kabupaten Ponorogo dengan besar sampel sejumlah 20 pasien. Sampling penelitian menggunakan </w:t>
      </w:r>
      <w:r>
        <w:rPr>
          <w:i/>
          <w:sz w:val="24"/>
        </w:rPr>
        <w:t>Total sampling</w:t>
      </w:r>
      <w:r>
        <w:rPr>
          <w:sz w:val="24"/>
        </w:rPr>
        <w:t>, pengumpulan data menggunakan observasi tekanan darah dan menggunakan </w:t>
      </w:r>
      <w:r>
        <w:rPr>
          <w:i/>
          <w:sz w:val="24"/>
        </w:rPr>
        <w:t>uji T-Test </w:t>
      </w:r>
      <w:r>
        <w:rPr>
          <w:sz w:val="24"/>
        </w:rPr>
        <w:t>SPSS 16.0 </w:t>
      </w:r>
      <w:r>
        <w:rPr>
          <w:i/>
          <w:sz w:val="24"/>
        </w:rPr>
        <w:t>for windows</w:t>
      </w:r>
      <w:r>
        <w:rPr>
          <w:sz w:val="24"/>
        </w:rPr>
        <w:t>.</w:t>
      </w:r>
    </w:p>
    <w:p>
      <w:pPr>
        <w:pStyle w:val="BodyText"/>
        <w:ind w:left="548" w:right="756"/>
        <w:jc w:val="both"/>
      </w:pPr>
      <w:r>
        <w:rPr/>
        <w:t>Hasil penelitian Tekanan Darah sebelum Terapi Musik Klasik didapatkan seluruhnya 18 responden (100,0%) tekanan darah tinggi dan setengahnya 9 responden (50,0%) tekanan darah normal dan Tinggi. Hasil analisis </w:t>
      </w:r>
      <w:r>
        <w:rPr>
          <w:i/>
        </w:rPr>
        <w:t>Wilcoxon </w:t>
      </w:r>
      <w:r>
        <w:rPr/>
        <w:t>signifikansi sebesar</w:t>
      </w:r>
    </w:p>
    <w:p>
      <w:pPr>
        <w:pStyle w:val="BodyText"/>
        <w:ind w:left="548" w:right="760"/>
        <w:jc w:val="both"/>
      </w:pPr>
      <w:r>
        <w:rPr/>
        <w:t>0.000 &lt; 0.05, maka Ho ditolak dan Ha diterima berarti ada pengaruh terapi musik klasik terhadap penurunan tekanan darah pada penderita hipertensi.</w:t>
      </w:r>
    </w:p>
    <w:p>
      <w:pPr>
        <w:pStyle w:val="BodyText"/>
        <w:ind w:left="548" w:right="758"/>
        <w:jc w:val="both"/>
      </w:pPr>
      <w:r>
        <w:rPr/>
        <w:t>Perubahan penurunan kategori tekanan darah setelah terapi musik klasik sehingga bagi tempat penelitian peneliti menyarankan pemberikan pendidikan kesehatan tulisan dan gambar tentang penurunan tekanan dengan metode Terapi Musik Klasik serta prosedur</w:t>
      </w:r>
      <w:r>
        <w:rPr>
          <w:spacing w:val="-3"/>
        </w:rPr>
        <w:t> </w:t>
      </w:r>
      <w:r>
        <w:rPr/>
        <w:t>pelaksanaan.</w:t>
      </w:r>
    </w:p>
    <w:p>
      <w:pPr>
        <w:spacing w:before="6"/>
        <w:ind w:left="548" w:right="0" w:firstLine="0"/>
        <w:jc w:val="both"/>
        <w:rPr>
          <w:b/>
          <w:sz w:val="24"/>
        </w:rPr>
      </w:pPr>
      <w:r>
        <w:rPr>
          <w:b/>
          <w:sz w:val="24"/>
        </w:rPr>
        <w:t>Kata kunci: Terapi Musik Klasik, Tekanan Darah, Hipertensi.</w:t>
      </w:r>
    </w:p>
    <w:p>
      <w:pPr>
        <w:pStyle w:val="BodyText"/>
        <w:rPr>
          <w:b/>
          <w:sz w:val="20"/>
        </w:rPr>
      </w:pPr>
    </w:p>
    <w:p>
      <w:pPr>
        <w:pStyle w:val="BodyText"/>
        <w:spacing w:before="6"/>
        <w:rPr>
          <w:b/>
          <w:sz w:val="14"/>
        </w:rPr>
      </w:pPr>
      <w:r>
        <w:rPr/>
        <w:pict>
          <v:rect style="position:absolute;margin-left:111.980003pt;margin-top:10.318507pt;width:416.47pt;height:.48001pt;mso-position-horizontal-relative:page;mso-position-vertical-relative:paragraph;z-index:-15716864;mso-wrap-distance-left:0;mso-wrap-distance-right:0" filled="true" fillcolor="#000000" stroked="false">
            <v:fill type="solid"/>
            <w10:wrap type="topAndBottom"/>
          </v:rect>
        </w:pict>
      </w:r>
    </w:p>
    <w:p>
      <w:pPr>
        <w:pStyle w:val="BodyText"/>
        <w:spacing w:line="239" w:lineRule="exact"/>
        <w:ind w:left="6309"/>
      </w:pPr>
      <w:r>
        <w:rPr/>
        <w:t>ISSN 2598-1188 (Print)</w:t>
      </w:r>
    </w:p>
    <w:p>
      <w:pPr>
        <w:pStyle w:val="BodyText"/>
        <w:spacing w:before="117"/>
        <w:ind w:left="6309"/>
      </w:pPr>
      <w:r>
        <w:rPr/>
        <w:t>ISSN 2598-1196 (Online)</w:t>
      </w:r>
    </w:p>
    <w:p>
      <w:pPr>
        <w:pStyle w:val="BodyText"/>
        <w:rPr>
          <w:sz w:val="20"/>
        </w:rPr>
      </w:pPr>
    </w:p>
    <w:p>
      <w:pPr>
        <w:pStyle w:val="BodyText"/>
        <w:rPr>
          <w:sz w:val="20"/>
        </w:rPr>
      </w:pPr>
    </w:p>
    <w:p>
      <w:pPr>
        <w:pStyle w:val="BodyText"/>
        <w:spacing w:before="5"/>
        <w:rPr>
          <w:sz w:val="22"/>
        </w:rPr>
      </w:pPr>
    </w:p>
    <w:p>
      <w:pPr>
        <w:spacing w:before="0"/>
        <w:ind w:left="548" w:right="0" w:firstLine="0"/>
        <w:jc w:val="left"/>
        <w:rPr>
          <w:b/>
          <w:sz w:val="24"/>
        </w:rPr>
      </w:pPr>
      <w:r>
        <w:rPr>
          <w:b/>
          <w:sz w:val="24"/>
        </w:rPr>
        <w:t>LATAR BELAKANG</w:t>
      </w:r>
    </w:p>
    <w:p>
      <w:pPr>
        <w:pStyle w:val="BodyText"/>
        <w:rPr>
          <w:b/>
          <w:sz w:val="16"/>
        </w:rPr>
      </w:pPr>
    </w:p>
    <w:p>
      <w:pPr>
        <w:spacing w:after="0"/>
        <w:rPr>
          <w:sz w:val="16"/>
        </w:rPr>
        <w:sectPr>
          <w:headerReference w:type="even" r:id="rId83"/>
          <w:headerReference w:type="default" r:id="rId84"/>
          <w:footerReference w:type="even" r:id="rId85"/>
          <w:pgSz w:w="12240" w:h="15840"/>
          <w:pgMar w:header="761" w:footer="0" w:top="1560" w:bottom="280" w:left="1720" w:right="940"/>
          <w:pgNumType w:start="26"/>
        </w:sectPr>
      </w:pPr>
    </w:p>
    <w:p>
      <w:pPr>
        <w:pStyle w:val="BodyText"/>
        <w:spacing w:line="360" w:lineRule="auto" w:before="90"/>
        <w:ind w:left="548" w:right="38" w:firstLine="720"/>
        <w:jc w:val="both"/>
      </w:pPr>
      <w:r>
        <w:rPr/>
        <w:t>Hipertensi merupakan penyakit yang mendapat perhatian dari seluruh lapisan masyarakat karena dapat menimbulkan dampak jangka pendek maupun jangka panjang (Ismarina dkk, 2015). Penderita hipertensi kurang  atau bahkan belum </w:t>
      </w:r>
      <w:r>
        <w:rPr>
          <w:spacing w:val="-3"/>
        </w:rPr>
        <w:t>mendapatkan </w:t>
      </w:r>
      <w:r>
        <w:rPr/>
        <w:t>penatalaksanaan yang tepat</w:t>
      </w:r>
      <w:r>
        <w:rPr>
          <w:spacing w:val="27"/>
        </w:rPr>
        <w:t> </w:t>
      </w:r>
      <w:r>
        <w:rPr>
          <w:spacing w:val="-4"/>
        </w:rPr>
        <w:t>dalam</w:t>
      </w:r>
    </w:p>
    <w:p>
      <w:pPr>
        <w:pStyle w:val="BodyText"/>
        <w:spacing w:line="360" w:lineRule="auto" w:before="90"/>
        <w:ind w:left="548" w:right="757"/>
        <w:jc w:val="both"/>
      </w:pPr>
      <w:r>
        <w:rPr/>
        <w:br w:type="column"/>
      </w:r>
      <w:r>
        <w:rPr/>
        <w:t>mengontrol tekanan darah,  maka angka morbilitas dan mortalitas </w:t>
      </w:r>
      <w:r>
        <w:rPr>
          <w:spacing w:val="-5"/>
        </w:rPr>
        <w:t>akan </w:t>
      </w:r>
      <w:r>
        <w:rPr/>
        <w:t>semakin meningkat dan </w:t>
      </w:r>
      <w:r>
        <w:rPr>
          <w:spacing w:val="-4"/>
        </w:rPr>
        <w:t>masalah </w:t>
      </w:r>
      <w:r>
        <w:rPr/>
        <w:t>kesehatan dalam masyarakat akan semakin sulit untuk diperbaiki (Berek, 2010). Sebagain banyak masyarakat lebih mengkonsumsi obat </w:t>
      </w:r>
      <w:r>
        <w:rPr>
          <w:spacing w:val="-3"/>
        </w:rPr>
        <w:t>penurun </w:t>
      </w:r>
      <w:r>
        <w:rPr/>
        <w:t>tekanan darah yang lebih efektif</w:t>
      </w:r>
      <w:r>
        <w:rPr>
          <w:spacing w:val="25"/>
        </w:rPr>
        <w:t> </w:t>
      </w:r>
      <w:r>
        <w:rPr/>
        <w:t>dan</w:t>
      </w:r>
    </w:p>
    <w:p>
      <w:pPr>
        <w:spacing w:after="0" w:line="360" w:lineRule="auto"/>
        <w:jc w:val="both"/>
        <w:sectPr>
          <w:type w:val="continuous"/>
          <w:pgSz w:w="12240" w:h="15840"/>
          <w:pgMar w:top="1840" w:bottom="280" w:left="1720" w:right="940"/>
          <w:cols w:num="2" w:equalWidth="0">
            <w:col w:w="4365" w:space="131"/>
            <w:col w:w="5084"/>
          </w:cols>
        </w:sectPr>
      </w:pPr>
    </w:p>
    <w:p>
      <w:pPr>
        <w:pStyle w:val="BodyText"/>
        <w:spacing w:line="360" w:lineRule="auto" w:before="122"/>
        <w:ind w:left="548" w:right="41"/>
        <w:jc w:val="both"/>
      </w:pPr>
      <w:r>
        <w:rPr/>
        <w:t>cepat menurunkan tekanan darah daraipada terapi nonfarmakologis (Musayaroh, 2011).</w:t>
      </w:r>
    </w:p>
    <w:p>
      <w:pPr>
        <w:pStyle w:val="BodyText"/>
        <w:tabs>
          <w:tab w:pos="2613" w:val="left" w:leader="none"/>
          <w:tab w:pos="3700" w:val="left" w:leader="none"/>
        </w:tabs>
        <w:spacing w:line="360" w:lineRule="auto"/>
        <w:ind w:left="548" w:right="38" w:firstLine="720"/>
        <w:jc w:val="both"/>
      </w:pPr>
      <w:r>
        <w:rPr/>
        <w:t>Hipertensi telah </w:t>
      </w:r>
      <w:r>
        <w:rPr>
          <w:spacing w:val="-4"/>
        </w:rPr>
        <w:t>menjadi </w:t>
      </w:r>
      <w:r>
        <w:rPr/>
        <w:t>masalah utama dalam </w:t>
      </w:r>
      <w:r>
        <w:rPr>
          <w:spacing w:val="-3"/>
        </w:rPr>
        <w:t>kesehatan </w:t>
      </w:r>
      <w:r>
        <w:rPr/>
        <w:t>masyarakat sehingga WHO tahun </w:t>
      </w:r>
      <w:r>
        <w:rPr>
          <w:spacing w:val="-3"/>
        </w:rPr>
        <w:t>2000 </w:t>
      </w:r>
      <w:r>
        <w:rPr/>
        <w:t>menunjukkan, di seluruh dunia </w:t>
      </w:r>
      <w:r>
        <w:rPr>
          <w:spacing w:val="-3"/>
        </w:rPr>
        <w:t>sekitar </w:t>
      </w:r>
      <w:r>
        <w:rPr/>
        <w:t>972 juta orang atau 26,4% penghuni bumi mengidap hipertensi. </w:t>
      </w:r>
      <w:r>
        <w:rPr>
          <w:spacing w:val="-3"/>
        </w:rPr>
        <w:t>Indonesia </w:t>
      </w:r>
      <w:r>
        <w:rPr/>
        <w:t>diperkirakan akan meningkat kejadian hipertensi sebanyak 80% di  </w:t>
      </w:r>
      <w:r>
        <w:rPr>
          <w:spacing w:val="-3"/>
        </w:rPr>
        <w:t>tahun </w:t>
      </w:r>
      <w:r>
        <w:rPr/>
        <w:t>2025 (Admin dalam Jasmarizal </w:t>
      </w:r>
      <w:r>
        <w:rPr>
          <w:spacing w:val="-3"/>
        </w:rPr>
        <w:t>dkk, </w:t>
      </w:r>
      <w:r>
        <w:rPr/>
        <w:t>2011). Menurut hasil Riset </w:t>
      </w:r>
      <w:r>
        <w:rPr>
          <w:spacing w:val="-3"/>
        </w:rPr>
        <w:t>Kesehatan </w:t>
      </w:r>
      <w:r>
        <w:rPr/>
        <w:t>Dasar, hipertensi merupakan </w:t>
      </w:r>
      <w:r>
        <w:rPr>
          <w:spacing w:val="-3"/>
        </w:rPr>
        <w:t>urutan </w:t>
      </w:r>
      <w:r>
        <w:rPr/>
        <w:t>ketiga penyebab kematian </w:t>
      </w:r>
      <w:r>
        <w:rPr>
          <w:spacing w:val="-6"/>
        </w:rPr>
        <w:t>di </w:t>
      </w:r>
      <w:r>
        <w:rPr/>
        <w:t>Indonesia. Hipertensi selalu berada pada urutan tiga penyakit terbanyak dan penyakit degeneratif nomor satu terbanyak menurut kunjungan di puskesmas di Jawa </w:t>
      </w:r>
      <w:r>
        <w:rPr>
          <w:spacing w:val="-3"/>
        </w:rPr>
        <w:t>Timur </w:t>
      </w:r>
      <w:r>
        <w:rPr/>
        <w:t>(Nurwidayanti</w:t>
        <w:tab/>
        <w:t>dkk,</w:t>
        <w:tab/>
      </w:r>
      <w:r>
        <w:rPr>
          <w:spacing w:val="-4"/>
        </w:rPr>
        <w:t>2013). </w:t>
      </w:r>
      <w:r>
        <w:rPr/>
        <w:t>Berdasarkan data Dinas </w:t>
      </w:r>
      <w:r>
        <w:rPr>
          <w:spacing w:val="-3"/>
        </w:rPr>
        <w:t>Kesehatan </w:t>
      </w:r>
      <w:r>
        <w:rPr/>
        <w:t>Ponorogo tahun 2016 jumlah penderita Hipertensi tertinggi berada di Puskesmas    Siman    dengan   </w:t>
      </w:r>
      <w:r>
        <w:rPr>
          <w:spacing w:val="19"/>
        </w:rPr>
        <w:t> </w:t>
      </w:r>
      <w:r>
        <w:rPr/>
        <w:t>jumlah</w:t>
      </w:r>
    </w:p>
    <w:p>
      <w:pPr>
        <w:pStyle w:val="BodyText"/>
        <w:spacing w:line="360" w:lineRule="auto" w:before="1"/>
        <w:ind w:left="548" w:right="39"/>
        <w:jc w:val="both"/>
      </w:pPr>
      <w:r>
        <w:rPr/>
        <w:t>22.161 orang (8.640 berjenis </w:t>
      </w:r>
      <w:r>
        <w:rPr>
          <w:spacing w:val="-3"/>
        </w:rPr>
        <w:t>kelamin </w:t>
      </w:r>
      <w:r>
        <w:rPr/>
        <w:t>laki-laki, 13.521 berjenis </w:t>
      </w:r>
      <w:r>
        <w:rPr>
          <w:spacing w:val="-3"/>
        </w:rPr>
        <w:t>kelamin </w:t>
      </w:r>
      <w:r>
        <w:rPr/>
        <w:t>perempuan). Penelitian dilakukan </w:t>
      </w:r>
      <w:r>
        <w:rPr>
          <w:spacing w:val="-6"/>
        </w:rPr>
        <w:t>di </w:t>
      </w:r>
      <w:r>
        <w:rPr/>
        <w:t>Dusun 4 Desa Demangan, </w:t>
      </w:r>
      <w:r>
        <w:rPr>
          <w:spacing w:val="-3"/>
        </w:rPr>
        <w:t>Kecamatan </w:t>
      </w:r>
      <w:r>
        <w:rPr/>
        <w:t>Siman,   Kabupaten   Ponorogo</w:t>
      </w:r>
      <w:r>
        <w:rPr>
          <w:spacing w:val="58"/>
        </w:rPr>
        <w:t> </w:t>
      </w:r>
      <w:r>
        <w:rPr/>
        <w:t>karena</w:t>
      </w:r>
    </w:p>
    <w:p>
      <w:pPr>
        <w:pStyle w:val="BodyText"/>
        <w:spacing w:line="360" w:lineRule="auto" w:before="122"/>
        <w:ind w:left="548" w:right="760"/>
        <w:jc w:val="both"/>
      </w:pPr>
      <w:r>
        <w:rPr/>
        <w:br w:type="column"/>
      </w:r>
      <w:r>
        <w:rPr/>
        <w:t>memiliki jumlah pasien hipertensi terbanyak sejumlah 20 pasien.</w:t>
      </w:r>
    </w:p>
    <w:p>
      <w:pPr>
        <w:pStyle w:val="BodyText"/>
        <w:tabs>
          <w:tab w:pos="2763" w:val="left" w:leader="none"/>
        </w:tabs>
        <w:spacing w:line="360" w:lineRule="auto"/>
        <w:ind w:left="548" w:right="757" w:firstLine="720"/>
        <w:jc w:val="both"/>
      </w:pPr>
      <w:r>
        <w:rPr/>
        <w:t>Resiko hipertensi meningkat seiring bertambahnya usia. Hal </w:t>
      </w:r>
      <w:r>
        <w:rPr>
          <w:spacing w:val="-4"/>
        </w:rPr>
        <w:t>ini </w:t>
      </w:r>
      <w:r>
        <w:rPr/>
        <w:t>terjadi karena adanya perubahan fisiologis sistem peredaran darah terutama pada pembuluh darah. Pembuluh darah mengalami penurunan elastisitas dan kemampuan memompa jantung harus lebih keras sehingga terjadi hipertensi (Ismarina dkk, 2015). Tekanan darah tinggi juga merupakan suatu peningkatan abnormal </w:t>
      </w:r>
      <w:r>
        <w:rPr>
          <w:spacing w:val="-3"/>
        </w:rPr>
        <w:t>tekanan </w:t>
      </w:r>
      <w:r>
        <w:rPr/>
        <w:t>darah dalam pembuluh darah arteri secara terus menerus lebih dari satu periode. Konstriksi arteriole membuat darah sulit untuk mengalir dan meningkatkan tekanan melawan dinding arteri (Grey dalam Suherly, 2011) Hipertensi yang tidak diketahui dan tidak dirawat akan mengakibatkan kematian, infark miokardium, stroke, atau gagal ginjal. Sekitar 5% pengidap hipertensi</w:t>
        <w:tab/>
      </w:r>
      <w:r>
        <w:rPr>
          <w:spacing w:val="-1"/>
        </w:rPr>
        <w:t>memperlihatkan </w:t>
      </w:r>
      <w:r>
        <w:rPr/>
        <w:t>peningkatan tekanan darah yang cepat, dan apabila tidak diterapi akan menyebabkan kematian dalam </w:t>
      </w:r>
      <w:r>
        <w:rPr>
          <w:spacing w:val="-5"/>
        </w:rPr>
        <w:t>1–2 </w:t>
      </w:r>
      <w:r>
        <w:rPr/>
        <w:t>tahun (Hengli dkk,</w:t>
      </w:r>
      <w:r>
        <w:rPr>
          <w:spacing w:val="-1"/>
        </w:rPr>
        <w:t> </w:t>
      </w:r>
      <w:r>
        <w:rPr/>
        <w:t>2013).</w:t>
      </w:r>
    </w:p>
    <w:p>
      <w:pPr>
        <w:pStyle w:val="BodyText"/>
        <w:spacing w:line="360" w:lineRule="auto"/>
        <w:ind w:left="548" w:right="759" w:firstLine="720"/>
        <w:jc w:val="both"/>
      </w:pPr>
      <w:r>
        <w:rPr/>
        <w:t>Terapi komplementer bersifat pengobatan alami untuk menangani</w:t>
      </w:r>
    </w:p>
    <w:p>
      <w:pPr>
        <w:spacing w:after="0" w:line="360" w:lineRule="auto"/>
        <w:jc w:val="both"/>
        <w:sectPr>
          <w:headerReference w:type="default" r:id="rId86"/>
          <w:headerReference w:type="even" r:id="rId87"/>
          <w:footerReference w:type="default" r:id="rId88"/>
          <w:pgSz w:w="12240" w:h="15840"/>
          <w:pgMar w:header="761" w:footer="0" w:top="1560" w:bottom="280" w:left="1720" w:right="940"/>
          <w:pgNumType w:start="27"/>
          <w:cols w:num="2" w:equalWidth="0">
            <w:col w:w="4364" w:space="132"/>
            <w:col w:w="5084"/>
          </w:cols>
        </w:sectPr>
      </w:pPr>
    </w:p>
    <w:p>
      <w:pPr>
        <w:pStyle w:val="BodyText"/>
        <w:spacing w:line="360" w:lineRule="auto" w:before="122"/>
        <w:ind w:left="548" w:right="38"/>
        <w:jc w:val="both"/>
      </w:pPr>
      <w:r>
        <w:rPr/>
        <w:t>penyebab penyakit dan memacu tubuh sendiri untuk menyembuhkan penyakitnya, sedangkan pengobatan medis diutamakan untuk menangani gejala penyakit. Terapi komplementer ini antara lain adalah terapi herbal, relaksasi, latihan nafas, meditasi dan terapi musik (Vitahealth,2006).</w:t>
      </w:r>
    </w:p>
    <w:p>
      <w:pPr>
        <w:pStyle w:val="BodyText"/>
        <w:spacing w:line="360" w:lineRule="auto" w:before="1"/>
        <w:ind w:left="548" w:right="39" w:firstLine="720"/>
        <w:jc w:val="both"/>
      </w:pPr>
      <w:r>
        <w:rPr/>
        <w:t>Pemberian musik dengan irama lambat akan mengurangi pelepasan katekolamin ke dalam </w:t>
      </w:r>
      <w:r>
        <w:rPr>
          <w:spacing w:val="-3"/>
        </w:rPr>
        <w:t>pembuluh  </w:t>
      </w:r>
      <w:r>
        <w:rPr/>
        <w:t>darah, sehingga konsentrasi katekolamin dalam plasma </w:t>
      </w:r>
      <w:r>
        <w:rPr>
          <w:spacing w:val="-3"/>
        </w:rPr>
        <w:t>menjadi </w:t>
      </w:r>
      <w:r>
        <w:rPr/>
        <w:t>rendah. Hal ini mengakibatkan </w:t>
      </w:r>
      <w:r>
        <w:rPr>
          <w:spacing w:val="-3"/>
        </w:rPr>
        <w:t>tubuh </w:t>
      </w:r>
      <w:r>
        <w:rPr/>
        <w:t>mengalami relaksasi, denyut jantung berkurang dan tekanan darah menjadi turun (Hatem, 2006). </w:t>
      </w:r>
      <w:r>
        <w:rPr>
          <w:spacing w:val="-3"/>
        </w:rPr>
        <w:t>Musik </w:t>
      </w:r>
      <w:r>
        <w:rPr/>
        <w:t>memberikan rangsangan pendengaran yang terorganisir yang terdiri atas melodi, ritme, harmoni, timbre, bentuk dan gaya. (Nurrahmani dalam Sarayar dkk, 2013)</w:t>
      </w:r>
    </w:p>
    <w:p>
      <w:pPr>
        <w:pStyle w:val="BodyText"/>
        <w:spacing w:line="360" w:lineRule="auto"/>
        <w:ind w:left="548" w:right="41" w:firstLine="720"/>
        <w:jc w:val="both"/>
      </w:pPr>
      <w:r>
        <w:rPr/>
        <w:t>Terapi musik adalah penggunaan musik sebagai alat terapi untuk mendapatkan cara memperbaiki, memelihara, meningkatkan keadaan mental, fisik dan emosi. Bagi penderita hipertensi atau tekanan darah tinggi, musik dapat dijadikan sebagai terapi yang efektif untuk menurunkan</w:t>
      </w:r>
    </w:p>
    <w:p>
      <w:pPr>
        <w:pStyle w:val="BodyText"/>
        <w:tabs>
          <w:tab w:pos="2314" w:val="left" w:leader="none"/>
          <w:tab w:pos="3859" w:val="left" w:leader="none"/>
        </w:tabs>
        <w:spacing w:line="360" w:lineRule="auto" w:before="122"/>
        <w:ind w:left="548" w:right="758"/>
        <w:jc w:val="both"/>
      </w:pPr>
      <w:r>
        <w:rPr/>
        <w:br w:type="column"/>
      </w:r>
      <w:r>
        <w:rPr/>
        <w:t>tekanan darah (Ismarina dkk, 2015). Dalam terapi musik, alunan musik juga dapat menstimulasi tubuh </w:t>
      </w:r>
      <w:r>
        <w:rPr>
          <w:spacing w:val="-3"/>
        </w:rPr>
        <w:t>untuk </w:t>
      </w:r>
      <w:r>
        <w:rPr/>
        <w:t>memproduksi molekul nitric </w:t>
      </w:r>
      <w:r>
        <w:rPr>
          <w:spacing w:val="-3"/>
        </w:rPr>
        <w:t>oxide </w:t>
      </w:r>
      <w:r>
        <w:rPr/>
        <w:t>(NO). Molekul ini bekerja pada </w:t>
      </w:r>
      <w:r>
        <w:rPr>
          <w:spacing w:val="-3"/>
        </w:rPr>
        <w:t>tonus </w:t>
      </w:r>
      <w:r>
        <w:rPr/>
        <w:t>pembuluh darah yang dapat mengurangi tekanan darah (Yakin dalam Suherly, 2011). Musik klasik seringkali menjadi acuan terapi </w:t>
      </w:r>
      <w:r>
        <w:rPr>
          <w:spacing w:val="-3"/>
        </w:rPr>
        <w:t>musik, </w:t>
      </w:r>
      <w:r>
        <w:rPr/>
        <w:t>karena memiliki rentang nada </w:t>
      </w:r>
      <w:r>
        <w:rPr>
          <w:spacing w:val="-4"/>
        </w:rPr>
        <w:t>yang </w:t>
      </w:r>
      <w:r>
        <w:rPr/>
        <w:t>luas dan tempo yang dinamis (Nurrahmani dalam Sarayar dkk, 2013). Musik klasik dapat mengurangi kecemasan dan stres sehingga tubuh mengalami</w:t>
        <w:tab/>
        <w:t>relaksasi</w:t>
        <w:tab/>
      </w:r>
      <w:r>
        <w:rPr>
          <w:spacing w:val="-5"/>
        </w:rPr>
        <w:t>yang </w:t>
      </w:r>
      <w:r>
        <w:rPr/>
        <w:t>mengakibatkan penurunan </w:t>
      </w:r>
      <w:r>
        <w:rPr>
          <w:spacing w:val="-3"/>
        </w:rPr>
        <w:t>tekanan </w:t>
      </w:r>
      <w:r>
        <w:rPr/>
        <w:t>darah dan denyut jantung (Chafin, 2006).</w:t>
      </w:r>
    </w:p>
    <w:p>
      <w:pPr>
        <w:spacing w:before="2"/>
        <w:ind w:left="548" w:right="0" w:firstLine="0"/>
        <w:jc w:val="both"/>
        <w:rPr>
          <w:b/>
          <w:sz w:val="24"/>
        </w:rPr>
      </w:pPr>
      <w:r>
        <w:rPr>
          <w:b/>
          <w:sz w:val="24"/>
        </w:rPr>
        <w:t>METODE</w:t>
      </w:r>
      <w:r>
        <w:rPr>
          <w:b/>
          <w:spacing w:val="59"/>
          <w:sz w:val="24"/>
        </w:rPr>
        <w:t> </w:t>
      </w:r>
      <w:r>
        <w:rPr>
          <w:b/>
          <w:sz w:val="24"/>
        </w:rPr>
        <w:t>ILMIAH</w:t>
      </w:r>
    </w:p>
    <w:p>
      <w:pPr>
        <w:pStyle w:val="BodyText"/>
        <w:spacing w:before="9"/>
        <w:rPr>
          <w:b/>
          <w:sz w:val="23"/>
        </w:rPr>
      </w:pPr>
    </w:p>
    <w:p>
      <w:pPr>
        <w:pStyle w:val="BodyText"/>
        <w:spacing w:line="360" w:lineRule="auto"/>
        <w:ind w:left="548" w:right="758" w:firstLine="720"/>
        <w:jc w:val="both"/>
      </w:pPr>
      <w:r>
        <w:rPr/>
        <w:t>Desain penelitian dalam penelitian ini adalah </w:t>
      </w:r>
      <w:r>
        <w:rPr>
          <w:i/>
        </w:rPr>
        <w:t>One grup pre </w:t>
      </w:r>
      <w:r>
        <w:rPr>
          <w:i/>
        </w:rPr>
        <w:t>test–post-test</w:t>
      </w:r>
      <w:r>
        <w:rPr/>
        <w:t>. Penelitian ini dilakukan di Dusun 4, Desa Demangan, Kecamatan Siman, Kabupaten Ponorogo dengan besar sampel 18 responden dengan teknik pengambilan sampel dengan </w:t>
      </w:r>
      <w:r>
        <w:rPr>
          <w:i/>
        </w:rPr>
        <w:t>Purposive sampling </w:t>
      </w:r>
      <w:r>
        <w:rPr/>
        <w:t>pada tanggal 20-23 November 2017. Instrumen pengumpulan data dengan Observasi tekanan darah.</w:t>
      </w:r>
    </w:p>
    <w:p>
      <w:pPr>
        <w:spacing w:after="0" w:line="360" w:lineRule="auto"/>
        <w:jc w:val="both"/>
        <w:sectPr>
          <w:headerReference w:type="even" r:id="rId89"/>
          <w:headerReference w:type="default" r:id="rId90"/>
          <w:footerReference w:type="even" r:id="rId91"/>
          <w:pgSz w:w="12240" w:h="15840"/>
          <w:pgMar w:header="761" w:footer="0" w:top="1560" w:bottom="280" w:left="1720" w:right="940"/>
          <w:pgNumType w:start="28"/>
          <w:cols w:num="2" w:equalWidth="0">
            <w:col w:w="4364" w:space="131"/>
            <w:col w:w="5085"/>
          </w:cols>
        </w:sectPr>
      </w:pPr>
    </w:p>
    <w:p>
      <w:pPr>
        <w:spacing w:before="103"/>
        <w:ind w:left="548" w:right="0" w:firstLine="0"/>
        <w:jc w:val="left"/>
        <w:rPr>
          <w:b/>
          <w:sz w:val="24"/>
        </w:rPr>
      </w:pPr>
      <w:r>
        <w:rPr>
          <w:b/>
          <w:sz w:val="24"/>
        </w:rPr>
        <w:t>HASIL PENELITIAN</w:t>
      </w:r>
    </w:p>
    <w:p>
      <w:pPr>
        <w:pStyle w:val="ListParagraph"/>
        <w:numPr>
          <w:ilvl w:val="0"/>
          <w:numId w:val="2"/>
        </w:numPr>
        <w:tabs>
          <w:tab w:pos="975" w:val="left" w:leader="none"/>
          <w:tab w:pos="976" w:val="left" w:leader="none"/>
        </w:tabs>
        <w:spacing w:line="240" w:lineRule="auto" w:before="221" w:after="0"/>
        <w:ind w:left="975" w:right="0" w:hanging="428"/>
        <w:jc w:val="left"/>
        <w:rPr>
          <w:rFonts w:ascii="Times New Roman"/>
          <w:b/>
          <w:sz w:val="24"/>
        </w:rPr>
      </w:pPr>
      <w:r>
        <w:rPr>
          <w:rFonts w:ascii="Times New Roman"/>
          <w:b/>
          <w:sz w:val="24"/>
        </w:rPr>
        <w:t>Data</w:t>
      </w:r>
      <w:r>
        <w:rPr>
          <w:rFonts w:ascii="Times New Roman"/>
          <w:b/>
          <w:spacing w:val="-1"/>
          <w:sz w:val="24"/>
        </w:rPr>
        <w:t> </w:t>
      </w:r>
      <w:r>
        <w:rPr>
          <w:rFonts w:ascii="Times New Roman"/>
          <w:b/>
          <w:sz w:val="24"/>
        </w:rPr>
        <w:t>Umum</w:t>
      </w:r>
    </w:p>
    <w:tbl>
      <w:tblPr>
        <w:tblW w:w="0" w:type="auto"/>
        <w:jc w:val="left"/>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3"/>
        <w:gridCol w:w="2937"/>
        <w:gridCol w:w="2707"/>
      </w:tblGrid>
      <w:tr>
        <w:trPr>
          <w:trHeight w:val="249" w:hRule="atLeast"/>
        </w:trPr>
        <w:tc>
          <w:tcPr>
            <w:tcW w:w="2853" w:type="dxa"/>
            <w:tcBorders>
              <w:top w:val="single" w:sz="4" w:space="0" w:color="000000"/>
              <w:bottom w:val="single" w:sz="4" w:space="0" w:color="000000"/>
            </w:tcBorders>
          </w:tcPr>
          <w:p>
            <w:pPr>
              <w:pStyle w:val="TableParagraph"/>
              <w:spacing w:line="229" w:lineRule="exact"/>
              <w:ind w:left="115"/>
              <w:rPr>
                <w:sz w:val="24"/>
              </w:rPr>
            </w:pPr>
            <w:r>
              <w:rPr>
                <w:sz w:val="24"/>
              </w:rPr>
              <w:t>Usia (Tahun)</w:t>
            </w:r>
          </w:p>
        </w:tc>
        <w:tc>
          <w:tcPr>
            <w:tcW w:w="2937" w:type="dxa"/>
            <w:tcBorders>
              <w:top w:val="single" w:sz="4" w:space="0" w:color="000000"/>
              <w:bottom w:val="single" w:sz="4" w:space="0" w:color="000000"/>
            </w:tcBorders>
          </w:tcPr>
          <w:p>
            <w:pPr>
              <w:pStyle w:val="TableParagraph"/>
              <w:spacing w:line="229" w:lineRule="exact"/>
              <w:ind w:left="851" w:right="991"/>
              <w:jc w:val="center"/>
              <w:rPr>
                <w:sz w:val="24"/>
              </w:rPr>
            </w:pPr>
            <w:r>
              <w:rPr>
                <w:sz w:val="24"/>
              </w:rPr>
              <w:t>Frekuenesi</w:t>
            </w:r>
          </w:p>
        </w:tc>
        <w:tc>
          <w:tcPr>
            <w:tcW w:w="2707" w:type="dxa"/>
            <w:tcBorders>
              <w:top w:val="single" w:sz="4" w:space="0" w:color="000000"/>
              <w:bottom w:val="single" w:sz="4" w:space="0" w:color="000000"/>
            </w:tcBorders>
          </w:tcPr>
          <w:p>
            <w:pPr>
              <w:pStyle w:val="TableParagraph"/>
              <w:spacing w:line="229" w:lineRule="exact"/>
              <w:ind w:right="1139"/>
              <w:jc w:val="right"/>
              <w:rPr>
                <w:sz w:val="24"/>
              </w:rPr>
            </w:pPr>
            <w:r>
              <w:rPr>
                <w:sz w:val="24"/>
              </w:rPr>
              <w:t>P (%)</w:t>
            </w:r>
          </w:p>
        </w:tc>
      </w:tr>
      <w:tr>
        <w:trPr>
          <w:trHeight w:val="272" w:hRule="atLeast"/>
        </w:trPr>
        <w:tc>
          <w:tcPr>
            <w:tcW w:w="2853" w:type="dxa"/>
            <w:tcBorders>
              <w:top w:val="single" w:sz="4" w:space="0" w:color="000000"/>
            </w:tcBorders>
          </w:tcPr>
          <w:p>
            <w:pPr>
              <w:pStyle w:val="TableParagraph"/>
              <w:spacing w:line="253" w:lineRule="exact"/>
              <w:ind w:left="948" w:right="954"/>
              <w:jc w:val="center"/>
              <w:rPr>
                <w:sz w:val="24"/>
              </w:rPr>
            </w:pPr>
            <w:r>
              <w:rPr>
                <w:sz w:val="24"/>
              </w:rPr>
              <w:t>36-45</w:t>
            </w:r>
          </w:p>
        </w:tc>
        <w:tc>
          <w:tcPr>
            <w:tcW w:w="2937" w:type="dxa"/>
            <w:tcBorders>
              <w:top w:val="single" w:sz="4" w:space="0" w:color="000000"/>
            </w:tcBorders>
          </w:tcPr>
          <w:p>
            <w:pPr>
              <w:pStyle w:val="TableParagraph"/>
              <w:spacing w:line="253" w:lineRule="exact"/>
              <w:ind w:right="138"/>
              <w:jc w:val="center"/>
              <w:rPr>
                <w:sz w:val="24"/>
              </w:rPr>
            </w:pPr>
            <w:r>
              <w:rPr>
                <w:sz w:val="24"/>
              </w:rPr>
              <w:t>2</w:t>
            </w:r>
          </w:p>
        </w:tc>
        <w:tc>
          <w:tcPr>
            <w:tcW w:w="2707" w:type="dxa"/>
            <w:tcBorders>
              <w:top w:val="single" w:sz="4" w:space="0" w:color="000000"/>
            </w:tcBorders>
          </w:tcPr>
          <w:p>
            <w:pPr>
              <w:pStyle w:val="TableParagraph"/>
              <w:spacing w:line="253" w:lineRule="exact"/>
              <w:ind w:right="1205"/>
              <w:jc w:val="right"/>
              <w:rPr>
                <w:sz w:val="24"/>
              </w:rPr>
            </w:pPr>
            <w:r>
              <w:rPr>
                <w:sz w:val="24"/>
              </w:rPr>
              <w:t>11,1</w:t>
            </w:r>
          </w:p>
        </w:tc>
      </w:tr>
      <w:tr>
        <w:trPr>
          <w:trHeight w:val="275" w:hRule="atLeast"/>
        </w:trPr>
        <w:tc>
          <w:tcPr>
            <w:tcW w:w="2853" w:type="dxa"/>
          </w:tcPr>
          <w:p>
            <w:pPr>
              <w:pStyle w:val="TableParagraph"/>
              <w:spacing w:line="256" w:lineRule="exact"/>
              <w:ind w:left="948" w:right="954"/>
              <w:jc w:val="center"/>
              <w:rPr>
                <w:sz w:val="24"/>
              </w:rPr>
            </w:pPr>
            <w:r>
              <w:rPr>
                <w:sz w:val="24"/>
              </w:rPr>
              <w:t>46-55</w:t>
            </w:r>
          </w:p>
        </w:tc>
        <w:tc>
          <w:tcPr>
            <w:tcW w:w="2937" w:type="dxa"/>
          </w:tcPr>
          <w:p>
            <w:pPr>
              <w:pStyle w:val="TableParagraph"/>
              <w:spacing w:line="256" w:lineRule="exact"/>
              <w:ind w:right="138"/>
              <w:jc w:val="center"/>
              <w:rPr>
                <w:sz w:val="24"/>
              </w:rPr>
            </w:pPr>
            <w:r>
              <w:rPr>
                <w:sz w:val="24"/>
              </w:rPr>
              <w:t>8</w:t>
            </w:r>
          </w:p>
        </w:tc>
        <w:tc>
          <w:tcPr>
            <w:tcW w:w="2707" w:type="dxa"/>
          </w:tcPr>
          <w:p>
            <w:pPr>
              <w:pStyle w:val="TableParagraph"/>
              <w:spacing w:line="256" w:lineRule="exact"/>
              <w:ind w:right="1205"/>
              <w:jc w:val="right"/>
              <w:rPr>
                <w:sz w:val="24"/>
              </w:rPr>
            </w:pPr>
            <w:r>
              <w:rPr>
                <w:sz w:val="24"/>
              </w:rPr>
              <w:t>44,4</w:t>
            </w:r>
          </w:p>
        </w:tc>
      </w:tr>
      <w:tr>
        <w:trPr>
          <w:trHeight w:val="275" w:hRule="atLeast"/>
        </w:trPr>
        <w:tc>
          <w:tcPr>
            <w:tcW w:w="2853" w:type="dxa"/>
          </w:tcPr>
          <w:p>
            <w:pPr>
              <w:pStyle w:val="TableParagraph"/>
              <w:spacing w:line="256" w:lineRule="exact"/>
              <w:ind w:left="948" w:right="954"/>
              <w:jc w:val="center"/>
              <w:rPr>
                <w:sz w:val="24"/>
              </w:rPr>
            </w:pPr>
            <w:r>
              <w:rPr>
                <w:sz w:val="24"/>
              </w:rPr>
              <w:t>56-65</w:t>
            </w:r>
          </w:p>
        </w:tc>
        <w:tc>
          <w:tcPr>
            <w:tcW w:w="2937" w:type="dxa"/>
          </w:tcPr>
          <w:p>
            <w:pPr>
              <w:pStyle w:val="TableParagraph"/>
              <w:spacing w:line="256" w:lineRule="exact"/>
              <w:ind w:right="138"/>
              <w:jc w:val="center"/>
              <w:rPr>
                <w:sz w:val="24"/>
              </w:rPr>
            </w:pPr>
            <w:r>
              <w:rPr>
                <w:sz w:val="24"/>
              </w:rPr>
              <w:t>6</w:t>
            </w:r>
          </w:p>
        </w:tc>
        <w:tc>
          <w:tcPr>
            <w:tcW w:w="2707" w:type="dxa"/>
          </w:tcPr>
          <w:p>
            <w:pPr>
              <w:pStyle w:val="TableParagraph"/>
              <w:spacing w:line="256" w:lineRule="exact"/>
              <w:ind w:right="1205"/>
              <w:jc w:val="right"/>
              <w:rPr>
                <w:sz w:val="24"/>
              </w:rPr>
            </w:pPr>
            <w:r>
              <w:rPr>
                <w:sz w:val="24"/>
              </w:rPr>
              <w:t>33,3</w:t>
            </w:r>
          </w:p>
        </w:tc>
      </w:tr>
      <w:tr>
        <w:trPr>
          <w:trHeight w:val="265" w:hRule="atLeast"/>
        </w:trPr>
        <w:tc>
          <w:tcPr>
            <w:tcW w:w="2853" w:type="dxa"/>
            <w:tcBorders>
              <w:bottom w:val="single" w:sz="4" w:space="0" w:color="000000"/>
            </w:tcBorders>
          </w:tcPr>
          <w:p>
            <w:pPr>
              <w:pStyle w:val="TableParagraph"/>
              <w:spacing w:line="259" w:lineRule="exact"/>
              <w:ind w:left="948" w:right="954"/>
              <w:jc w:val="center"/>
              <w:rPr>
                <w:sz w:val="24"/>
              </w:rPr>
            </w:pPr>
            <w:r>
              <w:rPr>
                <w:sz w:val="24"/>
              </w:rPr>
              <w:t>≥66</w:t>
            </w:r>
          </w:p>
        </w:tc>
        <w:tc>
          <w:tcPr>
            <w:tcW w:w="2937" w:type="dxa"/>
            <w:tcBorders>
              <w:bottom w:val="single" w:sz="4" w:space="0" w:color="000000"/>
            </w:tcBorders>
          </w:tcPr>
          <w:p>
            <w:pPr>
              <w:pStyle w:val="TableParagraph"/>
              <w:spacing w:line="259" w:lineRule="exact"/>
              <w:ind w:right="138"/>
              <w:jc w:val="center"/>
              <w:rPr>
                <w:sz w:val="24"/>
              </w:rPr>
            </w:pPr>
            <w:r>
              <w:rPr>
                <w:sz w:val="24"/>
              </w:rPr>
              <w:t>2</w:t>
            </w:r>
          </w:p>
        </w:tc>
        <w:tc>
          <w:tcPr>
            <w:tcW w:w="2707" w:type="dxa"/>
            <w:tcBorders>
              <w:bottom w:val="single" w:sz="4" w:space="0" w:color="000000"/>
            </w:tcBorders>
          </w:tcPr>
          <w:p>
            <w:pPr>
              <w:pStyle w:val="TableParagraph"/>
              <w:spacing w:line="259" w:lineRule="exact"/>
              <w:ind w:right="1205"/>
              <w:jc w:val="right"/>
              <w:rPr>
                <w:sz w:val="24"/>
              </w:rPr>
            </w:pPr>
            <w:r>
              <w:rPr>
                <w:sz w:val="24"/>
              </w:rPr>
              <w:t>11,1</w:t>
            </w:r>
          </w:p>
        </w:tc>
      </w:tr>
      <w:tr>
        <w:trPr>
          <w:trHeight w:val="262" w:hRule="atLeast"/>
        </w:trPr>
        <w:tc>
          <w:tcPr>
            <w:tcW w:w="2853" w:type="dxa"/>
            <w:tcBorders>
              <w:top w:val="single" w:sz="4" w:space="0" w:color="000000"/>
              <w:bottom w:val="single" w:sz="4" w:space="0" w:color="000000"/>
            </w:tcBorders>
          </w:tcPr>
          <w:p>
            <w:pPr>
              <w:pStyle w:val="TableParagraph"/>
              <w:spacing w:line="229" w:lineRule="exact"/>
              <w:ind w:left="115"/>
              <w:rPr>
                <w:sz w:val="24"/>
              </w:rPr>
            </w:pPr>
            <w:r>
              <w:rPr>
                <w:sz w:val="24"/>
              </w:rPr>
              <w:t>Jenis Kelamin</w:t>
            </w:r>
          </w:p>
        </w:tc>
        <w:tc>
          <w:tcPr>
            <w:tcW w:w="2937" w:type="dxa"/>
            <w:tcBorders>
              <w:top w:val="single" w:sz="4" w:space="0" w:color="000000"/>
              <w:bottom w:val="single" w:sz="4" w:space="0" w:color="000000"/>
            </w:tcBorders>
          </w:tcPr>
          <w:p>
            <w:pPr>
              <w:pStyle w:val="TableParagraph"/>
              <w:rPr>
                <w:sz w:val="18"/>
              </w:rPr>
            </w:pPr>
          </w:p>
        </w:tc>
        <w:tc>
          <w:tcPr>
            <w:tcW w:w="2707" w:type="dxa"/>
            <w:tcBorders>
              <w:top w:val="single" w:sz="4" w:space="0" w:color="000000"/>
              <w:bottom w:val="single" w:sz="4" w:space="0" w:color="000000"/>
            </w:tcBorders>
          </w:tcPr>
          <w:p>
            <w:pPr>
              <w:pStyle w:val="TableParagraph"/>
              <w:rPr>
                <w:sz w:val="18"/>
              </w:rPr>
            </w:pPr>
          </w:p>
        </w:tc>
      </w:tr>
      <w:tr>
        <w:trPr>
          <w:trHeight w:val="272" w:hRule="atLeast"/>
        </w:trPr>
        <w:tc>
          <w:tcPr>
            <w:tcW w:w="2853" w:type="dxa"/>
            <w:tcBorders>
              <w:top w:val="single" w:sz="4" w:space="0" w:color="000000"/>
            </w:tcBorders>
          </w:tcPr>
          <w:p>
            <w:pPr>
              <w:pStyle w:val="TableParagraph"/>
              <w:spacing w:line="253" w:lineRule="exact"/>
              <w:ind w:left="947" w:right="956"/>
              <w:jc w:val="center"/>
              <w:rPr>
                <w:sz w:val="24"/>
              </w:rPr>
            </w:pPr>
            <w:r>
              <w:rPr>
                <w:sz w:val="24"/>
              </w:rPr>
              <w:t>Laki-laki</w:t>
            </w:r>
          </w:p>
        </w:tc>
        <w:tc>
          <w:tcPr>
            <w:tcW w:w="2937" w:type="dxa"/>
            <w:tcBorders>
              <w:top w:val="single" w:sz="4" w:space="0" w:color="000000"/>
            </w:tcBorders>
          </w:tcPr>
          <w:p>
            <w:pPr>
              <w:pStyle w:val="TableParagraph"/>
              <w:spacing w:line="253" w:lineRule="exact"/>
              <w:ind w:right="138"/>
              <w:jc w:val="center"/>
              <w:rPr>
                <w:sz w:val="24"/>
              </w:rPr>
            </w:pPr>
            <w:r>
              <w:rPr>
                <w:sz w:val="24"/>
              </w:rPr>
              <w:t>1</w:t>
            </w:r>
          </w:p>
        </w:tc>
        <w:tc>
          <w:tcPr>
            <w:tcW w:w="2707" w:type="dxa"/>
            <w:tcBorders>
              <w:top w:val="single" w:sz="4" w:space="0" w:color="000000"/>
            </w:tcBorders>
          </w:tcPr>
          <w:p>
            <w:pPr>
              <w:pStyle w:val="TableParagraph"/>
              <w:spacing w:line="253" w:lineRule="exact"/>
              <w:ind w:left="1121" w:right="1246"/>
              <w:jc w:val="center"/>
              <w:rPr>
                <w:sz w:val="24"/>
              </w:rPr>
            </w:pPr>
            <w:r>
              <w:rPr>
                <w:sz w:val="24"/>
              </w:rPr>
              <w:t>5,6</w:t>
            </w:r>
          </w:p>
        </w:tc>
      </w:tr>
      <w:tr>
        <w:trPr>
          <w:trHeight w:val="265" w:hRule="atLeast"/>
        </w:trPr>
        <w:tc>
          <w:tcPr>
            <w:tcW w:w="2853" w:type="dxa"/>
            <w:tcBorders>
              <w:bottom w:val="single" w:sz="4" w:space="0" w:color="000000"/>
            </w:tcBorders>
          </w:tcPr>
          <w:p>
            <w:pPr>
              <w:pStyle w:val="TableParagraph"/>
              <w:spacing w:line="259" w:lineRule="exact"/>
              <w:ind w:left="880"/>
              <w:rPr>
                <w:sz w:val="24"/>
              </w:rPr>
            </w:pPr>
            <w:r>
              <w:rPr>
                <w:sz w:val="24"/>
              </w:rPr>
              <w:t>Perempuan</w:t>
            </w:r>
          </w:p>
        </w:tc>
        <w:tc>
          <w:tcPr>
            <w:tcW w:w="2937" w:type="dxa"/>
            <w:tcBorders>
              <w:bottom w:val="single" w:sz="4" w:space="0" w:color="000000"/>
            </w:tcBorders>
          </w:tcPr>
          <w:p>
            <w:pPr>
              <w:pStyle w:val="TableParagraph"/>
              <w:spacing w:line="259" w:lineRule="exact"/>
              <w:ind w:left="851" w:right="989"/>
              <w:jc w:val="center"/>
              <w:rPr>
                <w:sz w:val="24"/>
              </w:rPr>
            </w:pPr>
            <w:r>
              <w:rPr>
                <w:sz w:val="24"/>
              </w:rPr>
              <w:t>17</w:t>
            </w:r>
          </w:p>
        </w:tc>
        <w:tc>
          <w:tcPr>
            <w:tcW w:w="2707" w:type="dxa"/>
            <w:tcBorders>
              <w:bottom w:val="single" w:sz="4" w:space="0" w:color="000000"/>
            </w:tcBorders>
          </w:tcPr>
          <w:p>
            <w:pPr>
              <w:pStyle w:val="TableParagraph"/>
              <w:spacing w:line="259" w:lineRule="exact"/>
              <w:ind w:right="1205"/>
              <w:jc w:val="right"/>
              <w:rPr>
                <w:sz w:val="24"/>
              </w:rPr>
            </w:pPr>
            <w:r>
              <w:rPr>
                <w:sz w:val="24"/>
              </w:rPr>
              <w:t>94,4</w:t>
            </w:r>
          </w:p>
        </w:tc>
      </w:tr>
      <w:tr>
        <w:trPr>
          <w:trHeight w:val="260" w:hRule="atLeast"/>
        </w:trPr>
        <w:tc>
          <w:tcPr>
            <w:tcW w:w="2853" w:type="dxa"/>
            <w:tcBorders>
              <w:top w:val="single" w:sz="4" w:space="0" w:color="000000"/>
              <w:bottom w:val="single" w:sz="4" w:space="0" w:color="000000"/>
            </w:tcBorders>
          </w:tcPr>
          <w:p>
            <w:pPr>
              <w:pStyle w:val="TableParagraph"/>
              <w:spacing w:line="227" w:lineRule="exact"/>
              <w:ind w:left="115"/>
              <w:rPr>
                <w:sz w:val="24"/>
              </w:rPr>
            </w:pPr>
            <w:r>
              <w:rPr>
                <w:sz w:val="24"/>
              </w:rPr>
              <w:t>Penghasilan Perbulan</w:t>
            </w:r>
          </w:p>
        </w:tc>
        <w:tc>
          <w:tcPr>
            <w:tcW w:w="2937" w:type="dxa"/>
            <w:tcBorders>
              <w:top w:val="single" w:sz="4" w:space="0" w:color="000000"/>
              <w:bottom w:val="single" w:sz="4" w:space="0" w:color="000000"/>
            </w:tcBorders>
          </w:tcPr>
          <w:p>
            <w:pPr>
              <w:pStyle w:val="TableParagraph"/>
              <w:rPr>
                <w:sz w:val="16"/>
              </w:rPr>
            </w:pPr>
          </w:p>
        </w:tc>
        <w:tc>
          <w:tcPr>
            <w:tcW w:w="2707" w:type="dxa"/>
            <w:tcBorders>
              <w:top w:val="single" w:sz="4" w:space="0" w:color="000000"/>
              <w:bottom w:val="single" w:sz="4" w:space="0" w:color="000000"/>
            </w:tcBorders>
          </w:tcPr>
          <w:p>
            <w:pPr>
              <w:pStyle w:val="TableParagraph"/>
              <w:rPr>
                <w:sz w:val="16"/>
              </w:rPr>
            </w:pPr>
          </w:p>
        </w:tc>
      </w:tr>
      <w:tr>
        <w:trPr>
          <w:trHeight w:val="275" w:hRule="atLeast"/>
        </w:trPr>
        <w:tc>
          <w:tcPr>
            <w:tcW w:w="2853" w:type="dxa"/>
            <w:tcBorders>
              <w:top w:val="single" w:sz="4" w:space="0" w:color="000000"/>
            </w:tcBorders>
          </w:tcPr>
          <w:p>
            <w:pPr>
              <w:pStyle w:val="TableParagraph"/>
              <w:spacing w:line="256" w:lineRule="exact"/>
              <w:ind w:left="948" w:right="955"/>
              <w:jc w:val="center"/>
              <w:rPr>
                <w:sz w:val="24"/>
              </w:rPr>
            </w:pPr>
            <w:r>
              <w:rPr>
                <w:sz w:val="24"/>
              </w:rPr>
              <w:t>SD</w:t>
            </w:r>
          </w:p>
        </w:tc>
        <w:tc>
          <w:tcPr>
            <w:tcW w:w="2937" w:type="dxa"/>
            <w:tcBorders>
              <w:top w:val="single" w:sz="4" w:space="0" w:color="000000"/>
            </w:tcBorders>
          </w:tcPr>
          <w:p>
            <w:pPr>
              <w:pStyle w:val="TableParagraph"/>
              <w:spacing w:line="256" w:lineRule="exact"/>
              <w:ind w:right="138"/>
              <w:jc w:val="center"/>
              <w:rPr>
                <w:sz w:val="24"/>
              </w:rPr>
            </w:pPr>
            <w:r>
              <w:rPr>
                <w:sz w:val="24"/>
              </w:rPr>
              <w:t>8</w:t>
            </w:r>
          </w:p>
        </w:tc>
        <w:tc>
          <w:tcPr>
            <w:tcW w:w="2707" w:type="dxa"/>
            <w:tcBorders>
              <w:top w:val="single" w:sz="4" w:space="0" w:color="000000"/>
            </w:tcBorders>
          </w:tcPr>
          <w:p>
            <w:pPr>
              <w:pStyle w:val="TableParagraph"/>
              <w:spacing w:line="256" w:lineRule="exact"/>
              <w:ind w:right="1205"/>
              <w:jc w:val="right"/>
              <w:rPr>
                <w:sz w:val="24"/>
              </w:rPr>
            </w:pPr>
            <w:r>
              <w:rPr>
                <w:sz w:val="24"/>
              </w:rPr>
              <w:t>44,4</w:t>
            </w:r>
          </w:p>
        </w:tc>
      </w:tr>
      <w:tr>
        <w:trPr>
          <w:trHeight w:val="276" w:hRule="atLeast"/>
        </w:trPr>
        <w:tc>
          <w:tcPr>
            <w:tcW w:w="2853" w:type="dxa"/>
          </w:tcPr>
          <w:p>
            <w:pPr>
              <w:pStyle w:val="TableParagraph"/>
              <w:spacing w:line="256" w:lineRule="exact"/>
              <w:ind w:left="948" w:right="955"/>
              <w:jc w:val="center"/>
              <w:rPr>
                <w:sz w:val="24"/>
              </w:rPr>
            </w:pPr>
            <w:r>
              <w:rPr>
                <w:sz w:val="24"/>
              </w:rPr>
              <w:t>SLTP</w:t>
            </w:r>
          </w:p>
        </w:tc>
        <w:tc>
          <w:tcPr>
            <w:tcW w:w="2937" w:type="dxa"/>
          </w:tcPr>
          <w:p>
            <w:pPr>
              <w:pStyle w:val="TableParagraph"/>
              <w:spacing w:line="256" w:lineRule="exact"/>
              <w:ind w:right="138"/>
              <w:jc w:val="center"/>
              <w:rPr>
                <w:sz w:val="24"/>
              </w:rPr>
            </w:pPr>
            <w:r>
              <w:rPr>
                <w:sz w:val="24"/>
              </w:rPr>
              <w:t>6</w:t>
            </w:r>
          </w:p>
        </w:tc>
        <w:tc>
          <w:tcPr>
            <w:tcW w:w="2707" w:type="dxa"/>
          </w:tcPr>
          <w:p>
            <w:pPr>
              <w:pStyle w:val="TableParagraph"/>
              <w:spacing w:line="256" w:lineRule="exact"/>
              <w:ind w:right="1205"/>
              <w:jc w:val="right"/>
              <w:rPr>
                <w:sz w:val="24"/>
              </w:rPr>
            </w:pPr>
            <w:r>
              <w:rPr>
                <w:sz w:val="24"/>
              </w:rPr>
              <w:t>33,3</w:t>
            </w:r>
          </w:p>
        </w:tc>
      </w:tr>
      <w:tr>
        <w:trPr>
          <w:trHeight w:val="275" w:hRule="atLeast"/>
        </w:trPr>
        <w:tc>
          <w:tcPr>
            <w:tcW w:w="2853" w:type="dxa"/>
          </w:tcPr>
          <w:p>
            <w:pPr>
              <w:pStyle w:val="TableParagraph"/>
              <w:spacing w:line="256" w:lineRule="exact"/>
              <w:ind w:left="945" w:right="956"/>
              <w:jc w:val="center"/>
              <w:rPr>
                <w:sz w:val="24"/>
              </w:rPr>
            </w:pPr>
            <w:r>
              <w:rPr>
                <w:sz w:val="24"/>
              </w:rPr>
              <w:t>SLTA</w:t>
            </w:r>
          </w:p>
        </w:tc>
        <w:tc>
          <w:tcPr>
            <w:tcW w:w="2937" w:type="dxa"/>
          </w:tcPr>
          <w:p>
            <w:pPr>
              <w:pStyle w:val="TableParagraph"/>
              <w:spacing w:line="256" w:lineRule="exact"/>
              <w:ind w:right="138"/>
              <w:jc w:val="center"/>
              <w:rPr>
                <w:sz w:val="24"/>
              </w:rPr>
            </w:pPr>
            <w:r>
              <w:rPr>
                <w:sz w:val="24"/>
              </w:rPr>
              <w:t>3</w:t>
            </w:r>
          </w:p>
        </w:tc>
        <w:tc>
          <w:tcPr>
            <w:tcW w:w="2707" w:type="dxa"/>
          </w:tcPr>
          <w:p>
            <w:pPr>
              <w:pStyle w:val="TableParagraph"/>
              <w:spacing w:line="256" w:lineRule="exact"/>
              <w:ind w:right="1205"/>
              <w:jc w:val="right"/>
              <w:rPr>
                <w:sz w:val="24"/>
              </w:rPr>
            </w:pPr>
            <w:r>
              <w:rPr>
                <w:sz w:val="24"/>
              </w:rPr>
              <w:t>16,7</w:t>
            </w:r>
          </w:p>
        </w:tc>
      </w:tr>
      <w:tr>
        <w:trPr>
          <w:trHeight w:val="265" w:hRule="atLeast"/>
        </w:trPr>
        <w:tc>
          <w:tcPr>
            <w:tcW w:w="2853" w:type="dxa"/>
            <w:tcBorders>
              <w:bottom w:val="single" w:sz="4" w:space="0" w:color="000000"/>
            </w:tcBorders>
          </w:tcPr>
          <w:p>
            <w:pPr>
              <w:pStyle w:val="TableParagraph"/>
              <w:spacing w:line="259" w:lineRule="exact"/>
              <w:ind w:left="948" w:right="953"/>
              <w:jc w:val="center"/>
              <w:rPr>
                <w:sz w:val="24"/>
              </w:rPr>
            </w:pPr>
            <w:r>
              <w:rPr>
                <w:sz w:val="24"/>
              </w:rPr>
              <w:t>PT</w:t>
            </w:r>
          </w:p>
        </w:tc>
        <w:tc>
          <w:tcPr>
            <w:tcW w:w="2937" w:type="dxa"/>
            <w:tcBorders>
              <w:bottom w:val="single" w:sz="4" w:space="0" w:color="000000"/>
            </w:tcBorders>
          </w:tcPr>
          <w:p>
            <w:pPr>
              <w:pStyle w:val="TableParagraph"/>
              <w:spacing w:line="259" w:lineRule="exact"/>
              <w:ind w:right="138"/>
              <w:jc w:val="center"/>
              <w:rPr>
                <w:sz w:val="24"/>
              </w:rPr>
            </w:pPr>
            <w:r>
              <w:rPr>
                <w:sz w:val="24"/>
              </w:rPr>
              <w:t>1</w:t>
            </w:r>
          </w:p>
        </w:tc>
        <w:tc>
          <w:tcPr>
            <w:tcW w:w="2707" w:type="dxa"/>
            <w:tcBorders>
              <w:bottom w:val="single" w:sz="4" w:space="0" w:color="000000"/>
            </w:tcBorders>
          </w:tcPr>
          <w:p>
            <w:pPr>
              <w:pStyle w:val="TableParagraph"/>
              <w:spacing w:line="259" w:lineRule="exact"/>
              <w:ind w:left="1121" w:right="1246"/>
              <w:jc w:val="center"/>
              <w:rPr>
                <w:sz w:val="24"/>
              </w:rPr>
            </w:pPr>
            <w:r>
              <w:rPr>
                <w:sz w:val="24"/>
              </w:rPr>
              <w:t>5,6</w:t>
            </w:r>
          </w:p>
        </w:tc>
      </w:tr>
      <w:tr>
        <w:trPr>
          <w:trHeight w:val="260" w:hRule="atLeast"/>
        </w:trPr>
        <w:tc>
          <w:tcPr>
            <w:tcW w:w="2853" w:type="dxa"/>
            <w:tcBorders>
              <w:top w:val="single" w:sz="4" w:space="0" w:color="000000"/>
              <w:bottom w:val="single" w:sz="4" w:space="0" w:color="000000"/>
            </w:tcBorders>
          </w:tcPr>
          <w:p>
            <w:pPr>
              <w:pStyle w:val="TableParagraph"/>
              <w:spacing w:line="227" w:lineRule="exact"/>
              <w:ind w:left="115"/>
              <w:rPr>
                <w:sz w:val="24"/>
              </w:rPr>
            </w:pPr>
            <w:r>
              <w:rPr>
                <w:sz w:val="24"/>
              </w:rPr>
              <w:t>Pekerjaan</w:t>
            </w:r>
          </w:p>
        </w:tc>
        <w:tc>
          <w:tcPr>
            <w:tcW w:w="2937" w:type="dxa"/>
            <w:tcBorders>
              <w:top w:val="single" w:sz="4" w:space="0" w:color="000000"/>
              <w:bottom w:val="single" w:sz="4" w:space="0" w:color="000000"/>
            </w:tcBorders>
          </w:tcPr>
          <w:p>
            <w:pPr>
              <w:pStyle w:val="TableParagraph"/>
              <w:rPr>
                <w:sz w:val="16"/>
              </w:rPr>
            </w:pPr>
          </w:p>
        </w:tc>
        <w:tc>
          <w:tcPr>
            <w:tcW w:w="2707" w:type="dxa"/>
            <w:tcBorders>
              <w:top w:val="single" w:sz="4" w:space="0" w:color="000000"/>
              <w:bottom w:val="single" w:sz="4" w:space="0" w:color="000000"/>
            </w:tcBorders>
          </w:tcPr>
          <w:p>
            <w:pPr>
              <w:pStyle w:val="TableParagraph"/>
              <w:rPr>
                <w:sz w:val="16"/>
              </w:rPr>
            </w:pPr>
          </w:p>
        </w:tc>
      </w:tr>
      <w:tr>
        <w:trPr>
          <w:trHeight w:val="272" w:hRule="atLeast"/>
        </w:trPr>
        <w:tc>
          <w:tcPr>
            <w:tcW w:w="2853" w:type="dxa"/>
            <w:tcBorders>
              <w:top w:val="single" w:sz="4" w:space="0" w:color="000000"/>
            </w:tcBorders>
          </w:tcPr>
          <w:p>
            <w:pPr>
              <w:pStyle w:val="TableParagraph"/>
              <w:spacing w:line="253" w:lineRule="exact"/>
              <w:ind w:left="947" w:right="956"/>
              <w:jc w:val="center"/>
              <w:rPr>
                <w:sz w:val="24"/>
              </w:rPr>
            </w:pPr>
            <w:r>
              <w:rPr>
                <w:sz w:val="24"/>
              </w:rPr>
              <w:t>IRT</w:t>
            </w:r>
          </w:p>
        </w:tc>
        <w:tc>
          <w:tcPr>
            <w:tcW w:w="2937" w:type="dxa"/>
            <w:tcBorders>
              <w:top w:val="single" w:sz="4" w:space="0" w:color="000000"/>
            </w:tcBorders>
          </w:tcPr>
          <w:p>
            <w:pPr>
              <w:pStyle w:val="TableParagraph"/>
              <w:spacing w:line="253" w:lineRule="exact"/>
              <w:ind w:left="851" w:right="989"/>
              <w:jc w:val="center"/>
              <w:rPr>
                <w:sz w:val="24"/>
              </w:rPr>
            </w:pPr>
            <w:r>
              <w:rPr>
                <w:sz w:val="24"/>
              </w:rPr>
              <w:t>14</w:t>
            </w:r>
          </w:p>
        </w:tc>
        <w:tc>
          <w:tcPr>
            <w:tcW w:w="2707" w:type="dxa"/>
            <w:tcBorders>
              <w:top w:val="single" w:sz="4" w:space="0" w:color="000000"/>
            </w:tcBorders>
          </w:tcPr>
          <w:p>
            <w:pPr>
              <w:pStyle w:val="TableParagraph"/>
              <w:spacing w:line="253" w:lineRule="exact"/>
              <w:ind w:right="1205"/>
              <w:jc w:val="right"/>
              <w:rPr>
                <w:sz w:val="24"/>
              </w:rPr>
            </w:pPr>
            <w:r>
              <w:rPr>
                <w:sz w:val="24"/>
              </w:rPr>
              <w:t>77,8</w:t>
            </w:r>
          </w:p>
        </w:tc>
      </w:tr>
      <w:tr>
        <w:trPr>
          <w:trHeight w:val="276" w:hRule="atLeast"/>
        </w:trPr>
        <w:tc>
          <w:tcPr>
            <w:tcW w:w="2853" w:type="dxa"/>
          </w:tcPr>
          <w:p>
            <w:pPr>
              <w:pStyle w:val="TableParagraph"/>
              <w:spacing w:line="256" w:lineRule="exact"/>
              <w:ind w:left="948" w:right="953"/>
              <w:jc w:val="center"/>
              <w:rPr>
                <w:sz w:val="24"/>
              </w:rPr>
            </w:pPr>
            <w:r>
              <w:rPr>
                <w:sz w:val="24"/>
              </w:rPr>
              <w:t>PNS</w:t>
            </w:r>
          </w:p>
        </w:tc>
        <w:tc>
          <w:tcPr>
            <w:tcW w:w="2937" w:type="dxa"/>
          </w:tcPr>
          <w:p>
            <w:pPr>
              <w:pStyle w:val="TableParagraph"/>
              <w:spacing w:line="256" w:lineRule="exact"/>
              <w:ind w:right="138"/>
              <w:jc w:val="center"/>
              <w:rPr>
                <w:sz w:val="24"/>
              </w:rPr>
            </w:pPr>
            <w:r>
              <w:rPr>
                <w:sz w:val="24"/>
              </w:rPr>
              <w:t>1</w:t>
            </w:r>
          </w:p>
        </w:tc>
        <w:tc>
          <w:tcPr>
            <w:tcW w:w="2707" w:type="dxa"/>
          </w:tcPr>
          <w:p>
            <w:pPr>
              <w:pStyle w:val="TableParagraph"/>
              <w:spacing w:line="256" w:lineRule="exact"/>
              <w:ind w:left="1121" w:right="1246"/>
              <w:jc w:val="center"/>
              <w:rPr>
                <w:sz w:val="24"/>
              </w:rPr>
            </w:pPr>
            <w:r>
              <w:rPr>
                <w:sz w:val="24"/>
              </w:rPr>
              <w:t>5,6</w:t>
            </w:r>
          </w:p>
        </w:tc>
      </w:tr>
      <w:tr>
        <w:trPr>
          <w:trHeight w:val="275" w:hRule="atLeast"/>
        </w:trPr>
        <w:tc>
          <w:tcPr>
            <w:tcW w:w="2853" w:type="dxa"/>
          </w:tcPr>
          <w:p>
            <w:pPr>
              <w:pStyle w:val="TableParagraph"/>
              <w:spacing w:line="256" w:lineRule="exact"/>
              <w:ind w:left="861"/>
              <w:rPr>
                <w:sz w:val="24"/>
              </w:rPr>
            </w:pPr>
            <w:r>
              <w:rPr>
                <w:sz w:val="24"/>
              </w:rPr>
              <w:t>Wiraswasta</w:t>
            </w:r>
          </w:p>
        </w:tc>
        <w:tc>
          <w:tcPr>
            <w:tcW w:w="2937" w:type="dxa"/>
          </w:tcPr>
          <w:p>
            <w:pPr>
              <w:pStyle w:val="TableParagraph"/>
              <w:spacing w:line="256" w:lineRule="exact"/>
              <w:ind w:right="138"/>
              <w:jc w:val="center"/>
              <w:rPr>
                <w:sz w:val="24"/>
              </w:rPr>
            </w:pPr>
            <w:r>
              <w:rPr>
                <w:sz w:val="24"/>
              </w:rPr>
              <w:t>2</w:t>
            </w:r>
          </w:p>
        </w:tc>
        <w:tc>
          <w:tcPr>
            <w:tcW w:w="2707" w:type="dxa"/>
          </w:tcPr>
          <w:p>
            <w:pPr>
              <w:pStyle w:val="TableParagraph"/>
              <w:spacing w:line="256" w:lineRule="exact"/>
              <w:ind w:right="1205"/>
              <w:jc w:val="right"/>
              <w:rPr>
                <w:sz w:val="24"/>
              </w:rPr>
            </w:pPr>
            <w:r>
              <w:rPr>
                <w:sz w:val="24"/>
              </w:rPr>
              <w:t>11,1</w:t>
            </w:r>
          </w:p>
        </w:tc>
      </w:tr>
      <w:tr>
        <w:trPr>
          <w:trHeight w:val="266" w:hRule="atLeast"/>
        </w:trPr>
        <w:tc>
          <w:tcPr>
            <w:tcW w:w="2853" w:type="dxa"/>
            <w:tcBorders>
              <w:bottom w:val="single" w:sz="4" w:space="0" w:color="000000"/>
            </w:tcBorders>
          </w:tcPr>
          <w:p>
            <w:pPr>
              <w:pStyle w:val="TableParagraph"/>
              <w:spacing w:line="259" w:lineRule="exact"/>
              <w:ind w:left="947" w:right="956"/>
              <w:jc w:val="center"/>
              <w:rPr>
                <w:sz w:val="24"/>
              </w:rPr>
            </w:pPr>
            <w:r>
              <w:rPr>
                <w:sz w:val="24"/>
              </w:rPr>
              <w:t>Petani</w:t>
            </w:r>
          </w:p>
        </w:tc>
        <w:tc>
          <w:tcPr>
            <w:tcW w:w="2937" w:type="dxa"/>
            <w:tcBorders>
              <w:bottom w:val="single" w:sz="4" w:space="0" w:color="000000"/>
            </w:tcBorders>
          </w:tcPr>
          <w:p>
            <w:pPr>
              <w:pStyle w:val="TableParagraph"/>
              <w:spacing w:line="259" w:lineRule="exact"/>
              <w:ind w:right="138"/>
              <w:jc w:val="center"/>
              <w:rPr>
                <w:sz w:val="24"/>
              </w:rPr>
            </w:pPr>
            <w:r>
              <w:rPr>
                <w:sz w:val="24"/>
              </w:rPr>
              <w:t>1</w:t>
            </w:r>
          </w:p>
        </w:tc>
        <w:tc>
          <w:tcPr>
            <w:tcW w:w="2707" w:type="dxa"/>
            <w:tcBorders>
              <w:bottom w:val="single" w:sz="4" w:space="0" w:color="000000"/>
            </w:tcBorders>
          </w:tcPr>
          <w:p>
            <w:pPr>
              <w:pStyle w:val="TableParagraph"/>
              <w:spacing w:line="259" w:lineRule="exact"/>
              <w:ind w:left="1121" w:right="1246"/>
              <w:jc w:val="center"/>
              <w:rPr>
                <w:sz w:val="24"/>
              </w:rPr>
            </w:pPr>
            <w:r>
              <w:rPr>
                <w:sz w:val="24"/>
              </w:rPr>
              <w:t>5,6</w:t>
            </w:r>
          </w:p>
        </w:tc>
      </w:tr>
      <w:tr>
        <w:trPr>
          <w:trHeight w:val="261" w:hRule="atLeast"/>
        </w:trPr>
        <w:tc>
          <w:tcPr>
            <w:tcW w:w="2853" w:type="dxa"/>
            <w:tcBorders>
              <w:top w:val="single" w:sz="4" w:space="0" w:color="000000"/>
              <w:bottom w:val="single" w:sz="4" w:space="0" w:color="000000"/>
            </w:tcBorders>
          </w:tcPr>
          <w:p>
            <w:pPr>
              <w:pStyle w:val="TableParagraph"/>
              <w:spacing w:line="229" w:lineRule="exact"/>
              <w:ind w:left="115"/>
              <w:rPr>
                <w:sz w:val="24"/>
              </w:rPr>
            </w:pPr>
            <w:r>
              <w:rPr>
                <w:sz w:val="24"/>
              </w:rPr>
              <w:t>lama menderita hipertensi</w:t>
            </w:r>
          </w:p>
        </w:tc>
        <w:tc>
          <w:tcPr>
            <w:tcW w:w="2937" w:type="dxa"/>
            <w:tcBorders>
              <w:top w:val="single" w:sz="4" w:space="0" w:color="000000"/>
              <w:bottom w:val="single" w:sz="4" w:space="0" w:color="000000"/>
            </w:tcBorders>
          </w:tcPr>
          <w:p>
            <w:pPr>
              <w:pStyle w:val="TableParagraph"/>
              <w:rPr>
                <w:sz w:val="18"/>
              </w:rPr>
            </w:pPr>
          </w:p>
        </w:tc>
        <w:tc>
          <w:tcPr>
            <w:tcW w:w="2707" w:type="dxa"/>
            <w:tcBorders>
              <w:top w:val="single" w:sz="4" w:space="0" w:color="000000"/>
              <w:bottom w:val="single" w:sz="4" w:space="0" w:color="000000"/>
            </w:tcBorders>
          </w:tcPr>
          <w:p>
            <w:pPr>
              <w:pStyle w:val="TableParagraph"/>
              <w:rPr>
                <w:sz w:val="18"/>
              </w:rPr>
            </w:pPr>
          </w:p>
        </w:tc>
      </w:tr>
      <w:tr>
        <w:trPr>
          <w:trHeight w:val="272" w:hRule="atLeast"/>
        </w:trPr>
        <w:tc>
          <w:tcPr>
            <w:tcW w:w="2853" w:type="dxa"/>
            <w:tcBorders>
              <w:top w:val="single" w:sz="4" w:space="0" w:color="000000"/>
            </w:tcBorders>
          </w:tcPr>
          <w:p>
            <w:pPr>
              <w:pStyle w:val="TableParagraph"/>
              <w:spacing w:line="253" w:lineRule="exact"/>
              <w:ind w:left="904"/>
              <w:rPr>
                <w:sz w:val="24"/>
              </w:rPr>
            </w:pPr>
            <w:r>
              <w:rPr>
                <w:sz w:val="24"/>
              </w:rPr>
              <w:t>6-12 bulan</w:t>
            </w:r>
          </w:p>
        </w:tc>
        <w:tc>
          <w:tcPr>
            <w:tcW w:w="2937" w:type="dxa"/>
            <w:tcBorders>
              <w:top w:val="single" w:sz="4" w:space="0" w:color="000000"/>
            </w:tcBorders>
          </w:tcPr>
          <w:p>
            <w:pPr>
              <w:pStyle w:val="TableParagraph"/>
              <w:spacing w:line="253" w:lineRule="exact"/>
              <w:ind w:right="138"/>
              <w:jc w:val="center"/>
              <w:rPr>
                <w:sz w:val="24"/>
              </w:rPr>
            </w:pPr>
            <w:r>
              <w:rPr>
                <w:sz w:val="24"/>
              </w:rPr>
              <w:t>4</w:t>
            </w:r>
          </w:p>
        </w:tc>
        <w:tc>
          <w:tcPr>
            <w:tcW w:w="2707" w:type="dxa"/>
            <w:tcBorders>
              <w:top w:val="single" w:sz="4" w:space="0" w:color="000000"/>
            </w:tcBorders>
          </w:tcPr>
          <w:p>
            <w:pPr>
              <w:pStyle w:val="TableParagraph"/>
              <w:spacing w:line="253" w:lineRule="exact"/>
              <w:ind w:right="1205"/>
              <w:jc w:val="right"/>
              <w:rPr>
                <w:sz w:val="24"/>
              </w:rPr>
            </w:pPr>
            <w:r>
              <w:rPr>
                <w:sz w:val="24"/>
              </w:rPr>
              <w:t>22,2</w:t>
            </w:r>
          </w:p>
        </w:tc>
      </w:tr>
      <w:tr>
        <w:trPr>
          <w:trHeight w:val="278" w:hRule="atLeast"/>
        </w:trPr>
        <w:tc>
          <w:tcPr>
            <w:tcW w:w="2853" w:type="dxa"/>
            <w:tcBorders>
              <w:bottom w:val="single" w:sz="4" w:space="0" w:color="000000"/>
            </w:tcBorders>
          </w:tcPr>
          <w:p>
            <w:pPr>
              <w:pStyle w:val="TableParagraph"/>
              <w:spacing w:line="259" w:lineRule="exact"/>
              <w:ind w:left="948" w:right="956"/>
              <w:jc w:val="center"/>
              <w:rPr>
                <w:sz w:val="24"/>
              </w:rPr>
            </w:pPr>
            <w:r>
              <w:rPr>
                <w:sz w:val="24"/>
              </w:rPr>
              <w:t>&gt; 1 tahun</w:t>
            </w:r>
          </w:p>
        </w:tc>
        <w:tc>
          <w:tcPr>
            <w:tcW w:w="2937" w:type="dxa"/>
            <w:tcBorders>
              <w:bottom w:val="single" w:sz="4" w:space="0" w:color="000000"/>
            </w:tcBorders>
          </w:tcPr>
          <w:p>
            <w:pPr>
              <w:pStyle w:val="TableParagraph"/>
              <w:spacing w:line="259" w:lineRule="exact"/>
              <w:ind w:left="851" w:right="989"/>
              <w:jc w:val="center"/>
              <w:rPr>
                <w:sz w:val="24"/>
              </w:rPr>
            </w:pPr>
            <w:r>
              <w:rPr>
                <w:sz w:val="24"/>
              </w:rPr>
              <w:t>14</w:t>
            </w:r>
          </w:p>
        </w:tc>
        <w:tc>
          <w:tcPr>
            <w:tcW w:w="2707" w:type="dxa"/>
            <w:tcBorders>
              <w:bottom w:val="single" w:sz="4" w:space="0" w:color="000000"/>
            </w:tcBorders>
          </w:tcPr>
          <w:p>
            <w:pPr>
              <w:pStyle w:val="TableParagraph"/>
              <w:spacing w:line="259" w:lineRule="exact"/>
              <w:ind w:right="1205"/>
              <w:jc w:val="right"/>
              <w:rPr>
                <w:sz w:val="24"/>
              </w:rPr>
            </w:pPr>
            <w:r>
              <w:rPr>
                <w:sz w:val="24"/>
              </w:rPr>
              <w:t>77,8</w:t>
            </w:r>
          </w:p>
        </w:tc>
      </w:tr>
    </w:tbl>
    <w:p>
      <w:pPr>
        <w:pStyle w:val="BodyText"/>
        <w:spacing w:before="3"/>
        <w:rPr>
          <w:b/>
          <w:sz w:val="17"/>
        </w:rPr>
      </w:pPr>
    </w:p>
    <w:p>
      <w:pPr>
        <w:spacing w:after="0"/>
        <w:rPr>
          <w:sz w:val="17"/>
        </w:rPr>
        <w:sectPr>
          <w:headerReference w:type="default" r:id="rId92"/>
          <w:headerReference w:type="even" r:id="rId93"/>
          <w:footerReference w:type="default" r:id="rId94"/>
          <w:pgSz w:w="12240" w:h="15840"/>
          <w:pgMar w:header="761" w:footer="0" w:top="1560" w:bottom="280" w:left="1720" w:right="940"/>
          <w:pgNumType w:start="29"/>
        </w:sectPr>
      </w:pPr>
    </w:p>
    <w:p>
      <w:pPr>
        <w:pStyle w:val="BodyText"/>
        <w:spacing w:line="360" w:lineRule="auto" w:before="90"/>
        <w:ind w:left="548" w:right="38" w:firstLine="720"/>
        <w:jc w:val="both"/>
      </w:pPr>
      <w:r>
        <w:rPr/>
        <w:t>Tabel di atas </w:t>
      </w:r>
      <w:r>
        <w:rPr>
          <w:spacing w:val="-4"/>
        </w:rPr>
        <w:t>dapat </w:t>
      </w:r>
      <w:r>
        <w:rPr/>
        <w:t>diinterpretasikan bahwa </w:t>
      </w:r>
      <w:r>
        <w:rPr>
          <w:spacing w:val="-3"/>
        </w:rPr>
        <w:t>hampir </w:t>
      </w:r>
      <w:r>
        <w:rPr/>
        <w:t>setengahnya 8 responden </w:t>
      </w:r>
      <w:r>
        <w:rPr>
          <w:spacing w:val="-3"/>
        </w:rPr>
        <w:t>(44,4%) </w:t>
      </w:r>
      <w:r>
        <w:rPr/>
        <w:t>berusia 45-55 tahun, </w:t>
      </w:r>
      <w:r>
        <w:rPr>
          <w:spacing w:val="-3"/>
        </w:rPr>
        <w:t>hampir </w:t>
      </w:r>
      <w:r>
        <w:rPr/>
        <w:t>seluruhnya 17 responden (94,4%) berjenis kelamin perempuan,</w:t>
      </w:r>
      <w:r>
        <w:rPr>
          <w:spacing w:val="17"/>
        </w:rPr>
        <w:t> </w:t>
      </w:r>
      <w:r>
        <w:rPr>
          <w:spacing w:val="-3"/>
        </w:rPr>
        <w:t>hampir</w:t>
      </w:r>
    </w:p>
    <w:p>
      <w:pPr>
        <w:pStyle w:val="BodyText"/>
        <w:spacing w:line="360" w:lineRule="auto" w:before="90"/>
        <w:ind w:left="548" w:right="759"/>
        <w:jc w:val="both"/>
      </w:pPr>
      <w:r>
        <w:rPr/>
        <w:br w:type="column"/>
      </w:r>
      <w:r>
        <w:rPr/>
        <w:t>setengahnya 8 responden (44,4%) berpendidikan SD, sebagian besar 14 responden (77,8%) bekerja sebagai IRT, sebagian besar 14 responden (70,0%) lama menderita hipertensi &gt; 1 tahun.</w:t>
      </w:r>
    </w:p>
    <w:p>
      <w:pPr>
        <w:spacing w:after="0" w:line="360" w:lineRule="auto"/>
        <w:jc w:val="both"/>
        <w:sectPr>
          <w:type w:val="continuous"/>
          <w:pgSz w:w="12240" w:h="15840"/>
          <w:pgMar w:top="1840" w:bottom="280" w:left="1720" w:right="940"/>
          <w:cols w:num="2" w:equalWidth="0">
            <w:col w:w="4365" w:space="131"/>
            <w:col w:w="5084"/>
          </w:cols>
        </w:sectPr>
      </w:pPr>
    </w:p>
    <w:p>
      <w:pPr>
        <w:pStyle w:val="BodyText"/>
        <w:spacing w:before="5"/>
        <w:rPr>
          <w:sz w:val="18"/>
        </w:rPr>
      </w:pPr>
    </w:p>
    <w:p>
      <w:pPr>
        <w:pStyle w:val="ListParagraph"/>
        <w:numPr>
          <w:ilvl w:val="0"/>
          <w:numId w:val="2"/>
        </w:numPr>
        <w:tabs>
          <w:tab w:pos="1269" w:val="left" w:leader="none"/>
        </w:tabs>
        <w:spacing w:line="240" w:lineRule="auto" w:before="90" w:after="0"/>
        <w:ind w:left="1268" w:right="0" w:hanging="361"/>
        <w:jc w:val="left"/>
        <w:rPr>
          <w:rFonts w:ascii="Times New Roman"/>
          <w:b/>
          <w:sz w:val="24"/>
        </w:rPr>
      </w:pPr>
      <w:r>
        <w:rPr>
          <w:rFonts w:ascii="Times New Roman"/>
          <w:b/>
          <w:sz w:val="24"/>
        </w:rPr>
        <w:t>Data</w:t>
      </w:r>
      <w:r>
        <w:rPr>
          <w:rFonts w:ascii="Times New Roman"/>
          <w:b/>
          <w:spacing w:val="-1"/>
          <w:sz w:val="24"/>
        </w:rPr>
        <w:t> </w:t>
      </w:r>
      <w:r>
        <w:rPr>
          <w:rFonts w:ascii="Times New Roman"/>
          <w:b/>
          <w:sz w:val="24"/>
        </w:rPr>
        <w:t>Khusus</w:t>
      </w:r>
    </w:p>
    <w:p>
      <w:pPr>
        <w:pStyle w:val="BodyText"/>
        <w:spacing w:before="17"/>
        <w:ind w:left="1542" w:right="530" w:hanging="543"/>
      </w:pPr>
      <w:r>
        <w:rPr/>
        <w:t>Tabel 2. Distribusi responden berdasarkan Tekanan Darah pada Penderita Hipertensi sebelum Terapi Musik Klasik</w:t>
      </w:r>
    </w:p>
    <w:p>
      <w:pPr>
        <w:pStyle w:val="BodyText"/>
        <w:spacing w:before="9"/>
      </w:pPr>
    </w:p>
    <w:tbl>
      <w:tblPr>
        <w:tblW w:w="0" w:type="auto"/>
        <w:jc w:val="left"/>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6"/>
        <w:gridCol w:w="2573"/>
        <w:gridCol w:w="2955"/>
      </w:tblGrid>
      <w:tr>
        <w:trPr>
          <w:trHeight w:val="275" w:hRule="atLeast"/>
        </w:trPr>
        <w:tc>
          <w:tcPr>
            <w:tcW w:w="2966" w:type="dxa"/>
            <w:tcBorders>
              <w:top w:val="single" w:sz="4" w:space="0" w:color="000000"/>
              <w:bottom w:val="single" w:sz="4" w:space="0" w:color="000000"/>
            </w:tcBorders>
          </w:tcPr>
          <w:p>
            <w:pPr>
              <w:pStyle w:val="TableParagraph"/>
              <w:spacing w:line="256" w:lineRule="exact"/>
              <w:ind w:left="684"/>
              <w:rPr>
                <w:sz w:val="24"/>
              </w:rPr>
            </w:pPr>
            <w:r>
              <w:rPr>
                <w:sz w:val="24"/>
              </w:rPr>
              <w:t>Tekanan Darah</w:t>
            </w:r>
          </w:p>
        </w:tc>
        <w:tc>
          <w:tcPr>
            <w:tcW w:w="2573" w:type="dxa"/>
            <w:tcBorders>
              <w:top w:val="single" w:sz="4" w:space="0" w:color="000000"/>
              <w:bottom w:val="single" w:sz="4" w:space="0" w:color="000000"/>
            </w:tcBorders>
          </w:tcPr>
          <w:p>
            <w:pPr>
              <w:pStyle w:val="TableParagraph"/>
              <w:spacing w:line="256" w:lineRule="exact"/>
              <w:ind w:left="792" w:right="794"/>
              <w:jc w:val="center"/>
              <w:rPr>
                <w:sz w:val="24"/>
              </w:rPr>
            </w:pPr>
            <w:r>
              <w:rPr>
                <w:sz w:val="24"/>
              </w:rPr>
              <w:t>Frekuensi</w:t>
            </w:r>
          </w:p>
        </w:tc>
        <w:tc>
          <w:tcPr>
            <w:tcW w:w="2955" w:type="dxa"/>
            <w:tcBorders>
              <w:top w:val="single" w:sz="4" w:space="0" w:color="000000"/>
              <w:bottom w:val="single" w:sz="4" w:space="0" w:color="000000"/>
            </w:tcBorders>
          </w:tcPr>
          <w:p>
            <w:pPr>
              <w:pStyle w:val="TableParagraph"/>
              <w:spacing w:line="256" w:lineRule="exact"/>
              <w:ind w:left="796" w:right="672"/>
              <w:jc w:val="center"/>
              <w:rPr>
                <w:sz w:val="24"/>
              </w:rPr>
            </w:pPr>
            <w:r>
              <w:rPr>
                <w:sz w:val="24"/>
              </w:rPr>
              <w:t>Prosentase (%)</w:t>
            </w:r>
          </w:p>
        </w:tc>
      </w:tr>
      <w:tr>
        <w:trPr>
          <w:trHeight w:val="272" w:hRule="atLeast"/>
        </w:trPr>
        <w:tc>
          <w:tcPr>
            <w:tcW w:w="2966" w:type="dxa"/>
            <w:tcBorders>
              <w:top w:val="single" w:sz="4" w:space="0" w:color="000000"/>
            </w:tcBorders>
          </w:tcPr>
          <w:p>
            <w:pPr>
              <w:pStyle w:val="TableParagraph"/>
              <w:spacing w:line="253" w:lineRule="exact"/>
              <w:ind w:left="138" w:right="368"/>
              <w:jc w:val="center"/>
              <w:rPr>
                <w:sz w:val="24"/>
              </w:rPr>
            </w:pPr>
            <w:r>
              <w:rPr>
                <w:sz w:val="24"/>
              </w:rPr>
              <w:t>Normal</w:t>
            </w:r>
          </w:p>
        </w:tc>
        <w:tc>
          <w:tcPr>
            <w:tcW w:w="2573" w:type="dxa"/>
            <w:tcBorders>
              <w:top w:val="single" w:sz="4" w:space="0" w:color="000000"/>
            </w:tcBorders>
          </w:tcPr>
          <w:p>
            <w:pPr>
              <w:pStyle w:val="TableParagraph"/>
              <w:spacing w:line="253" w:lineRule="exact"/>
              <w:ind w:right="2"/>
              <w:jc w:val="center"/>
              <w:rPr>
                <w:sz w:val="24"/>
              </w:rPr>
            </w:pPr>
            <w:r>
              <w:rPr>
                <w:sz w:val="24"/>
              </w:rPr>
              <w:t>0</w:t>
            </w:r>
          </w:p>
        </w:tc>
        <w:tc>
          <w:tcPr>
            <w:tcW w:w="2955" w:type="dxa"/>
            <w:tcBorders>
              <w:top w:val="single" w:sz="4" w:space="0" w:color="000000"/>
            </w:tcBorders>
          </w:tcPr>
          <w:p>
            <w:pPr>
              <w:pStyle w:val="TableParagraph"/>
              <w:spacing w:line="253" w:lineRule="exact"/>
              <w:ind w:left="124"/>
              <w:jc w:val="center"/>
              <w:rPr>
                <w:sz w:val="24"/>
              </w:rPr>
            </w:pPr>
            <w:r>
              <w:rPr>
                <w:sz w:val="24"/>
              </w:rPr>
              <w:t>0</w:t>
            </w:r>
          </w:p>
        </w:tc>
      </w:tr>
      <w:tr>
        <w:trPr>
          <w:trHeight w:val="278" w:hRule="atLeast"/>
        </w:trPr>
        <w:tc>
          <w:tcPr>
            <w:tcW w:w="2966" w:type="dxa"/>
            <w:tcBorders>
              <w:bottom w:val="single" w:sz="4" w:space="0" w:color="000000"/>
            </w:tcBorders>
          </w:tcPr>
          <w:p>
            <w:pPr>
              <w:pStyle w:val="TableParagraph"/>
              <w:spacing w:line="259" w:lineRule="exact"/>
              <w:ind w:left="135" w:right="368"/>
              <w:jc w:val="center"/>
              <w:rPr>
                <w:sz w:val="24"/>
              </w:rPr>
            </w:pPr>
            <w:r>
              <w:rPr>
                <w:sz w:val="24"/>
              </w:rPr>
              <w:t>Tinggi</w:t>
            </w:r>
          </w:p>
        </w:tc>
        <w:tc>
          <w:tcPr>
            <w:tcW w:w="2573" w:type="dxa"/>
            <w:tcBorders>
              <w:bottom w:val="single" w:sz="4" w:space="0" w:color="000000"/>
            </w:tcBorders>
          </w:tcPr>
          <w:p>
            <w:pPr>
              <w:pStyle w:val="TableParagraph"/>
              <w:spacing w:line="259" w:lineRule="exact"/>
              <w:ind w:left="792" w:right="794"/>
              <w:jc w:val="center"/>
              <w:rPr>
                <w:sz w:val="24"/>
              </w:rPr>
            </w:pPr>
            <w:r>
              <w:rPr>
                <w:sz w:val="24"/>
              </w:rPr>
              <w:t>18</w:t>
            </w:r>
          </w:p>
        </w:tc>
        <w:tc>
          <w:tcPr>
            <w:tcW w:w="2955" w:type="dxa"/>
            <w:tcBorders>
              <w:bottom w:val="single" w:sz="4" w:space="0" w:color="000000"/>
            </w:tcBorders>
          </w:tcPr>
          <w:p>
            <w:pPr>
              <w:pStyle w:val="TableParagraph"/>
              <w:spacing w:line="259" w:lineRule="exact"/>
              <w:ind w:left="796" w:right="670"/>
              <w:jc w:val="center"/>
              <w:rPr>
                <w:sz w:val="24"/>
              </w:rPr>
            </w:pPr>
            <w:r>
              <w:rPr>
                <w:sz w:val="24"/>
              </w:rPr>
              <w:t>100,0</w:t>
            </w:r>
          </w:p>
        </w:tc>
      </w:tr>
    </w:tbl>
    <w:p>
      <w:pPr>
        <w:spacing w:after="0" w:line="259" w:lineRule="exact"/>
        <w:jc w:val="center"/>
        <w:rPr>
          <w:sz w:val="24"/>
        </w:rPr>
        <w:sectPr>
          <w:type w:val="continuous"/>
          <w:pgSz w:w="12240" w:h="15840"/>
          <w:pgMar w:top="1840" w:bottom="280" w:left="1720" w:right="940"/>
        </w:sectPr>
      </w:pPr>
    </w:p>
    <w:p>
      <w:pPr>
        <w:pStyle w:val="BodyText"/>
        <w:tabs>
          <w:tab w:pos="2839" w:val="left" w:leader="none"/>
          <w:tab w:pos="3762" w:val="left" w:leader="none"/>
        </w:tabs>
        <w:spacing w:line="360" w:lineRule="auto" w:before="122"/>
        <w:ind w:left="548" w:right="38" w:firstLine="720"/>
      </w:pPr>
      <w:r>
        <w:rPr/>
        <w:t>Berdasarkan</w:t>
        <w:tab/>
        <w:t>Tabel</w:t>
        <w:tab/>
      </w:r>
      <w:r>
        <w:rPr>
          <w:spacing w:val="-4"/>
        </w:rPr>
        <w:t>diatas </w:t>
      </w:r>
      <w:r>
        <w:rPr/>
        <w:t>disebutkan bahwa dari 20</w:t>
      </w:r>
      <w:r>
        <w:rPr>
          <w:spacing w:val="36"/>
        </w:rPr>
        <w:t> </w:t>
      </w:r>
      <w:r>
        <w:rPr>
          <w:spacing w:val="-3"/>
        </w:rPr>
        <w:t>responden</w:t>
      </w:r>
    </w:p>
    <w:p>
      <w:pPr>
        <w:pStyle w:val="BodyText"/>
        <w:spacing w:line="360" w:lineRule="auto" w:before="122"/>
        <w:ind w:left="548" w:right="530"/>
      </w:pPr>
      <w:r>
        <w:rPr/>
        <w:br w:type="column"/>
      </w:r>
      <w:r>
        <w:rPr/>
        <w:t>didapatkan seluruhnya 18 responden (100,0%) tekanan darah tinggi.</w:t>
      </w:r>
    </w:p>
    <w:p>
      <w:pPr>
        <w:spacing w:after="0" w:line="360" w:lineRule="auto"/>
        <w:sectPr>
          <w:headerReference w:type="even" r:id="rId95"/>
          <w:headerReference w:type="default" r:id="rId96"/>
          <w:footerReference w:type="even" r:id="rId97"/>
          <w:pgSz w:w="12240" w:h="15840"/>
          <w:pgMar w:header="761" w:footer="0" w:top="1560" w:bottom="280" w:left="1720" w:right="940"/>
          <w:pgNumType w:start="30"/>
          <w:cols w:num="2" w:equalWidth="0">
            <w:col w:w="4362" w:space="134"/>
            <w:col w:w="5084"/>
          </w:cols>
        </w:sectPr>
      </w:pPr>
    </w:p>
    <w:p>
      <w:pPr>
        <w:pStyle w:val="BodyText"/>
        <w:spacing w:before="1"/>
        <w:rPr>
          <w:sz w:val="18"/>
        </w:rPr>
      </w:pPr>
    </w:p>
    <w:p>
      <w:pPr>
        <w:pStyle w:val="BodyText"/>
        <w:spacing w:line="259" w:lineRule="auto" w:before="90"/>
        <w:ind w:left="1899" w:right="530" w:hanging="900"/>
      </w:pPr>
      <w:r>
        <w:rPr/>
        <w:t>Tabel 3. Distribusi responden berdasarkan Tekanan Darah pada Penderita Hipertensi sesudah Terapi Musik Klasik</w:t>
      </w:r>
    </w:p>
    <w:p>
      <w:pPr>
        <w:pStyle w:val="BodyText"/>
        <w:spacing w:before="3"/>
        <w:rPr>
          <w:sz w:val="26"/>
        </w:rPr>
      </w:pPr>
    </w:p>
    <w:tbl>
      <w:tblPr>
        <w:tblW w:w="0" w:type="auto"/>
        <w:jc w:val="left"/>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6"/>
        <w:gridCol w:w="2573"/>
        <w:gridCol w:w="2955"/>
      </w:tblGrid>
      <w:tr>
        <w:trPr>
          <w:trHeight w:val="275" w:hRule="atLeast"/>
        </w:trPr>
        <w:tc>
          <w:tcPr>
            <w:tcW w:w="2966" w:type="dxa"/>
            <w:tcBorders>
              <w:top w:val="single" w:sz="4" w:space="0" w:color="000000"/>
              <w:bottom w:val="single" w:sz="4" w:space="0" w:color="000000"/>
            </w:tcBorders>
          </w:tcPr>
          <w:p>
            <w:pPr>
              <w:pStyle w:val="TableParagraph"/>
              <w:spacing w:line="256" w:lineRule="exact"/>
              <w:ind w:left="684"/>
              <w:rPr>
                <w:sz w:val="24"/>
              </w:rPr>
            </w:pPr>
            <w:r>
              <w:rPr>
                <w:sz w:val="24"/>
              </w:rPr>
              <w:t>Tekanan Darah</w:t>
            </w:r>
          </w:p>
        </w:tc>
        <w:tc>
          <w:tcPr>
            <w:tcW w:w="2573" w:type="dxa"/>
            <w:tcBorders>
              <w:top w:val="single" w:sz="4" w:space="0" w:color="000000"/>
              <w:bottom w:val="single" w:sz="4" w:space="0" w:color="000000"/>
            </w:tcBorders>
          </w:tcPr>
          <w:p>
            <w:pPr>
              <w:pStyle w:val="TableParagraph"/>
              <w:spacing w:line="256" w:lineRule="exact"/>
              <w:ind w:left="792" w:right="794"/>
              <w:jc w:val="center"/>
              <w:rPr>
                <w:sz w:val="24"/>
              </w:rPr>
            </w:pPr>
            <w:r>
              <w:rPr>
                <w:sz w:val="24"/>
              </w:rPr>
              <w:t>Frekuensi</w:t>
            </w:r>
          </w:p>
        </w:tc>
        <w:tc>
          <w:tcPr>
            <w:tcW w:w="2955" w:type="dxa"/>
            <w:tcBorders>
              <w:top w:val="single" w:sz="4" w:space="0" w:color="000000"/>
              <w:bottom w:val="single" w:sz="4" w:space="0" w:color="000000"/>
            </w:tcBorders>
          </w:tcPr>
          <w:p>
            <w:pPr>
              <w:pStyle w:val="TableParagraph"/>
              <w:spacing w:line="256" w:lineRule="exact"/>
              <w:ind w:left="796" w:right="672"/>
              <w:jc w:val="center"/>
              <w:rPr>
                <w:sz w:val="24"/>
              </w:rPr>
            </w:pPr>
            <w:r>
              <w:rPr>
                <w:sz w:val="24"/>
              </w:rPr>
              <w:t>Prosentase (%)</w:t>
            </w:r>
          </w:p>
        </w:tc>
      </w:tr>
      <w:tr>
        <w:trPr>
          <w:trHeight w:val="272" w:hRule="atLeast"/>
        </w:trPr>
        <w:tc>
          <w:tcPr>
            <w:tcW w:w="2966" w:type="dxa"/>
            <w:tcBorders>
              <w:top w:val="single" w:sz="4" w:space="0" w:color="000000"/>
            </w:tcBorders>
          </w:tcPr>
          <w:p>
            <w:pPr>
              <w:pStyle w:val="TableParagraph"/>
              <w:spacing w:line="253" w:lineRule="exact"/>
              <w:ind w:left="138" w:right="368"/>
              <w:jc w:val="center"/>
              <w:rPr>
                <w:sz w:val="24"/>
              </w:rPr>
            </w:pPr>
            <w:r>
              <w:rPr>
                <w:sz w:val="24"/>
              </w:rPr>
              <w:t>Normal</w:t>
            </w:r>
          </w:p>
        </w:tc>
        <w:tc>
          <w:tcPr>
            <w:tcW w:w="2573" w:type="dxa"/>
            <w:tcBorders>
              <w:top w:val="single" w:sz="4" w:space="0" w:color="000000"/>
            </w:tcBorders>
          </w:tcPr>
          <w:p>
            <w:pPr>
              <w:pStyle w:val="TableParagraph"/>
              <w:spacing w:line="253" w:lineRule="exact"/>
              <w:ind w:right="2"/>
              <w:jc w:val="center"/>
              <w:rPr>
                <w:sz w:val="24"/>
              </w:rPr>
            </w:pPr>
            <w:r>
              <w:rPr>
                <w:sz w:val="24"/>
              </w:rPr>
              <w:t>9</w:t>
            </w:r>
          </w:p>
        </w:tc>
        <w:tc>
          <w:tcPr>
            <w:tcW w:w="2955" w:type="dxa"/>
            <w:tcBorders>
              <w:top w:val="single" w:sz="4" w:space="0" w:color="000000"/>
            </w:tcBorders>
          </w:tcPr>
          <w:p>
            <w:pPr>
              <w:pStyle w:val="TableParagraph"/>
              <w:spacing w:line="253" w:lineRule="exact"/>
              <w:ind w:left="796" w:right="670"/>
              <w:jc w:val="center"/>
              <w:rPr>
                <w:sz w:val="24"/>
              </w:rPr>
            </w:pPr>
            <w:r>
              <w:rPr>
                <w:sz w:val="24"/>
              </w:rPr>
              <w:t>50,0</w:t>
            </w:r>
          </w:p>
        </w:tc>
      </w:tr>
      <w:tr>
        <w:trPr>
          <w:trHeight w:val="281" w:hRule="atLeast"/>
        </w:trPr>
        <w:tc>
          <w:tcPr>
            <w:tcW w:w="2966" w:type="dxa"/>
            <w:tcBorders>
              <w:bottom w:val="single" w:sz="4" w:space="0" w:color="000000"/>
            </w:tcBorders>
          </w:tcPr>
          <w:p>
            <w:pPr>
              <w:pStyle w:val="TableParagraph"/>
              <w:spacing w:line="261" w:lineRule="exact"/>
              <w:ind w:left="135" w:right="368"/>
              <w:jc w:val="center"/>
              <w:rPr>
                <w:sz w:val="24"/>
              </w:rPr>
            </w:pPr>
            <w:r>
              <w:rPr>
                <w:sz w:val="24"/>
              </w:rPr>
              <w:t>Tinggi</w:t>
            </w:r>
          </w:p>
        </w:tc>
        <w:tc>
          <w:tcPr>
            <w:tcW w:w="2573" w:type="dxa"/>
            <w:tcBorders>
              <w:bottom w:val="single" w:sz="4" w:space="0" w:color="000000"/>
            </w:tcBorders>
          </w:tcPr>
          <w:p>
            <w:pPr>
              <w:pStyle w:val="TableParagraph"/>
              <w:spacing w:line="261" w:lineRule="exact"/>
              <w:ind w:right="2"/>
              <w:jc w:val="center"/>
              <w:rPr>
                <w:sz w:val="24"/>
              </w:rPr>
            </w:pPr>
            <w:r>
              <w:rPr>
                <w:sz w:val="24"/>
              </w:rPr>
              <w:t>9</w:t>
            </w:r>
          </w:p>
        </w:tc>
        <w:tc>
          <w:tcPr>
            <w:tcW w:w="2955" w:type="dxa"/>
            <w:tcBorders>
              <w:bottom w:val="single" w:sz="4" w:space="0" w:color="000000"/>
            </w:tcBorders>
          </w:tcPr>
          <w:p>
            <w:pPr>
              <w:pStyle w:val="TableParagraph"/>
              <w:spacing w:line="261" w:lineRule="exact"/>
              <w:ind w:left="796" w:right="670"/>
              <w:jc w:val="center"/>
              <w:rPr>
                <w:sz w:val="24"/>
              </w:rPr>
            </w:pPr>
            <w:r>
              <w:rPr>
                <w:sz w:val="24"/>
              </w:rPr>
              <w:t>50,0</w:t>
            </w:r>
          </w:p>
        </w:tc>
      </w:tr>
    </w:tbl>
    <w:p>
      <w:pPr>
        <w:pStyle w:val="BodyText"/>
        <w:spacing w:before="6"/>
        <w:rPr>
          <w:sz w:val="17"/>
        </w:rPr>
      </w:pPr>
    </w:p>
    <w:p>
      <w:pPr>
        <w:spacing w:after="0"/>
        <w:rPr>
          <w:sz w:val="17"/>
        </w:rPr>
        <w:sectPr>
          <w:type w:val="continuous"/>
          <w:pgSz w:w="12240" w:h="15840"/>
          <w:pgMar w:top="1840" w:bottom="280" w:left="1720" w:right="940"/>
        </w:sectPr>
      </w:pPr>
    </w:p>
    <w:p>
      <w:pPr>
        <w:pStyle w:val="BodyText"/>
        <w:spacing w:line="360" w:lineRule="auto" w:before="90"/>
        <w:ind w:left="548" w:right="38" w:firstLine="720"/>
        <w:jc w:val="both"/>
      </w:pPr>
      <w:r>
        <w:rPr/>
        <w:t>Berdasarkan Tabel diatas disebutkan bahwa dari 18 responden didapatkan setengahnya 9 responden</w:t>
      </w:r>
    </w:p>
    <w:p>
      <w:pPr>
        <w:pStyle w:val="BodyText"/>
        <w:spacing w:line="360" w:lineRule="auto" w:before="90"/>
        <w:ind w:left="548" w:right="530"/>
      </w:pPr>
      <w:r>
        <w:rPr/>
        <w:br w:type="column"/>
      </w:r>
      <w:r>
        <w:rPr/>
        <w:t>(50,0%) tekanan darah normal dan Tinggi.</w:t>
      </w:r>
    </w:p>
    <w:p>
      <w:pPr>
        <w:spacing w:after="0" w:line="360" w:lineRule="auto"/>
        <w:sectPr>
          <w:type w:val="continuous"/>
          <w:pgSz w:w="12240" w:h="15840"/>
          <w:pgMar w:top="1840" w:bottom="280" w:left="1720" w:right="940"/>
          <w:cols w:num="2" w:equalWidth="0">
            <w:col w:w="4365" w:space="131"/>
            <w:col w:w="5084"/>
          </w:cols>
        </w:sectPr>
      </w:pPr>
    </w:p>
    <w:p>
      <w:pPr>
        <w:pStyle w:val="BodyText"/>
        <w:rPr>
          <w:sz w:val="18"/>
        </w:rPr>
      </w:pPr>
    </w:p>
    <w:p>
      <w:pPr>
        <w:pStyle w:val="BodyText"/>
        <w:spacing w:line="259" w:lineRule="auto" w:before="90"/>
        <w:ind w:left="1899" w:right="530" w:hanging="900"/>
      </w:pPr>
      <w:r>
        <w:rPr/>
        <w:t>Tabel 4. Distribusi Frekuensi Tekanan Darah sisstol pada Penderita Hipertensi sesudah terapi musik klasik</w:t>
      </w:r>
    </w:p>
    <w:p>
      <w:pPr>
        <w:pStyle w:val="BodyText"/>
        <w:spacing w:before="3" w:after="1"/>
        <w:rPr>
          <w:sz w:val="26"/>
        </w:rPr>
      </w:pPr>
    </w:p>
    <w:p>
      <w:pPr>
        <w:pStyle w:val="BodyText"/>
        <w:spacing w:line="20" w:lineRule="exact"/>
        <w:ind w:left="548"/>
        <w:rPr>
          <w:sz w:val="2"/>
        </w:rPr>
      </w:pPr>
      <w:r>
        <w:rPr>
          <w:sz w:val="2"/>
        </w:rPr>
        <w:pict>
          <v:group style="width:429.6pt;height:.5pt;mso-position-horizontal-relative:char;mso-position-vertical-relative:line" coordorigin="0,0" coordsize="8592,10">
            <v:shape style="position:absolute;left:0;top:0;width:8592;height:10" coordorigin="0,0" coordsize="8592,10" path="m2938,0l0,0,0,10,2938,10,2938,0xm5739,0l5730,0,5730,0,4541,0,4532,0,3824,0,3814,0,2948,0,2938,0,2938,10,2948,10,3814,10,3824,10,4532,10,4541,10,5730,10,5730,10,5739,10,5739,0xm6959,0l6949,0,5739,0,5739,10,6949,10,6959,10,6959,0xm7921,0l6959,0,6959,10,7921,10,7921,0xm8591,0l7931,0,7922,0,7922,10,7931,10,8591,10,8591,0xe" filled="true" fillcolor="#000000" stroked="false">
              <v:path arrowok="t"/>
              <v:fill type="solid"/>
            </v:shape>
          </v:group>
        </w:pict>
      </w:r>
      <w:r>
        <w:rPr>
          <w:sz w:val="2"/>
        </w:rPr>
      </w:r>
    </w:p>
    <w:p>
      <w:pPr>
        <w:spacing w:after="0" w:line="20" w:lineRule="exact"/>
        <w:rPr>
          <w:sz w:val="2"/>
        </w:rPr>
        <w:sectPr>
          <w:type w:val="continuous"/>
          <w:pgSz w:w="12240" w:h="15840"/>
          <w:pgMar w:top="1840" w:bottom="280" w:left="1720" w:right="940"/>
        </w:sectPr>
      </w:pPr>
    </w:p>
    <w:p>
      <w:pPr>
        <w:pStyle w:val="BodyText"/>
        <w:spacing w:line="260" w:lineRule="exact"/>
        <w:ind w:left="656"/>
      </w:pPr>
      <w:r>
        <w:rPr/>
        <w:t>Sistol</w:t>
      </w:r>
    </w:p>
    <w:p>
      <w:pPr>
        <w:pStyle w:val="BodyText"/>
        <w:spacing w:before="6"/>
        <w:rPr>
          <w:sz w:val="22"/>
        </w:rPr>
      </w:pPr>
      <w:r>
        <w:rPr/>
        <w:br w:type="column"/>
      </w:r>
      <w:r>
        <w:rPr>
          <w:sz w:val="22"/>
        </w:rPr>
      </w:r>
    </w:p>
    <w:p>
      <w:pPr>
        <w:pStyle w:val="BodyText"/>
        <w:tabs>
          <w:tab w:pos="1532" w:val="left" w:leader="none"/>
        </w:tabs>
        <w:spacing w:before="1"/>
        <w:ind w:left="656"/>
      </w:pPr>
      <w:r>
        <w:rPr/>
        <w:t>Mean</w:t>
        <w:tab/>
      </w:r>
      <w:r>
        <w:rPr>
          <w:spacing w:val="-20"/>
        </w:rPr>
        <w:t>N</w:t>
      </w:r>
    </w:p>
    <w:p>
      <w:pPr>
        <w:pStyle w:val="BodyText"/>
        <w:spacing w:line="260" w:lineRule="exact"/>
        <w:ind w:left="504"/>
      </w:pPr>
      <w:r>
        <w:rPr/>
        <w:br w:type="column"/>
      </w:r>
      <w:r>
        <w:rPr/>
        <w:t>Std.</w:t>
      </w:r>
    </w:p>
    <w:p>
      <w:pPr>
        <w:pStyle w:val="BodyText"/>
        <w:ind w:left="504"/>
      </w:pPr>
      <w:r>
        <w:rPr>
          <w:spacing w:val="-1"/>
        </w:rPr>
        <w:t>Deviation</w:t>
      </w:r>
    </w:p>
    <w:p>
      <w:pPr>
        <w:pStyle w:val="BodyText"/>
        <w:spacing w:line="260" w:lineRule="exact"/>
        <w:ind w:left="212"/>
      </w:pPr>
      <w:r>
        <w:rPr/>
        <w:br w:type="column"/>
      </w:r>
      <w:r>
        <w:rPr/>
        <w:t>Std. Error</w:t>
      </w:r>
    </w:p>
    <w:p>
      <w:pPr>
        <w:pStyle w:val="BodyText"/>
        <w:ind w:left="212"/>
      </w:pPr>
      <w:r>
        <w:rPr/>
        <w:t>Mean</w:t>
      </w:r>
    </w:p>
    <w:p>
      <w:pPr>
        <w:pStyle w:val="BodyText"/>
        <w:tabs>
          <w:tab w:pos="1205" w:val="left" w:leader="none"/>
        </w:tabs>
        <w:spacing w:line="260" w:lineRule="exact"/>
        <w:ind w:left="233"/>
      </w:pPr>
      <w:r>
        <w:rPr/>
        <w:br w:type="column"/>
      </w:r>
      <w:r>
        <w:rPr/>
        <w:t>Sig.</w:t>
      </w:r>
      <w:r>
        <w:rPr>
          <w:spacing w:val="-1"/>
        </w:rPr>
        <w:t> </w:t>
      </w:r>
      <w:r>
        <w:rPr/>
        <w:t>(2-</w:t>
        <w:tab/>
        <w:t>α</w:t>
      </w:r>
    </w:p>
    <w:p>
      <w:pPr>
        <w:pStyle w:val="BodyText"/>
        <w:ind w:left="233"/>
      </w:pPr>
      <w:r>
        <w:rPr/>
        <w:t>tailed)</w:t>
      </w:r>
    </w:p>
    <w:p>
      <w:pPr>
        <w:spacing w:after="0"/>
        <w:sectPr>
          <w:type w:val="continuous"/>
          <w:pgSz w:w="12240" w:h="15840"/>
          <w:pgMar w:top="1840" w:bottom="280" w:left="1720" w:right="940"/>
          <w:cols w:num="5" w:equalWidth="0">
            <w:col w:w="1245" w:space="1693"/>
            <w:col w:w="1706" w:space="40"/>
            <w:col w:w="1450" w:space="39"/>
            <w:col w:w="1159" w:space="40"/>
            <w:col w:w="2208"/>
          </w:cols>
        </w:sectPr>
      </w:pPr>
    </w:p>
    <w:p>
      <w:pPr>
        <w:pStyle w:val="BodyText"/>
        <w:rPr>
          <w:sz w:val="20"/>
        </w:rPr>
      </w:pPr>
    </w:p>
    <w:p>
      <w:pPr>
        <w:pStyle w:val="BodyText"/>
        <w:spacing w:line="619" w:lineRule="auto" w:before="214"/>
        <w:ind w:left="656" w:right="8330"/>
      </w:pPr>
      <w:r>
        <w:rPr/>
        <w:pict>
          <v:rect style="position:absolute;margin-left:112.700005pt;margin-top:68.583099pt;width:430.28002pt;height:.48pt;mso-position-horizontal-relative:page;mso-position-vertical-relative:paragraph;z-index:-19243520" filled="true" fillcolor="#000000" stroked="false">
            <v:fill type="solid"/>
            <w10:wrap type="none"/>
          </v:rect>
        </w:pict>
      </w:r>
      <w:r>
        <w:rPr/>
        <w:pict>
          <v:shape style="position:absolute;margin-left:113.419998pt;margin-top:-2.956893pt;width:429.6pt;height:56.3pt;mso-position-horizontal-relative:page;mso-position-vertical-relative:paragraph;z-index:157419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5"/>
                    <w:gridCol w:w="748"/>
                    <w:gridCol w:w="1269"/>
                    <w:gridCol w:w="2630"/>
                  </w:tblGrid>
                  <w:tr>
                    <w:trPr>
                      <w:trHeight w:val="630" w:hRule="atLeast"/>
                    </w:trPr>
                    <w:tc>
                      <w:tcPr>
                        <w:tcW w:w="3945" w:type="dxa"/>
                        <w:tcBorders>
                          <w:top w:val="single" w:sz="4" w:space="0" w:color="000000"/>
                        </w:tcBorders>
                      </w:tcPr>
                      <w:p>
                        <w:pPr>
                          <w:pStyle w:val="TableParagraph"/>
                          <w:tabs>
                            <w:tab w:pos="3706" w:val="right" w:leader="none"/>
                          </w:tabs>
                          <w:spacing w:line="230" w:lineRule="auto"/>
                          <w:ind w:left="107"/>
                          <w:rPr>
                            <w:sz w:val="24"/>
                          </w:rPr>
                        </w:pPr>
                        <w:r>
                          <w:rPr>
                            <w:sz w:val="24"/>
                          </w:rPr>
                          <w:t>Sistol</w:t>
                        </w:r>
                        <w:r>
                          <w:rPr>
                            <w:spacing w:val="-1"/>
                            <w:sz w:val="24"/>
                          </w:rPr>
                          <w:t> </w:t>
                        </w:r>
                        <w:r>
                          <w:rPr>
                            <w:sz w:val="24"/>
                          </w:rPr>
                          <w:t>preterapi musik</w:t>
                          <w:tab/>
                        </w:r>
                        <w:r>
                          <w:rPr>
                            <w:position w:val="-13"/>
                            <w:sz w:val="24"/>
                          </w:rPr>
                          <w:t>157.22</w:t>
                        </w:r>
                      </w:p>
                    </w:tc>
                    <w:tc>
                      <w:tcPr>
                        <w:tcW w:w="748" w:type="dxa"/>
                        <w:tcBorders>
                          <w:top w:val="single" w:sz="4" w:space="0" w:color="000000"/>
                        </w:tcBorders>
                      </w:tcPr>
                      <w:p>
                        <w:pPr>
                          <w:pStyle w:val="TableParagraph"/>
                          <w:spacing w:before="131"/>
                          <w:ind w:left="220" w:right="248"/>
                          <w:jc w:val="center"/>
                          <w:rPr>
                            <w:sz w:val="24"/>
                          </w:rPr>
                        </w:pPr>
                        <w:r>
                          <w:rPr>
                            <w:sz w:val="24"/>
                          </w:rPr>
                          <w:t>18</w:t>
                        </w:r>
                      </w:p>
                    </w:tc>
                    <w:tc>
                      <w:tcPr>
                        <w:tcW w:w="1269" w:type="dxa"/>
                        <w:tcBorders>
                          <w:top w:val="single" w:sz="4" w:space="0" w:color="000000"/>
                        </w:tcBorders>
                      </w:tcPr>
                      <w:p>
                        <w:pPr>
                          <w:pStyle w:val="TableParagraph"/>
                          <w:spacing w:before="131"/>
                          <w:ind w:right="338"/>
                          <w:jc w:val="right"/>
                          <w:rPr>
                            <w:sz w:val="24"/>
                          </w:rPr>
                        </w:pPr>
                        <w:r>
                          <w:rPr>
                            <w:sz w:val="24"/>
                          </w:rPr>
                          <w:t>8.264</w:t>
                        </w:r>
                      </w:p>
                    </w:tc>
                    <w:tc>
                      <w:tcPr>
                        <w:tcW w:w="2630" w:type="dxa"/>
                        <w:tcBorders>
                          <w:top w:val="single" w:sz="4" w:space="0" w:color="000000"/>
                        </w:tcBorders>
                      </w:tcPr>
                      <w:p>
                        <w:pPr>
                          <w:pStyle w:val="TableParagraph"/>
                          <w:tabs>
                            <w:tab w:pos="1310" w:val="left" w:leader="none"/>
                            <w:tab w:pos="2101" w:val="left" w:leader="none"/>
                          </w:tabs>
                          <w:spacing w:line="230" w:lineRule="auto"/>
                          <w:ind w:left="339"/>
                          <w:rPr>
                            <w:sz w:val="24"/>
                          </w:rPr>
                        </w:pPr>
                        <w:r>
                          <w:rPr>
                            <w:position w:val="-13"/>
                            <w:sz w:val="24"/>
                          </w:rPr>
                          <w:t>1.948</w:t>
                          <w:tab/>
                        </w:r>
                        <w:r>
                          <w:rPr>
                            <w:sz w:val="24"/>
                          </w:rPr>
                          <w:t>0,000</w:t>
                          <w:tab/>
                          <w:t>0,05</w:t>
                        </w:r>
                      </w:p>
                    </w:tc>
                  </w:tr>
                  <w:tr>
                    <w:trPr>
                      <w:trHeight w:val="489" w:hRule="atLeast"/>
                    </w:trPr>
                    <w:tc>
                      <w:tcPr>
                        <w:tcW w:w="3945" w:type="dxa"/>
                      </w:tcPr>
                      <w:p>
                        <w:pPr>
                          <w:pStyle w:val="TableParagraph"/>
                          <w:tabs>
                            <w:tab w:pos="3706" w:val="right" w:leader="none"/>
                          </w:tabs>
                          <w:spacing w:line="213" w:lineRule="auto" w:before="83"/>
                          <w:ind w:left="107"/>
                          <w:rPr>
                            <w:sz w:val="24"/>
                          </w:rPr>
                        </w:pPr>
                        <w:r>
                          <w:rPr>
                            <w:sz w:val="24"/>
                          </w:rPr>
                          <w:t>Sistol</w:t>
                        </w:r>
                        <w:r>
                          <w:rPr>
                            <w:spacing w:val="-1"/>
                            <w:sz w:val="24"/>
                          </w:rPr>
                          <w:t> </w:t>
                        </w:r>
                        <w:r>
                          <w:rPr>
                            <w:sz w:val="24"/>
                          </w:rPr>
                          <w:t>Postterapi musik</w:t>
                          <w:tab/>
                        </w:r>
                        <w:r>
                          <w:rPr>
                            <w:position w:val="-13"/>
                            <w:sz w:val="24"/>
                          </w:rPr>
                          <w:t>139.44</w:t>
                        </w:r>
                      </w:p>
                    </w:tc>
                    <w:tc>
                      <w:tcPr>
                        <w:tcW w:w="748" w:type="dxa"/>
                      </w:tcPr>
                      <w:p>
                        <w:pPr>
                          <w:pStyle w:val="TableParagraph"/>
                          <w:spacing w:line="256" w:lineRule="exact" w:before="213"/>
                          <w:ind w:left="220" w:right="248"/>
                          <w:jc w:val="center"/>
                          <w:rPr>
                            <w:sz w:val="24"/>
                          </w:rPr>
                        </w:pPr>
                        <w:r>
                          <w:rPr>
                            <w:sz w:val="24"/>
                          </w:rPr>
                          <w:t>18</w:t>
                        </w:r>
                      </w:p>
                    </w:tc>
                    <w:tc>
                      <w:tcPr>
                        <w:tcW w:w="1269" w:type="dxa"/>
                      </w:tcPr>
                      <w:p>
                        <w:pPr>
                          <w:pStyle w:val="TableParagraph"/>
                          <w:spacing w:line="256" w:lineRule="exact" w:before="213"/>
                          <w:ind w:right="338"/>
                          <w:jc w:val="right"/>
                          <w:rPr>
                            <w:sz w:val="24"/>
                          </w:rPr>
                        </w:pPr>
                        <w:r>
                          <w:rPr>
                            <w:sz w:val="24"/>
                          </w:rPr>
                          <w:t>13.921</w:t>
                        </w:r>
                      </w:p>
                    </w:tc>
                    <w:tc>
                      <w:tcPr>
                        <w:tcW w:w="2630" w:type="dxa"/>
                      </w:tcPr>
                      <w:p>
                        <w:pPr>
                          <w:pStyle w:val="TableParagraph"/>
                          <w:spacing w:line="256" w:lineRule="exact" w:before="213"/>
                          <w:ind w:left="339"/>
                          <w:rPr>
                            <w:sz w:val="24"/>
                          </w:rPr>
                        </w:pPr>
                        <w:r>
                          <w:rPr>
                            <w:sz w:val="24"/>
                          </w:rPr>
                          <w:t>3.281</w:t>
                        </w:r>
                      </w:p>
                    </w:tc>
                  </w:tr>
                </w:tbl>
                <w:p>
                  <w:pPr>
                    <w:pStyle w:val="BodyText"/>
                  </w:pPr>
                </w:p>
              </w:txbxContent>
            </v:textbox>
            <w10:wrap type="none"/>
          </v:shape>
        </w:pict>
      </w:r>
      <w:r>
        <w:rPr/>
        <w:t>klasik klasik</w:t>
      </w:r>
    </w:p>
    <w:p>
      <w:pPr>
        <w:pStyle w:val="BodyText"/>
        <w:spacing w:before="4"/>
        <w:rPr>
          <w:sz w:val="17"/>
        </w:rPr>
      </w:pPr>
    </w:p>
    <w:p>
      <w:pPr>
        <w:spacing w:after="0"/>
        <w:rPr>
          <w:sz w:val="17"/>
        </w:rPr>
        <w:sectPr>
          <w:type w:val="continuous"/>
          <w:pgSz w:w="12240" w:h="15840"/>
          <w:pgMar w:top="1840" w:bottom="280" w:left="1720" w:right="940"/>
        </w:sectPr>
      </w:pPr>
    </w:p>
    <w:p>
      <w:pPr>
        <w:pStyle w:val="BodyText"/>
        <w:spacing w:line="360" w:lineRule="auto" w:before="90"/>
        <w:ind w:left="548" w:right="38"/>
        <w:jc w:val="both"/>
      </w:pPr>
      <w:r>
        <w:rPr/>
        <w:t>Hasil uji statistik ditemukan adanya perubahan pada tekanan darah yaitu terjadi penurunan dengan selisih nilai</w:t>
      </w:r>
    </w:p>
    <w:p>
      <w:pPr>
        <w:pStyle w:val="BodyText"/>
        <w:spacing w:line="360" w:lineRule="auto" w:before="90"/>
        <w:ind w:left="548" w:right="530"/>
      </w:pPr>
      <w:r>
        <w:rPr/>
        <w:br w:type="column"/>
      </w:r>
      <w:r>
        <w:rPr/>
        <w:t>mean pada sistol (157.22) dengan (139.44) selisih (17.78).</w:t>
      </w:r>
    </w:p>
    <w:p>
      <w:pPr>
        <w:spacing w:after="0" w:line="360" w:lineRule="auto"/>
        <w:sectPr>
          <w:type w:val="continuous"/>
          <w:pgSz w:w="12240" w:h="15840"/>
          <w:pgMar w:top="1840" w:bottom="280" w:left="1720" w:right="940"/>
          <w:cols w:num="2" w:equalWidth="0">
            <w:col w:w="4362" w:space="134"/>
            <w:col w:w="5084"/>
          </w:cols>
        </w:sectPr>
      </w:pPr>
    </w:p>
    <w:p>
      <w:pPr>
        <w:pStyle w:val="BodyText"/>
        <w:spacing w:line="259" w:lineRule="auto" w:before="122"/>
        <w:ind w:left="1899" w:right="530" w:hanging="900"/>
      </w:pPr>
      <w:r>
        <w:rPr/>
        <w:t>Tabel 5. Distribusi Frekuensi Tekanan Darah diastol pada Penderita Hipertensi sesudah terapi musik klasik</w:t>
      </w:r>
    </w:p>
    <w:p>
      <w:pPr>
        <w:pStyle w:val="BodyText"/>
        <w:spacing w:before="10"/>
        <w:rPr>
          <w:sz w:val="22"/>
        </w:rPr>
      </w:pPr>
      <w:r>
        <w:rPr/>
        <w:pict>
          <v:shape style="position:absolute;margin-left:135.980011pt;margin-top:15.1345pt;width:423.1pt;height:.5pt;mso-position-horizontal-relative:page;mso-position-vertical-relative:paragraph;z-index:-15714816;mso-wrap-distance-left:0;mso-wrap-distance-right:0" coordorigin="2720,303" coordsize="8462,10" path="m5420,303l2720,303,2720,312,5420,312,5420,303xm8130,303l8121,303,8121,303,6870,303,6860,303,6330,303,6320,303,5430,303,5420,303,5420,312,5430,312,6320,312,6330,312,6860,312,6870,312,8121,312,8121,312,8130,312,8130,303xm9390,303l9381,303,8130,303,8130,312,9381,312,9390,312,9390,303xm10370,303l9390,303,9390,312,10370,312,10370,303xm10380,303l10370,303,10370,312,10380,312,10380,303xm11181,303l10380,303,10380,312,11181,312,11181,303xe" filled="true" fillcolor="#000000" stroked="false">
            <v:path arrowok="t"/>
            <v:fill type="solid"/>
            <w10:wrap type="topAndBottom"/>
          </v:shape>
        </w:pict>
      </w:r>
    </w:p>
    <w:p>
      <w:pPr>
        <w:pStyle w:val="BodyText"/>
        <w:spacing w:before="9"/>
        <w:rPr>
          <w:sz w:val="9"/>
        </w:rPr>
      </w:pPr>
    </w:p>
    <w:p>
      <w:pPr>
        <w:spacing w:after="0"/>
        <w:rPr>
          <w:sz w:val="9"/>
        </w:rPr>
        <w:sectPr>
          <w:headerReference w:type="default" r:id="rId98"/>
          <w:headerReference w:type="even" r:id="rId99"/>
          <w:footerReference w:type="default" r:id="rId100"/>
          <w:pgSz w:w="12240" w:h="15840"/>
          <w:pgMar w:header="761" w:footer="0" w:top="1560" w:bottom="280" w:left="1720" w:right="940"/>
          <w:pgNumType w:start="31"/>
        </w:sectPr>
      </w:pPr>
    </w:p>
    <w:p>
      <w:pPr>
        <w:pStyle w:val="BodyText"/>
        <w:spacing w:before="90"/>
        <w:ind w:left="1105"/>
      </w:pPr>
      <w:r>
        <w:rPr/>
        <w:t>Diastol</w:t>
      </w:r>
    </w:p>
    <w:p>
      <w:pPr>
        <w:pStyle w:val="BodyText"/>
        <w:spacing w:before="9"/>
        <w:rPr>
          <w:sz w:val="31"/>
        </w:rPr>
      </w:pPr>
      <w:r>
        <w:rPr/>
        <w:br w:type="column"/>
      </w:r>
      <w:r>
        <w:rPr>
          <w:sz w:val="31"/>
        </w:rPr>
      </w:r>
    </w:p>
    <w:p>
      <w:pPr>
        <w:pStyle w:val="BodyText"/>
        <w:tabs>
          <w:tab w:pos="2005" w:val="left" w:leader="none"/>
        </w:tabs>
        <w:spacing w:before="1"/>
        <w:ind w:left="1105"/>
      </w:pPr>
      <w:r>
        <w:rPr/>
        <w:t>Mean</w:t>
        <w:tab/>
      </w:r>
      <w:r>
        <w:rPr>
          <w:spacing w:val="-20"/>
        </w:rPr>
        <w:t>N</w:t>
      </w:r>
    </w:p>
    <w:p>
      <w:pPr>
        <w:pStyle w:val="BodyText"/>
        <w:spacing w:before="90"/>
        <w:ind w:left="327" w:right="-12"/>
      </w:pPr>
      <w:r>
        <w:rPr/>
        <w:br w:type="column"/>
      </w:r>
      <w:r>
        <w:rPr/>
        <w:t>Std. </w:t>
      </w:r>
      <w:r>
        <w:rPr>
          <w:spacing w:val="-1"/>
        </w:rPr>
        <w:t>Deviation</w:t>
      </w:r>
    </w:p>
    <w:p>
      <w:pPr>
        <w:pStyle w:val="BodyText"/>
        <w:spacing w:before="90"/>
        <w:ind w:left="275" w:right="-20"/>
      </w:pPr>
      <w:r>
        <w:rPr/>
        <w:br w:type="column"/>
      </w:r>
      <w:r>
        <w:rPr/>
        <w:t>Std. Error Mean</w:t>
      </w:r>
    </w:p>
    <w:p>
      <w:pPr>
        <w:pStyle w:val="BodyText"/>
        <w:tabs>
          <w:tab w:pos="1265" w:val="left" w:leader="none"/>
        </w:tabs>
        <w:spacing w:before="90"/>
        <w:ind w:left="273" w:right="694"/>
      </w:pPr>
      <w:r>
        <w:rPr/>
        <w:br w:type="column"/>
      </w:r>
      <w:r>
        <w:rPr/>
        <w:t>Sig.</w:t>
      </w:r>
      <w:r>
        <w:rPr>
          <w:spacing w:val="-1"/>
        </w:rPr>
        <w:t> </w:t>
      </w:r>
      <w:r>
        <w:rPr/>
        <w:t>(2-</w:t>
        <w:tab/>
      </w:r>
      <w:r>
        <w:rPr>
          <w:spacing w:val="-18"/>
        </w:rPr>
        <w:t>α </w:t>
      </w:r>
      <w:r>
        <w:rPr/>
        <w:t>tailed)</w:t>
      </w:r>
    </w:p>
    <w:p>
      <w:pPr>
        <w:spacing w:after="0"/>
        <w:sectPr>
          <w:type w:val="continuous"/>
          <w:pgSz w:w="12240" w:h="15840"/>
          <w:pgMar w:top="1840" w:bottom="280" w:left="1720" w:right="940"/>
          <w:cols w:num="5" w:equalWidth="0">
            <w:col w:w="1838" w:space="863"/>
            <w:col w:w="2179" w:space="39"/>
            <w:col w:w="1273" w:space="40"/>
            <w:col w:w="1222" w:space="39"/>
            <w:col w:w="2087"/>
          </w:cols>
        </w:sectPr>
      </w:pPr>
    </w:p>
    <w:p>
      <w:pPr>
        <w:pStyle w:val="BodyText"/>
        <w:spacing w:line="20" w:lineRule="exact"/>
        <w:ind w:left="999"/>
        <w:rPr>
          <w:sz w:val="2"/>
        </w:rPr>
      </w:pPr>
      <w:r>
        <w:rPr>
          <w:sz w:val="2"/>
        </w:rPr>
        <w:pict>
          <v:group style="width:423.1pt;height:.5pt;mso-position-horizontal-relative:char;mso-position-vertical-relative:line" coordorigin="0,0" coordsize="8462,10">
            <v:shape style="position:absolute;left:0;top:0;width:8462;height:10" coordorigin="0,0" coordsize="8462,10" path="m2700,0l0,0,0,10,2700,10,2700,0xm5411,0l5401,0,5401,0,4150,0,4141,0,3610,0,3601,0,2710,0,2701,0,2701,10,2710,10,3601,10,3610,10,4141,10,4150,10,5401,10,5401,10,5411,10,5411,0xm6671,0l6661,0,5411,0,5411,10,6661,10,6671,10,6671,0xm7650,0l6671,0,6671,10,7650,10,7650,0xm7660,0l7650,0,7650,10,7660,10,7660,0xm8462,0l7660,0,7660,10,8462,10,8462,0xe" filled="true" fillcolor="#000000" stroked="false">
              <v:path arrowok="t"/>
              <v:fill type="solid"/>
            </v:shape>
          </v:group>
        </w:pict>
      </w:r>
      <w:r>
        <w:rPr>
          <w:sz w:val="2"/>
        </w:rPr>
      </w:r>
    </w:p>
    <w:p>
      <w:pPr>
        <w:pStyle w:val="BodyText"/>
        <w:spacing w:before="1"/>
        <w:rPr>
          <w:sz w:val="12"/>
        </w:rPr>
      </w:pPr>
    </w:p>
    <w:p>
      <w:pPr>
        <w:spacing w:after="0"/>
        <w:rPr>
          <w:sz w:val="12"/>
        </w:rPr>
        <w:sectPr>
          <w:type w:val="continuous"/>
          <w:pgSz w:w="12240" w:h="15840"/>
          <w:pgMar w:top="1840" w:bottom="280" w:left="1720" w:right="940"/>
        </w:sectPr>
      </w:pPr>
    </w:p>
    <w:p>
      <w:pPr>
        <w:pStyle w:val="BodyText"/>
        <w:spacing w:before="90"/>
        <w:ind w:left="1105" w:right="87"/>
      </w:pPr>
      <w:r>
        <w:rPr/>
        <w:t>Diastol preterapi musik klasik</w:t>
      </w:r>
    </w:p>
    <w:p>
      <w:pPr>
        <w:pStyle w:val="BodyText"/>
        <w:spacing w:before="10"/>
        <w:rPr>
          <w:sz w:val="20"/>
        </w:rPr>
      </w:pPr>
    </w:p>
    <w:p>
      <w:pPr>
        <w:pStyle w:val="BodyText"/>
        <w:ind w:left="1105"/>
      </w:pPr>
      <w:r>
        <w:rPr/>
        <w:t>Diastol Postterapi musik</w:t>
      </w:r>
    </w:p>
    <w:p>
      <w:pPr>
        <w:pStyle w:val="BodyText"/>
        <w:tabs>
          <w:tab w:pos="1284" w:val="left" w:leader="none"/>
          <w:tab w:pos="2245" w:val="left" w:leader="none"/>
          <w:tab w:pos="3505" w:val="left" w:leader="none"/>
          <w:tab w:pos="4494" w:val="left" w:leader="none"/>
          <w:tab w:pos="5425" w:val="left" w:leader="none"/>
        </w:tabs>
        <w:spacing w:before="90"/>
        <w:ind w:left="325"/>
      </w:pPr>
      <w:r>
        <w:rPr/>
        <w:br w:type="column"/>
      </w:r>
      <w:r>
        <w:rPr/>
        <w:t>102.22</w:t>
        <w:tab/>
        <w:t>18</w:t>
        <w:tab/>
        <w:t>4.278</w:t>
        <w:tab/>
        <w:t>1.008</w:t>
        <w:tab/>
      </w:r>
      <w:r>
        <w:rPr>
          <w:position w:val="14"/>
        </w:rPr>
        <w:t>0,001</w:t>
        <w:tab/>
        <w:t>0,05</w:t>
      </w:r>
    </w:p>
    <w:p>
      <w:pPr>
        <w:pStyle w:val="BodyText"/>
        <w:spacing w:before="9"/>
        <w:rPr>
          <w:sz w:val="44"/>
        </w:rPr>
      </w:pPr>
    </w:p>
    <w:p>
      <w:pPr>
        <w:pStyle w:val="BodyText"/>
        <w:tabs>
          <w:tab w:pos="1284" w:val="left" w:leader="none"/>
          <w:tab w:pos="2125" w:val="left" w:leader="none"/>
          <w:tab w:pos="3505" w:val="left" w:leader="none"/>
        </w:tabs>
        <w:spacing w:line="147" w:lineRule="exact" w:before="1"/>
        <w:ind w:left="445"/>
      </w:pPr>
      <w:r>
        <w:rPr/>
        <w:t>91.11</w:t>
        <w:tab/>
        <w:t>18</w:t>
        <w:tab/>
        <w:t>12.314</w:t>
        <w:tab/>
        <w:t>2.902</w:t>
      </w:r>
    </w:p>
    <w:p>
      <w:pPr>
        <w:spacing w:after="0" w:line="147" w:lineRule="exact"/>
        <w:sectPr>
          <w:type w:val="continuous"/>
          <w:pgSz w:w="12240" w:h="15840"/>
          <w:pgMar w:top="1840" w:bottom="280" w:left="1720" w:right="940"/>
          <w:cols w:num="2" w:equalWidth="0">
            <w:col w:w="3465" w:space="40"/>
            <w:col w:w="6075"/>
          </w:cols>
        </w:sectPr>
      </w:pPr>
    </w:p>
    <w:p>
      <w:pPr>
        <w:pStyle w:val="BodyText"/>
        <w:tabs>
          <w:tab w:pos="9461" w:val="left" w:leader="none"/>
        </w:tabs>
        <w:spacing w:line="266" w:lineRule="exact"/>
        <w:ind w:left="985"/>
      </w:pPr>
      <w:r>
        <w:rPr>
          <w:u w:val="single"/>
        </w:rPr>
        <w:t>  klasik</w:t>
        <w:tab/>
      </w:r>
    </w:p>
    <w:p>
      <w:pPr>
        <w:pStyle w:val="BodyText"/>
        <w:spacing w:before="4"/>
        <w:rPr>
          <w:sz w:val="29"/>
        </w:rPr>
      </w:pPr>
    </w:p>
    <w:p>
      <w:pPr>
        <w:spacing w:after="0"/>
        <w:rPr>
          <w:sz w:val="29"/>
        </w:rPr>
        <w:sectPr>
          <w:type w:val="continuous"/>
          <w:pgSz w:w="12240" w:h="15840"/>
          <w:pgMar w:top="1840" w:bottom="280" w:left="1720" w:right="940"/>
        </w:sectPr>
      </w:pPr>
    </w:p>
    <w:p>
      <w:pPr>
        <w:pStyle w:val="BodyText"/>
        <w:spacing w:line="360" w:lineRule="auto" w:before="90"/>
        <w:ind w:left="548" w:right="38" w:firstLine="720"/>
        <w:jc w:val="both"/>
      </w:pPr>
      <w:r>
        <w:rPr/>
        <w:t>Hasil uji statistik ditemukan adanya perubahan pada tekanan darah yaitu</w:t>
      </w:r>
    </w:p>
    <w:p>
      <w:pPr>
        <w:pStyle w:val="BodyText"/>
        <w:spacing w:line="360" w:lineRule="auto" w:before="90"/>
        <w:ind w:left="548" w:right="761"/>
        <w:jc w:val="both"/>
      </w:pPr>
      <w:r>
        <w:rPr/>
        <w:br w:type="column"/>
      </w:r>
      <w:r>
        <w:rPr/>
        <w:t>terjadi penurunan dengan selisih nilai mean pada diastol (102.22) dengan (91.11) selisih (11.11)</w:t>
      </w:r>
    </w:p>
    <w:p>
      <w:pPr>
        <w:spacing w:after="0" w:line="360" w:lineRule="auto"/>
        <w:jc w:val="both"/>
        <w:sectPr>
          <w:type w:val="continuous"/>
          <w:pgSz w:w="12240" w:h="15840"/>
          <w:pgMar w:top="1840" w:bottom="280" w:left="1720" w:right="940"/>
          <w:cols w:num="2" w:equalWidth="0">
            <w:col w:w="4362" w:space="134"/>
            <w:col w:w="5084"/>
          </w:cols>
        </w:sectPr>
      </w:pPr>
    </w:p>
    <w:p>
      <w:pPr>
        <w:pStyle w:val="BodyText"/>
        <w:rPr>
          <w:sz w:val="18"/>
        </w:rPr>
      </w:pPr>
    </w:p>
    <w:p>
      <w:pPr>
        <w:pStyle w:val="BodyText"/>
        <w:spacing w:before="90"/>
        <w:ind w:left="2168" w:right="763" w:hanging="1080"/>
        <w:jc w:val="both"/>
      </w:pPr>
      <w:r>
        <w:rPr/>
        <w:pict>
          <v:shape style="position:absolute;margin-left:140.059998pt;margin-top:54.463135pt;width:397.9pt;height:189.15pt;mso-position-horizontal-relative:page;mso-position-vertical-relative:paragraph;z-index:157434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0"/>
                    <w:gridCol w:w="780"/>
                    <w:gridCol w:w="1050"/>
                    <w:gridCol w:w="706"/>
                    <w:gridCol w:w="1084"/>
                    <w:gridCol w:w="620"/>
                    <w:gridCol w:w="801"/>
                    <w:gridCol w:w="909"/>
                    <w:gridCol w:w="679"/>
                  </w:tblGrid>
                  <w:tr>
                    <w:trPr>
                      <w:trHeight w:val="274" w:hRule="atLeast"/>
                    </w:trPr>
                    <w:tc>
                      <w:tcPr>
                        <w:tcW w:w="1330" w:type="dxa"/>
                        <w:tcBorders>
                          <w:top w:val="single" w:sz="4" w:space="0" w:color="000000"/>
                        </w:tcBorders>
                      </w:tcPr>
                      <w:p>
                        <w:pPr>
                          <w:pStyle w:val="TableParagraph"/>
                          <w:spacing w:line="254" w:lineRule="exact"/>
                          <w:ind w:left="115"/>
                          <w:rPr>
                            <w:sz w:val="24"/>
                          </w:rPr>
                        </w:pPr>
                        <w:r>
                          <w:rPr>
                            <w:sz w:val="24"/>
                          </w:rPr>
                          <w:t>Tekanan</w:t>
                        </w:r>
                      </w:p>
                    </w:tc>
                    <w:tc>
                      <w:tcPr>
                        <w:tcW w:w="3620" w:type="dxa"/>
                        <w:gridSpan w:val="4"/>
                        <w:tcBorders>
                          <w:top w:val="single" w:sz="4" w:space="0" w:color="000000"/>
                        </w:tcBorders>
                      </w:tcPr>
                      <w:p>
                        <w:pPr>
                          <w:pStyle w:val="TableParagraph"/>
                          <w:spacing w:line="254" w:lineRule="exact"/>
                          <w:ind w:left="225"/>
                          <w:rPr>
                            <w:sz w:val="24"/>
                          </w:rPr>
                        </w:pPr>
                        <w:r>
                          <w:rPr>
                            <w:sz w:val="24"/>
                          </w:rPr>
                          <w:t>Tekanan Darah pada Penderita</w:t>
                        </w:r>
                      </w:p>
                    </w:tc>
                    <w:tc>
                      <w:tcPr>
                        <w:tcW w:w="620" w:type="dxa"/>
                        <w:tcBorders>
                          <w:top w:val="single" w:sz="4" w:space="0" w:color="000000"/>
                        </w:tcBorders>
                      </w:tcPr>
                      <w:p>
                        <w:pPr>
                          <w:pStyle w:val="TableParagraph"/>
                          <w:spacing w:line="254" w:lineRule="exact"/>
                          <w:ind w:left="26"/>
                          <w:rPr>
                            <w:sz w:val="24"/>
                          </w:rPr>
                        </w:pPr>
                        <w:r>
                          <w:rPr>
                            <w:sz w:val="24"/>
                          </w:rPr>
                          <w:t>Juml</w:t>
                        </w:r>
                      </w:p>
                    </w:tc>
                    <w:tc>
                      <w:tcPr>
                        <w:tcW w:w="801" w:type="dxa"/>
                        <w:tcBorders>
                          <w:top w:val="single" w:sz="4" w:space="0" w:color="000000"/>
                        </w:tcBorders>
                      </w:tcPr>
                      <w:p>
                        <w:pPr>
                          <w:pStyle w:val="TableParagraph"/>
                          <w:spacing w:line="254" w:lineRule="exact"/>
                          <w:ind w:left="126"/>
                          <w:rPr>
                            <w:sz w:val="24"/>
                          </w:rPr>
                        </w:pPr>
                        <w:r>
                          <w:rPr>
                            <w:w w:val="99"/>
                            <w:sz w:val="24"/>
                          </w:rPr>
                          <w:t>%</w:t>
                        </w:r>
                      </w:p>
                    </w:tc>
                    <w:tc>
                      <w:tcPr>
                        <w:tcW w:w="1588" w:type="dxa"/>
                        <w:gridSpan w:val="2"/>
                        <w:tcBorders>
                          <w:top w:val="single" w:sz="4" w:space="0" w:color="000000"/>
                        </w:tcBorders>
                      </w:tcPr>
                      <w:p>
                        <w:pPr>
                          <w:pStyle w:val="TableParagraph"/>
                          <w:tabs>
                            <w:tab w:pos="974" w:val="left" w:leader="none"/>
                          </w:tabs>
                          <w:spacing w:line="254" w:lineRule="exact"/>
                          <w:ind w:left="133"/>
                          <w:rPr>
                            <w:sz w:val="24"/>
                          </w:rPr>
                        </w:pPr>
                        <w:r>
                          <w:rPr>
                            <w:sz w:val="24"/>
                          </w:rPr>
                          <w:t>Sig.</w:t>
                          <w:tab/>
                          <w:t>Α</w:t>
                        </w:r>
                      </w:p>
                    </w:tc>
                  </w:tr>
                  <w:tr>
                    <w:trPr>
                      <w:trHeight w:val="1103" w:hRule="atLeast"/>
                    </w:trPr>
                    <w:tc>
                      <w:tcPr>
                        <w:tcW w:w="1330" w:type="dxa"/>
                      </w:tcPr>
                      <w:p>
                        <w:pPr>
                          <w:pStyle w:val="TableParagraph"/>
                          <w:ind w:left="115" w:right="95"/>
                          <w:rPr>
                            <w:sz w:val="24"/>
                          </w:rPr>
                        </w:pPr>
                        <w:r>
                          <w:rPr>
                            <w:sz w:val="24"/>
                          </w:rPr>
                          <w:t>Darah pada Penderita</w:t>
                        </w:r>
                      </w:p>
                      <w:p>
                        <w:pPr>
                          <w:pStyle w:val="TableParagraph"/>
                          <w:spacing w:line="270" w:lineRule="atLeast"/>
                          <w:ind w:left="115" w:right="195"/>
                          <w:rPr>
                            <w:sz w:val="24"/>
                          </w:rPr>
                        </w:pPr>
                        <w:r>
                          <w:rPr>
                            <w:sz w:val="24"/>
                          </w:rPr>
                          <w:t>Hipertensi sebelum</w:t>
                        </w:r>
                      </w:p>
                    </w:tc>
                    <w:tc>
                      <w:tcPr>
                        <w:tcW w:w="3620" w:type="dxa"/>
                        <w:gridSpan w:val="4"/>
                      </w:tcPr>
                      <w:p>
                        <w:pPr>
                          <w:pStyle w:val="TableParagraph"/>
                          <w:spacing w:line="259" w:lineRule="auto" w:before="17"/>
                          <w:ind w:left="225" w:right="195"/>
                          <w:rPr>
                            <w:sz w:val="24"/>
                          </w:rPr>
                        </w:pPr>
                        <w:r>
                          <w:rPr>
                            <w:sz w:val="24"/>
                          </w:rPr>
                          <w:t>Hipertensi sesudah Terapi Musik Klasik</w:t>
                        </w:r>
                      </w:p>
                      <w:p>
                        <w:pPr>
                          <w:pStyle w:val="TableParagraph"/>
                          <w:tabs>
                            <w:tab w:pos="1214" w:val="left" w:leader="none"/>
                            <w:tab w:pos="2025" w:val="left" w:leader="none"/>
                            <w:tab w:pos="2926" w:val="left" w:leader="none"/>
                          </w:tabs>
                          <w:spacing w:before="168"/>
                          <w:ind w:left="225"/>
                          <w:rPr>
                            <w:sz w:val="24"/>
                          </w:rPr>
                        </w:pPr>
                        <w:r>
                          <w:rPr>
                            <w:sz w:val="24"/>
                          </w:rPr>
                          <w:t>Normal</w:t>
                          <w:tab/>
                          <w:t>%</w:t>
                          <w:tab/>
                          <w:t>Tinggi</w:t>
                          <w:tab/>
                          <w:t>%</w:t>
                        </w:r>
                      </w:p>
                    </w:tc>
                    <w:tc>
                      <w:tcPr>
                        <w:tcW w:w="620" w:type="dxa"/>
                      </w:tcPr>
                      <w:p>
                        <w:pPr>
                          <w:pStyle w:val="TableParagraph"/>
                          <w:spacing w:line="270" w:lineRule="exact"/>
                          <w:ind w:left="26"/>
                          <w:rPr>
                            <w:sz w:val="24"/>
                          </w:rPr>
                        </w:pPr>
                        <w:r>
                          <w:rPr>
                            <w:sz w:val="24"/>
                          </w:rPr>
                          <w:t>ah</w:t>
                        </w:r>
                      </w:p>
                    </w:tc>
                    <w:tc>
                      <w:tcPr>
                        <w:tcW w:w="801" w:type="dxa"/>
                      </w:tcPr>
                      <w:p>
                        <w:pPr>
                          <w:pStyle w:val="TableParagraph"/>
                          <w:rPr>
                            <w:sz w:val="24"/>
                          </w:rPr>
                        </w:pPr>
                      </w:p>
                    </w:tc>
                    <w:tc>
                      <w:tcPr>
                        <w:tcW w:w="1588" w:type="dxa"/>
                        <w:gridSpan w:val="2"/>
                      </w:tcPr>
                      <w:p>
                        <w:pPr>
                          <w:pStyle w:val="TableParagraph"/>
                          <w:spacing w:line="270" w:lineRule="exact"/>
                          <w:ind w:left="133"/>
                          <w:rPr>
                            <w:sz w:val="24"/>
                          </w:rPr>
                        </w:pPr>
                        <w:r>
                          <w:rPr>
                            <w:sz w:val="24"/>
                          </w:rPr>
                          <w:t>(2-</w:t>
                        </w:r>
                      </w:p>
                      <w:p>
                        <w:pPr>
                          <w:pStyle w:val="TableParagraph"/>
                          <w:ind w:left="133"/>
                          <w:rPr>
                            <w:sz w:val="24"/>
                          </w:rPr>
                        </w:pPr>
                        <w:r>
                          <w:rPr>
                            <w:sz w:val="24"/>
                          </w:rPr>
                          <w:t>tailed)</w:t>
                        </w:r>
                      </w:p>
                    </w:tc>
                  </w:tr>
                  <w:tr>
                    <w:trPr>
                      <w:trHeight w:val="275" w:hRule="atLeast"/>
                    </w:trPr>
                    <w:tc>
                      <w:tcPr>
                        <w:tcW w:w="1330" w:type="dxa"/>
                      </w:tcPr>
                      <w:p>
                        <w:pPr>
                          <w:pStyle w:val="TableParagraph"/>
                          <w:spacing w:line="255" w:lineRule="exact"/>
                          <w:ind w:left="115"/>
                          <w:rPr>
                            <w:sz w:val="24"/>
                          </w:rPr>
                        </w:pPr>
                        <w:r>
                          <w:rPr>
                            <w:sz w:val="24"/>
                          </w:rPr>
                          <w:t>Terapi</w:t>
                        </w:r>
                      </w:p>
                    </w:tc>
                    <w:tc>
                      <w:tcPr>
                        <w:tcW w:w="3620" w:type="dxa"/>
                        <w:gridSpan w:val="4"/>
                      </w:tcPr>
                      <w:p>
                        <w:pPr>
                          <w:pStyle w:val="TableParagraph"/>
                          <w:rPr>
                            <w:sz w:val="20"/>
                          </w:rPr>
                        </w:pPr>
                      </w:p>
                    </w:tc>
                    <w:tc>
                      <w:tcPr>
                        <w:tcW w:w="620" w:type="dxa"/>
                      </w:tcPr>
                      <w:p>
                        <w:pPr>
                          <w:pStyle w:val="TableParagraph"/>
                          <w:rPr>
                            <w:sz w:val="20"/>
                          </w:rPr>
                        </w:pPr>
                      </w:p>
                    </w:tc>
                    <w:tc>
                      <w:tcPr>
                        <w:tcW w:w="801" w:type="dxa"/>
                      </w:tcPr>
                      <w:p>
                        <w:pPr>
                          <w:pStyle w:val="TableParagraph"/>
                          <w:rPr>
                            <w:sz w:val="20"/>
                          </w:rPr>
                        </w:pPr>
                      </w:p>
                    </w:tc>
                    <w:tc>
                      <w:tcPr>
                        <w:tcW w:w="1588" w:type="dxa"/>
                        <w:gridSpan w:val="2"/>
                      </w:tcPr>
                      <w:p>
                        <w:pPr>
                          <w:pStyle w:val="TableParagraph"/>
                          <w:rPr>
                            <w:sz w:val="20"/>
                          </w:rPr>
                        </w:pPr>
                      </w:p>
                    </w:tc>
                  </w:tr>
                  <w:tr>
                    <w:trPr>
                      <w:trHeight w:val="275" w:hRule="atLeast"/>
                    </w:trPr>
                    <w:tc>
                      <w:tcPr>
                        <w:tcW w:w="1330" w:type="dxa"/>
                      </w:tcPr>
                      <w:p>
                        <w:pPr>
                          <w:pStyle w:val="TableParagraph"/>
                          <w:spacing w:line="256" w:lineRule="exact"/>
                          <w:ind w:left="115"/>
                          <w:rPr>
                            <w:sz w:val="24"/>
                          </w:rPr>
                        </w:pPr>
                        <w:r>
                          <w:rPr>
                            <w:sz w:val="24"/>
                          </w:rPr>
                          <w:t>Musik</w:t>
                        </w:r>
                      </w:p>
                    </w:tc>
                    <w:tc>
                      <w:tcPr>
                        <w:tcW w:w="3620" w:type="dxa"/>
                        <w:gridSpan w:val="4"/>
                      </w:tcPr>
                      <w:p>
                        <w:pPr>
                          <w:pStyle w:val="TableParagraph"/>
                          <w:rPr>
                            <w:sz w:val="20"/>
                          </w:rPr>
                        </w:pPr>
                      </w:p>
                    </w:tc>
                    <w:tc>
                      <w:tcPr>
                        <w:tcW w:w="620" w:type="dxa"/>
                      </w:tcPr>
                      <w:p>
                        <w:pPr>
                          <w:pStyle w:val="TableParagraph"/>
                          <w:rPr>
                            <w:sz w:val="20"/>
                          </w:rPr>
                        </w:pPr>
                      </w:p>
                    </w:tc>
                    <w:tc>
                      <w:tcPr>
                        <w:tcW w:w="801" w:type="dxa"/>
                      </w:tcPr>
                      <w:p>
                        <w:pPr>
                          <w:pStyle w:val="TableParagraph"/>
                          <w:rPr>
                            <w:sz w:val="20"/>
                          </w:rPr>
                        </w:pPr>
                      </w:p>
                    </w:tc>
                    <w:tc>
                      <w:tcPr>
                        <w:tcW w:w="1588" w:type="dxa"/>
                        <w:gridSpan w:val="2"/>
                      </w:tcPr>
                      <w:p>
                        <w:pPr>
                          <w:pStyle w:val="TableParagraph"/>
                          <w:rPr>
                            <w:sz w:val="20"/>
                          </w:rPr>
                        </w:pPr>
                      </w:p>
                    </w:tc>
                  </w:tr>
                  <w:tr>
                    <w:trPr>
                      <w:trHeight w:val="439" w:hRule="atLeast"/>
                    </w:trPr>
                    <w:tc>
                      <w:tcPr>
                        <w:tcW w:w="1330" w:type="dxa"/>
                        <w:tcBorders>
                          <w:bottom w:val="single" w:sz="4" w:space="0" w:color="000000"/>
                        </w:tcBorders>
                      </w:tcPr>
                      <w:p>
                        <w:pPr>
                          <w:pStyle w:val="TableParagraph"/>
                          <w:spacing w:line="271" w:lineRule="exact"/>
                          <w:ind w:left="115"/>
                          <w:rPr>
                            <w:sz w:val="24"/>
                          </w:rPr>
                        </w:pPr>
                        <w:r>
                          <w:rPr>
                            <w:sz w:val="24"/>
                          </w:rPr>
                          <w:t>Klasik</w:t>
                        </w:r>
                      </w:p>
                    </w:tc>
                    <w:tc>
                      <w:tcPr>
                        <w:tcW w:w="3620" w:type="dxa"/>
                        <w:gridSpan w:val="4"/>
                        <w:tcBorders>
                          <w:bottom w:val="single" w:sz="4" w:space="0" w:color="000000"/>
                        </w:tcBorders>
                      </w:tcPr>
                      <w:p>
                        <w:pPr>
                          <w:pStyle w:val="TableParagraph"/>
                          <w:rPr>
                            <w:sz w:val="24"/>
                          </w:rPr>
                        </w:pPr>
                      </w:p>
                    </w:tc>
                    <w:tc>
                      <w:tcPr>
                        <w:tcW w:w="620" w:type="dxa"/>
                        <w:tcBorders>
                          <w:bottom w:val="single" w:sz="4" w:space="0" w:color="000000"/>
                        </w:tcBorders>
                      </w:tcPr>
                      <w:p>
                        <w:pPr>
                          <w:pStyle w:val="TableParagraph"/>
                          <w:rPr>
                            <w:sz w:val="24"/>
                          </w:rPr>
                        </w:pPr>
                      </w:p>
                    </w:tc>
                    <w:tc>
                      <w:tcPr>
                        <w:tcW w:w="801" w:type="dxa"/>
                        <w:tcBorders>
                          <w:bottom w:val="single" w:sz="4" w:space="0" w:color="000000"/>
                        </w:tcBorders>
                      </w:tcPr>
                      <w:p>
                        <w:pPr>
                          <w:pStyle w:val="TableParagraph"/>
                          <w:rPr>
                            <w:sz w:val="24"/>
                          </w:rPr>
                        </w:pPr>
                      </w:p>
                    </w:tc>
                    <w:tc>
                      <w:tcPr>
                        <w:tcW w:w="1588" w:type="dxa"/>
                        <w:gridSpan w:val="2"/>
                        <w:tcBorders>
                          <w:bottom w:val="single" w:sz="4" w:space="0" w:color="000000"/>
                        </w:tcBorders>
                      </w:tcPr>
                      <w:p>
                        <w:pPr>
                          <w:pStyle w:val="TableParagraph"/>
                          <w:rPr>
                            <w:sz w:val="24"/>
                          </w:rPr>
                        </w:pPr>
                      </w:p>
                    </w:tc>
                  </w:tr>
                  <w:tr>
                    <w:trPr>
                      <w:trHeight w:val="364" w:hRule="atLeast"/>
                    </w:trPr>
                    <w:tc>
                      <w:tcPr>
                        <w:tcW w:w="1330" w:type="dxa"/>
                      </w:tcPr>
                      <w:p>
                        <w:pPr>
                          <w:pStyle w:val="TableParagraph"/>
                          <w:spacing w:line="263" w:lineRule="exact"/>
                          <w:ind w:left="115"/>
                          <w:rPr>
                            <w:sz w:val="24"/>
                          </w:rPr>
                        </w:pPr>
                        <w:r>
                          <w:rPr>
                            <w:sz w:val="24"/>
                          </w:rPr>
                          <w:t>Normal</w:t>
                        </w:r>
                      </w:p>
                    </w:tc>
                    <w:tc>
                      <w:tcPr>
                        <w:tcW w:w="780" w:type="dxa"/>
                      </w:tcPr>
                      <w:p>
                        <w:pPr>
                          <w:pStyle w:val="TableParagraph"/>
                          <w:spacing w:line="263" w:lineRule="exact"/>
                          <w:ind w:left="225"/>
                          <w:rPr>
                            <w:sz w:val="24"/>
                          </w:rPr>
                        </w:pPr>
                        <w:r>
                          <w:rPr>
                            <w:w w:val="99"/>
                            <w:sz w:val="24"/>
                          </w:rPr>
                          <w:t>-</w:t>
                        </w:r>
                      </w:p>
                    </w:tc>
                    <w:tc>
                      <w:tcPr>
                        <w:tcW w:w="1050" w:type="dxa"/>
                      </w:tcPr>
                      <w:p>
                        <w:pPr>
                          <w:pStyle w:val="TableParagraph"/>
                          <w:spacing w:line="263" w:lineRule="exact"/>
                          <w:ind w:left="434"/>
                          <w:rPr>
                            <w:sz w:val="24"/>
                          </w:rPr>
                        </w:pPr>
                        <w:r>
                          <w:rPr>
                            <w:w w:val="99"/>
                            <w:sz w:val="24"/>
                          </w:rPr>
                          <w:t>-</w:t>
                        </w:r>
                      </w:p>
                    </w:tc>
                    <w:tc>
                      <w:tcPr>
                        <w:tcW w:w="706" w:type="dxa"/>
                      </w:tcPr>
                      <w:p>
                        <w:pPr>
                          <w:pStyle w:val="TableParagraph"/>
                          <w:spacing w:line="263" w:lineRule="exact"/>
                          <w:ind w:left="195"/>
                          <w:rPr>
                            <w:sz w:val="24"/>
                          </w:rPr>
                        </w:pPr>
                        <w:r>
                          <w:rPr>
                            <w:w w:val="99"/>
                            <w:sz w:val="24"/>
                          </w:rPr>
                          <w:t>-</w:t>
                        </w:r>
                      </w:p>
                    </w:tc>
                    <w:tc>
                      <w:tcPr>
                        <w:tcW w:w="1084" w:type="dxa"/>
                      </w:tcPr>
                      <w:p>
                        <w:pPr>
                          <w:pStyle w:val="TableParagraph"/>
                          <w:spacing w:line="263" w:lineRule="exact"/>
                          <w:ind w:left="390"/>
                          <w:rPr>
                            <w:sz w:val="24"/>
                          </w:rPr>
                        </w:pPr>
                        <w:r>
                          <w:rPr>
                            <w:w w:val="99"/>
                            <w:sz w:val="24"/>
                          </w:rPr>
                          <w:t>-</w:t>
                        </w:r>
                      </w:p>
                    </w:tc>
                    <w:tc>
                      <w:tcPr>
                        <w:tcW w:w="620" w:type="dxa"/>
                      </w:tcPr>
                      <w:p>
                        <w:pPr>
                          <w:pStyle w:val="TableParagraph"/>
                          <w:rPr>
                            <w:sz w:val="24"/>
                          </w:rPr>
                        </w:pPr>
                      </w:p>
                    </w:tc>
                    <w:tc>
                      <w:tcPr>
                        <w:tcW w:w="801" w:type="dxa"/>
                      </w:tcPr>
                      <w:p>
                        <w:pPr>
                          <w:pStyle w:val="TableParagraph"/>
                          <w:rPr>
                            <w:sz w:val="24"/>
                          </w:rPr>
                        </w:pPr>
                      </w:p>
                    </w:tc>
                    <w:tc>
                      <w:tcPr>
                        <w:tcW w:w="909" w:type="dxa"/>
                      </w:tcPr>
                      <w:p>
                        <w:pPr>
                          <w:pStyle w:val="TableParagraph"/>
                          <w:spacing w:line="263" w:lineRule="exact"/>
                          <w:ind w:left="217"/>
                          <w:rPr>
                            <w:sz w:val="24"/>
                          </w:rPr>
                        </w:pPr>
                        <w:r>
                          <w:rPr>
                            <w:sz w:val="24"/>
                          </w:rPr>
                          <w:t>0,003</w:t>
                        </w:r>
                      </w:p>
                    </w:tc>
                    <w:tc>
                      <w:tcPr>
                        <w:tcW w:w="679" w:type="dxa"/>
                      </w:tcPr>
                      <w:p>
                        <w:pPr>
                          <w:pStyle w:val="TableParagraph"/>
                          <w:spacing w:line="263" w:lineRule="exact"/>
                          <w:ind w:left="149"/>
                          <w:rPr>
                            <w:sz w:val="24"/>
                          </w:rPr>
                        </w:pPr>
                        <w:r>
                          <w:rPr>
                            <w:sz w:val="24"/>
                          </w:rPr>
                          <w:t>0,05</w:t>
                        </w:r>
                      </w:p>
                    </w:tc>
                  </w:tr>
                  <w:tr>
                    <w:trPr>
                      <w:trHeight w:val="552" w:hRule="atLeast"/>
                    </w:trPr>
                    <w:tc>
                      <w:tcPr>
                        <w:tcW w:w="1330" w:type="dxa"/>
                        <w:tcBorders>
                          <w:bottom w:val="single" w:sz="4" w:space="0" w:color="000000"/>
                        </w:tcBorders>
                      </w:tcPr>
                      <w:p>
                        <w:pPr>
                          <w:pStyle w:val="TableParagraph"/>
                          <w:spacing w:before="86"/>
                          <w:ind w:left="115"/>
                          <w:rPr>
                            <w:sz w:val="24"/>
                          </w:rPr>
                        </w:pPr>
                        <w:r>
                          <w:rPr>
                            <w:sz w:val="24"/>
                          </w:rPr>
                          <w:t>Tinggi</w:t>
                        </w:r>
                      </w:p>
                    </w:tc>
                    <w:tc>
                      <w:tcPr>
                        <w:tcW w:w="780" w:type="dxa"/>
                        <w:tcBorders>
                          <w:bottom w:val="single" w:sz="4" w:space="0" w:color="000000"/>
                        </w:tcBorders>
                      </w:tcPr>
                      <w:p>
                        <w:pPr>
                          <w:pStyle w:val="TableParagraph"/>
                          <w:spacing w:before="86"/>
                          <w:ind w:left="225"/>
                          <w:rPr>
                            <w:sz w:val="24"/>
                          </w:rPr>
                        </w:pPr>
                        <w:r>
                          <w:rPr>
                            <w:sz w:val="24"/>
                          </w:rPr>
                          <w:t>9</w:t>
                        </w:r>
                      </w:p>
                    </w:tc>
                    <w:tc>
                      <w:tcPr>
                        <w:tcW w:w="1050" w:type="dxa"/>
                        <w:tcBorders>
                          <w:bottom w:val="single" w:sz="4" w:space="0" w:color="000000"/>
                        </w:tcBorders>
                      </w:tcPr>
                      <w:p>
                        <w:pPr>
                          <w:pStyle w:val="TableParagraph"/>
                          <w:spacing w:before="86"/>
                          <w:ind w:left="434"/>
                          <w:rPr>
                            <w:sz w:val="24"/>
                          </w:rPr>
                        </w:pPr>
                        <w:r>
                          <w:rPr>
                            <w:sz w:val="24"/>
                          </w:rPr>
                          <w:t>45,0</w:t>
                        </w:r>
                      </w:p>
                    </w:tc>
                    <w:tc>
                      <w:tcPr>
                        <w:tcW w:w="706" w:type="dxa"/>
                        <w:tcBorders>
                          <w:bottom w:val="single" w:sz="4" w:space="0" w:color="000000"/>
                        </w:tcBorders>
                      </w:tcPr>
                      <w:p>
                        <w:pPr>
                          <w:pStyle w:val="TableParagraph"/>
                          <w:spacing w:before="86"/>
                          <w:ind w:left="195"/>
                          <w:rPr>
                            <w:sz w:val="24"/>
                          </w:rPr>
                        </w:pPr>
                        <w:r>
                          <w:rPr>
                            <w:sz w:val="24"/>
                          </w:rPr>
                          <w:t>9</w:t>
                        </w:r>
                      </w:p>
                    </w:tc>
                    <w:tc>
                      <w:tcPr>
                        <w:tcW w:w="1084" w:type="dxa"/>
                        <w:tcBorders>
                          <w:bottom w:val="single" w:sz="4" w:space="0" w:color="000000"/>
                        </w:tcBorders>
                      </w:tcPr>
                      <w:p>
                        <w:pPr>
                          <w:pStyle w:val="TableParagraph"/>
                          <w:spacing w:before="86"/>
                          <w:ind w:left="390"/>
                          <w:rPr>
                            <w:sz w:val="24"/>
                          </w:rPr>
                        </w:pPr>
                        <w:r>
                          <w:rPr>
                            <w:sz w:val="24"/>
                          </w:rPr>
                          <w:t>45,0</w:t>
                        </w:r>
                      </w:p>
                    </w:tc>
                    <w:tc>
                      <w:tcPr>
                        <w:tcW w:w="620" w:type="dxa"/>
                        <w:tcBorders>
                          <w:bottom w:val="single" w:sz="4" w:space="0" w:color="000000"/>
                        </w:tcBorders>
                      </w:tcPr>
                      <w:p>
                        <w:pPr>
                          <w:pStyle w:val="TableParagraph"/>
                          <w:spacing w:before="86"/>
                          <w:ind w:left="26"/>
                          <w:rPr>
                            <w:sz w:val="24"/>
                          </w:rPr>
                        </w:pPr>
                        <w:r>
                          <w:rPr>
                            <w:sz w:val="24"/>
                          </w:rPr>
                          <w:t>18</w:t>
                        </w:r>
                      </w:p>
                    </w:tc>
                    <w:tc>
                      <w:tcPr>
                        <w:tcW w:w="801" w:type="dxa"/>
                        <w:tcBorders>
                          <w:bottom w:val="single" w:sz="4" w:space="0" w:color="000000"/>
                        </w:tcBorders>
                      </w:tcPr>
                      <w:p>
                        <w:pPr>
                          <w:pStyle w:val="TableParagraph"/>
                          <w:spacing w:before="86"/>
                          <w:ind w:left="126"/>
                          <w:rPr>
                            <w:sz w:val="24"/>
                          </w:rPr>
                        </w:pPr>
                        <w:r>
                          <w:rPr>
                            <w:sz w:val="24"/>
                          </w:rPr>
                          <w:t>90,0</w:t>
                        </w:r>
                      </w:p>
                    </w:tc>
                    <w:tc>
                      <w:tcPr>
                        <w:tcW w:w="909" w:type="dxa"/>
                        <w:tcBorders>
                          <w:bottom w:val="single" w:sz="4" w:space="0" w:color="000000"/>
                        </w:tcBorders>
                      </w:tcPr>
                      <w:p>
                        <w:pPr>
                          <w:pStyle w:val="TableParagraph"/>
                          <w:rPr>
                            <w:sz w:val="24"/>
                          </w:rPr>
                        </w:pPr>
                      </w:p>
                    </w:tc>
                    <w:tc>
                      <w:tcPr>
                        <w:tcW w:w="679" w:type="dxa"/>
                        <w:tcBorders>
                          <w:bottom w:val="single" w:sz="4" w:space="0" w:color="000000"/>
                        </w:tcBorders>
                      </w:tcPr>
                      <w:p>
                        <w:pPr>
                          <w:pStyle w:val="TableParagraph"/>
                          <w:rPr>
                            <w:sz w:val="24"/>
                          </w:rPr>
                        </w:pPr>
                      </w:p>
                    </w:tc>
                  </w:tr>
                  <w:tr>
                    <w:trPr>
                      <w:trHeight w:val="457" w:hRule="atLeast"/>
                    </w:trPr>
                    <w:tc>
                      <w:tcPr>
                        <w:tcW w:w="1330" w:type="dxa"/>
                        <w:tcBorders>
                          <w:top w:val="single" w:sz="4" w:space="0" w:color="000000"/>
                          <w:bottom w:val="single" w:sz="4" w:space="0" w:color="000000"/>
                        </w:tcBorders>
                      </w:tcPr>
                      <w:p>
                        <w:pPr>
                          <w:pStyle w:val="TableParagraph"/>
                          <w:spacing w:line="268" w:lineRule="exact"/>
                          <w:ind w:left="115"/>
                          <w:rPr>
                            <w:sz w:val="24"/>
                          </w:rPr>
                        </w:pPr>
                        <w:r>
                          <w:rPr>
                            <w:sz w:val="24"/>
                          </w:rPr>
                          <w:t>Jumlah</w:t>
                        </w:r>
                      </w:p>
                    </w:tc>
                    <w:tc>
                      <w:tcPr>
                        <w:tcW w:w="780" w:type="dxa"/>
                        <w:tcBorders>
                          <w:top w:val="single" w:sz="4" w:space="0" w:color="000000"/>
                          <w:bottom w:val="single" w:sz="4" w:space="0" w:color="000000"/>
                        </w:tcBorders>
                      </w:tcPr>
                      <w:p>
                        <w:pPr>
                          <w:pStyle w:val="TableParagraph"/>
                          <w:spacing w:line="268" w:lineRule="exact"/>
                          <w:ind w:left="225"/>
                          <w:rPr>
                            <w:sz w:val="24"/>
                          </w:rPr>
                        </w:pPr>
                        <w:r>
                          <w:rPr>
                            <w:sz w:val="24"/>
                          </w:rPr>
                          <w:t>9</w:t>
                        </w:r>
                      </w:p>
                    </w:tc>
                    <w:tc>
                      <w:tcPr>
                        <w:tcW w:w="1050" w:type="dxa"/>
                        <w:tcBorders>
                          <w:top w:val="single" w:sz="4" w:space="0" w:color="000000"/>
                          <w:bottom w:val="single" w:sz="4" w:space="0" w:color="000000"/>
                        </w:tcBorders>
                      </w:tcPr>
                      <w:p>
                        <w:pPr>
                          <w:pStyle w:val="TableParagraph"/>
                          <w:spacing w:line="268" w:lineRule="exact"/>
                          <w:ind w:left="434"/>
                          <w:rPr>
                            <w:sz w:val="24"/>
                          </w:rPr>
                        </w:pPr>
                        <w:r>
                          <w:rPr>
                            <w:sz w:val="24"/>
                          </w:rPr>
                          <w:t>55,0</w:t>
                        </w:r>
                      </w:p>
                    </w:tc>
                    <w:tc>
                      <w:tcPr>
                        <w:tcW w:w="706" w:type="dxa"/>
                        <w:tcBorders>
                          <w:top w:val="single" w:sz="4" w:space="0" w:color="000000"/>
                          <w:bottom w:val="single" w:sz="4" w:space="0" w:color="000000"/>
                        </w:tcBorders>
                      </w:tcPr>
                      <w:p>
                        <w:pPr>
                          <w:pStyle w:val="TableParagraph"/>
                          <w:spacing w:line="268" w:lineRule="exact"/>
                          <w:ind w:left="195"/>
                          <w:rPr>
                            <w:sz w:val="24"/>
                          </w:rPr>
                        </w:pPr>
                        <w:r>
                          <w:rPr>
                            <w:sz w:val="24"/>
                          </w:rPr>
                          <w:t>9</w:t>
                        </w:r>
                      </w:p>
                    </w:tc>
                    <w:tc>
                      <w:tcPr>
                        <w:tcW w:w="1084" w:type="dxa"/>
                        <w:tcBorders>
                          <w:top w:val="single" w:sz="4" w:space="0" w:color="000000"/>
                          <w:bottom w:val="single" w:sz="4" w:space="0" w:color="000000"/>
                        </w:tcBorders>
                      </w:tcPr>
                      <w:p>
                        <w:pPr>
                          <w:pStyle w:val="TableParagraph"/>
                          <w:spacing w:line="268" w:lineRule="exact"/>
                          <w:ind w:left="390"/>
                          <w:rPr>
                            <w:sz w:val="24"/>
                          </w:rPr>
                        </w:pPr>
                        <w:r>
                          <w:rPr>
                            <w:sz w:val="24"/>
                          </w:rPr>
                          <w:t>45,0</w:t>
                        </w:r>
                      </w:p>
                    </w:tc>
                    <w:tc>
                      <w:tcPr>
                        <w:tcW w:w="620" w:type="dxa"/>
                        <w:tcBorders>
                          <w:top w:val="single" w:sz="4" w:space="0" w:color="000000"/>
                          <w:bottom w:val="single" w:sz="4" w:space="0" w:color="000000"/>
                        </w:tcBorders>
                      </w:tcPr>
                      <w:p>
                        <w:pPr>
                          <w:pStyle w:val="TableParagraph"/>
                          <w:spacing w:line="268" w:lineRule="exact"/>
                          <w:ind w:left="26"/>
                          <w:rPr>
                            <w:sz w:val="24"/>
                          </w:rPr>
                        </w:pPr>
                        <w:r>
                          <w:rPr>
                            <w:sz w:val="24"/>
                          </w:rPr>
                          <w:t>18</w:t>
                        </w:r>
                      </w:p>
                    </w:tc>
                    <w:tc>
                      <w:tcPr>
                        <w:tcW w:w="801" w:type="dxa"/>
                        <w:tcBorders>
                          <w:top w:val="single" w:sz="4" w:space="0" w:color="000000"/>
                          <w:bottom w:val="single" w:sz="4" w:space="0" w:color="000000"/>
                        </w:tcBorders>
                      </w:tcPr>
                      <w:p>
                        <w:pPr>
                          <w:pStyle w:val="TableParagraph"/>
                          <w:spacing w:line="268" w:lineRule="exact"/>
                          <w:ind w:left="126"/>
                          <w:rPr>
                            <w:sz w:val="24"/>
                          </w:rPr>
                        </w:pPr>
                        <w:r>
                          <w:rPr>
                            <w:sz w:val="24"/>
                          </w:rPr>
                          <w:t>100,0</w:t>
                        </w:r>
                      </w:p>
                    </w:tc>
                    <w:tc>
                      <w:tcPr>
                        <w:tcW w:w="909" w:type="dxa"/>
                        <w:tcBorders>
                          <w:top w:val="single" w:sz="4" w:space="0" w:color="000000"/>
                          <w:bottom w:val="single" w:sz="4" w:space="0" w:color="000000"/>
                        </w:tcBorders>
                      </w:tcPr>
                      <w:p>
                        <w:pPr>
                          <w:pStyle w:val="TableParagraph"/>
                          <w:rPr>
                            <w:sz w:val="24"/>
                          </w:rPr>
                        </w:pPr>
                      </w:p>
                    </w:tc>
                    <w:tc>
                      <w:tcPr>
                        <w:tcW w:w="679" w:type="dxa"/>
                        <w:tcBorders>
                          <w:top w:val="single" w:sz="4" w:space="0" w:color="000000"/>
                          <w:bottom w:val="single" w:sz="4" w:space="0" w:color="000000"/>
                        </w:tcBorders>
                      </w:tcPr>
                      <w:p>
                        <w:pPr>
                          <w:pStyle w:val="TableParagraph"/>
                          <w:rPr>
                            <w:sz w:val="24"/>
                          </w:rPr>
                        </w:pPr>
                      </w:p>
                    </w:tc>
                  </w:tr>
                </w:tbl>
                <w:p>
                  <w:pPr>
                    <w:pStyle w:val="BodyText"/>
                  </w:pPr>
                </w:p>
              </w:txbxContent>
            </v:textbox>
            <w10:wrap type="none"/>
          </v:shape>
        </w:pict>
      </w:r>
      <w:r>
        <w:rPr/>
        <w:t>Tabel 5.6 Pengaruh Terapi Musik Klasik Terhadap Penurunan Tekanan Darah pada Penderita Hipertensi di Dusun 4, Desa Demangan, Kecamatan Siman, Kabupaten Ponorogo.</w:t>
      </w:r>
    </w:p>
    <w:p>
      <w:pPr>
        <w:pStyle w:val="BodyText"/>
        <w:rPr>
          <w:sz w:val="26"/>
        </w:rPr>
      </w:pPr>
    </w:p>
    <w:p>
      <w:pPr>
        <w:pStyle w:val="BodyText"/>
        <w:rPr>
          <w:sz w:val="26"/>
        </w:rPr>
      </w:pPr>
    </w:p>
    <w:p>
      <w:pPr>
        <w:pStyle w:val="BodyText"/>
        <w:spacing w:before="7"/>
        <w:rPr>
          <w:sz w:val="34"/>
        </w:rPr>
      </w:pPr>
    </w:p>
    <w:p>
      <w:pPr>
        <w:pStyle w:val="BodyText"/>
        <w:tabs>
          <w:tab w:pos="6004" w:val="left" w:leader="none"/>
        </w:tabs>
        <w:ind w:left="2528"/>
      </w:pPr>
      <w:r>
        <w:rPr>
          <w:u w:val="single"/>
        </w:rPr>
        <w:t> </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after="0"/>
        <w:rPr>
          <w:sz w:val="16"/>
        </w:rPr>
        <w:sectPr>
          <w:type w:val="continuous"/>
          <w:pgSz w:w="12240" w:h="15840"/>
          <w:pgMar w:top="1840" w:bottom="280" w:left="1720" w:right="940"/>
        </w:sectPr>
      </w:pPr>
    </w:p>
    <w:p>
      <w:pPr>
        <w:pStyle w:val="BodyText"/>
        <w:spacing w:line="360" w:lineRule="auto" w:before="90"/>
        <w:ind w:left="548" w:right="38" w:firstLine="720"/>
        <w:jc w:val="both"/>
      </w:pPr>
      <w:r>
        <w:rPr/>
        <w:t>Hasil pada </w:t>
      </w:r>
      <w:r>
        <w:rPr>
          <w:spacing w:val="-3"/>
        </w:rPr>
        <w:t>penelitian </w:t>
      </w:r>
      <w:r>
        <w:rPr/>
        <w:t>didapatkan hampir setengahnya </w:t>
      </w:r>
      <w:r>
        <w:rPr>
          <w:spacing w:val="-12"/>
        </w:rPr>
        <w:t>9 </w:t>
      </w:r>
      <w:r>
        <w:rPr/>
        <w:t>responden atau (45,0%) </w:t>
      </w:r>
      <w:r>
        <w:rPr>
          <w:spacing w:val="-3"/>
        </w:rPr>
        <w:t>Tekanan </w:t>
      </w:r>
      <w:r>
        <w:rPr/>
        <w:t>Darah pada Penderita</w:t>
      </w:r>
      <w:r>
        <w:rPr>
          <w:spacing w:val="59"/>
        </w:rPr>
        <w:t> </w:t>
      </w:r>
      <w:r>
        <w:rPr>
          <w:spacing w:val="-3"/>
        </w:rPr>
        <w:t>Hipertensi</w:t>
      </w:r>
    </w:p>
    <w:p>
      <w:pPr>
        <w:pStyle w:val="BodyText"/>
        <w:spacing w:line="360" w:lineRule="auto" w:before="90"/>
        <w:ind w:left="548" w:right="760"/>
        <w:jc w:val="both"/>
      </w:pPr>
      <w:r>
        <w:rPr/>
        <w:br w:type="column"/>
      </w:r>
      <w:r>
        <w:rPr/>
        <w:t>sebelum Terapi Musik Klasik tinggi sesudah terapi menjadi normal </w:t>
      </w:r>
      <w:r>
        <w:rPr>
          <w:spacing w:val="-6"/>
        </w:rPr>
        <w:t>dan </w:t>
      </w:r>
      <w:r>
        <w:rPr/>
        <w:t>sebagian kecil 2 responden </w:t>
      </w:r>
      <w:r>
        <w:rPr>
          <w:spacing w:val="-3"/>
        </w:rPr>
        <w:t>(10,0%) </w:t>
      </w:r>
      <w:r>
        <w:rPr/>
        <w:t>Tekanan Darah pada</w:t>
      </w:r>
      <w:r>
        <w:rPr>
          <w:spacing w:val="51"/>
        </w:rPr>
        <w:t> </w:t>
      </w:r>
      <w:r>
        <w:rPr>
          <w:spacing w:val="-3"/>
        </w:rPr>
        <w:t>Penderita</w:t>
      </w:r>
    </w:p>
    <w:p>
      <w:pPr>
        <w:spacing w:after="0" w:line="360" w:lineRule="auto"/>
        <w:jc w:val="both"/>
        <w:sectPr>
          <w:type w:val="continuous"/>
          <w:pgSz w:w="12240" w:h="15840"/>
          <w:pgMar w:top="1840" w:bottom="280" w:left="1720" w:right="940"/>
          <w:cols w:num="2" w:equalWidth="0">
            <w:col w:w="4362" w:space="134"/>
            <w:col w:w="5084"/>
          </w:cols>
        </w:sectPr>
      </w:pPr>
    </w:p>
    <w:p>
      <w:pPr>
        <w:pStyle w:val="BodyText"/>
        <w:spacing w:line="360" w:lineRule="auto" w:before="122"/>
        <w:ind w:left="548" w:right="43"/>
        <w:jc w:val="both"/>
      </w:pPr>
      <w:r>
        <w:rPr/>
        <w:t>Hipertensi sebelum Terapi Musik Klasik Normal sesudah terapi menjadi normal</w:t>
      </w:r>
    </w:p>
    <w:p>
      <w:pPr>
        <w:pStyle w:val="BodyText"/>
        <w:tabs>
          <w:tab w:pos="2426" w:val="left" w:leader="none"/>
          <w:tab w:pos="4067" w:val="left" w:leader="none"/>
        </w:tabs>
        <w:spacing w:line="360" w:lineRule="auto"/>
        <w:ind w:left="548" w:right="38" w:firstLine="720"/>
        <w:jc w:val="both"/>
      </w:pPr>
      <w:r>
        <w:rPr/>
        <w:t>Pada</w:t>
        <w:tab/>
        <w:t>penelitian</w:t>
        <w:tab/>
      </w:r>
      <w:r>
        <w:rPr>
          <w:spacing w:val="-5"/>
        </w:rPr>
        <w:t>ini </w:t>
      </w:r>
      <w:r>
        <w:rPr/>
        <w:t>menggunakan tingkat keyakinan 95% </w:t>
      </w:r>
      <w:r>
        <w:rPr>
          <w:spacing w:val="-7"/>
        </w:rPr>
        <w:t>dengan </w:t>
      </w:r>
      <w:r>
        <w:rPr>
          <w:spacing w:val="-4"/>
        </w:rPr>
        <w:t>taraf </w:t>
      </w:r>
      <w:r>
        <w:rPr>
          <w:spacing w:val="-8"/>
        </w:rPr>
        <w:t>nyata </w:t>
      </w:r>
      <w:r>
        <w:rPr/>
        <w:t>5%. </w:t>
      </w:r>
      <w:r>
        <w:rPr>
          <w:spacing w:val="-3"/>
        </w:rPr>
        <w:t>Hasil </w:t>
      </w:r>
      <w:r>
        <w:rPr>
          <w:spacing w:val="-4"/>
        </w:rPr>
        <w:t>analisis </w:t>
      </w:r>
      <w:r>
        <w:rPr>
          <w:spacing w:val="-3"/>
        </w:rPr>
        <w:t>data </w:t>
      </w:r>
      <w:r>
        <w:rPr>
          <w:spacing w:val="-8"/>
        </w:rPr>
        <w:t>menggunakan </w:t>
      </w:r>
      <w:r>
        <w:rPr>
          <w:spacing w:val="-4"/>
        </w:rPr>
        <w:t>teknik </w:t>
      </w:r>
      <w:r>
        <w:rPr>
          <w:i/>
        </w:rPr>
        <w:t>Wilcoxon </w:t>
      </w:r>
      <w:r>
        <w:rPr/>
        <w:t>pada kelompok eksperimen </w:t>
      </w:r>
      <w:r>
        <w:rPr>
          <w:spacing w:val="-4"/>
        </w:rPr>
        <w:t>sebelum </w:t>
      </w:r>
      <w:r>
        <w:rPr/>
        <w:t>dan </w:t>
      </w:r>
      <w:r>
        <w:rPr>
          <w:spacing w:val="-5"/>
        </w:rPr>
        <w:t>sesudah </w:t>
      </w:r>
      <w:r>
        <w:rPr/>
        <w:t>diberikan </w:t>
      </w:r>
      <w:r>
        <w:rPr>
          <w:spacing w:val="-4"/>
        </w:rPr>
        <w:t>perlakuan. </w:t>
      </w:r>
      <w:r>
        <w:rPr/>
        <w:t>Pada tabel </w:t>
      </w:r>
      <w:r>
        <w:rPr>
          <w:spacing w:val="-5"/>
        </w:rPr>
        <w:t>terlihat  </w:t>
      </w:r>
      <w:r>
        <w:rPr>
          <w:spacing w:val="-6"/>
        </w:rPr>
        <w:t>bahwa  </w:t>
      </w:r>
      <w:r>
        <w:rPr>
          <w:spacing w:val="-7"/>
        </w:rPr>
        <w:t>signifikansi  </w:t>
      </w:r>
      <w:r>
        <w:rPr>
          <w:spacing w:val="-3"/>
        </w:rPr>
        <w:t>sebesar </w:t>
      </w:r>
      <w:r>
        <w:rPr/>
        <w:t>0.003 &lt; 0.05,  maka  </w:t>
      </w:r>
      <w:r>
        <w:rPr>
          <w:spacing w:val="-4"/>
        </w:rPr>
        <w:t>Ho </w:t>
      </w:r>
      <w:r>
        <w:rPr/>
        <w:t>ditolak dan </w:t>
      </w:r>
      <w:r>
        <w:rPr>
          <w:spacing w:val="-4"/>
        </w:rPr>
        <w:t>Ha </w:t>
      </w:r>
      <w:r>
        <w:rPr/>
        <w:t>diterima, </w:t>
      </w:r>
      <w:r>
        <w:rPr>
          <w:spacing w:val="-7"/>
        </w:rPr>
        <w:t>artinya </w:t>
      </w:r>
      <w:r>
        <w:rPr>
          <w:spacing w:val="-4"/>
        </w:rPr>
        <w:t>hipotesis </w:t>
      </w:r>
      <w:r>
        <w:rPr>
          <w:spacing w:val="-10"/>
        </w:rPr>
        <w:t>yang </w:t>
      </w:r>
      <w:r>
        <w:rPr>
          <w:spacing w:val="-5"/>
        </w:rPr>
        <w:t>menyatakan </w:t>
      </w:r>
      <w:r>
        <w:rPr>
          <w:spacing w:val="-3"/>
        </w:rPr>
        <w:t>terdapat </w:t>
      </w:r>
      <w:r>
        <w:rPr/>
        <w:t>Pengaruh Terapi Musik Klasik Terhadap Penurunan Tekanan Darah pada Penderita Hipertensi di Dusun 4, Desa Demangan, Kecamatan Siman, Kabupaten</w:t>
      </w:r>
      <w:r>
        <w:rPr>
          <w:spacing w:val="-1"/>
        </w:rPr>
        <w:t> </w:t>
      </w:r>
      <w:r>
        <w:rPr/>
        <w:t>Ponorogo.</w:t>
      </w:r>
    </w:p>
    <w:p>
      <w:pPr>
        <w:pStyle w:val="BodyText"/>
        <w:spacing w:before="5"/>
        <w:rPr>
          <w:sz w:val="36"/>
        </w:rPr>
      </w:pPr>
    </w:p>
    <w:p>
      <w:pPr>
        <w:spacing w:before="0"/>
        <w:ind w:left="548" w:right="0" w:firstLine="0"/>
        <w:jc w:val="left"/>
        <w:rPr>
          <w:b/>
          <w:sz w:val="24"/>
        </w:rPr>
      </w:pPr>
      <w:r>
        <w:rPr>
          <w:b/>
          <w:sz w:val="24"/>
        </w:rPr>
        <w:t>PEMBAHASAN</w:t>
      </w:r>
    </w:p>
    <w:p>
      <w:pPr>
        <w:pStyle w:val="ListParagraph"/>
        <w:numPr>
          <w:ilvl w:val="0"/>
          <w:numId w:val="3"/>
        </w:numPr>
        <w:tabs>
          <w:tab w:pos="730" w:val="left" w:leader="none"/>
        </w:tabs>
        <w:spacing w:line="360" w:lineRule="auto" w:before="132" w:after="0"/>
        <w:ind w:left="728" w:right="39" w:hanging="180"/>
        <w:jc w:val="both"/>
        <w:rPr>
          <w:rFonts w:ascii="Times New Roman"/>
          <w:sz w:val="24"/>
        </w:rPr>
      </w:pPr>
      <w:r>
        <w:rPr>
          <w:rFonts w:ascii="Times New Roman"/>
          <w:sz w:val="24"/>
        </w:rPr>
        <w:t>Mengidentifikasi tekanan darah sebelum diberikan terapi </w:t>
      </w:r>
      <w:r>
        <w:rPr>
          <w:rFonts w:ascii="Times New Roman"/>
          <w:spacing w:val="-3"/>
          <w:sz w:val="24"/>
        </w:rPr>
        <w:t>musik </w:t>
      </w:r>
      <w:r>
        <w:rPr>
          <w:rFonts w:ascii="Times New Roman"/>
          <w:sz w:val="24"/>
        </w:rPr>
        <w:t>klasik pada penderita </w:t>
      </w:r>
      <w:r>
        <w:rPr>
          <w:rFonts w:ascii="Times New Roman"/>
          <w:spacing w:val="-3"/>
          <w:sz w:val="24"/>
        </w:rPr>
        <w:t>dengan </w:t>
      </w:r>
      <w:r>
        <w:rPr>
          <w:rFonts w:ascii="Times New Roman"/>
          <w:sz w:val="24"/>
        </w:rPr>
        <w:t>hipertensi</w:t>
      </w:r>
    </w:p>
    <w:p>
      <w:pPr>
        <w:pStyle w:val="BodyText"/>
        <w:spacing w:line="360" w:lineRule="auto"/>
        <w:ind w:left="728" w:right="39" w:firstLine="540"/>
        <w:jc w:val="both"/>
      </w:pPr>
      <w:r>
        <w:rPr/>
        <w:t>Berdasarkan tabel 5.6 di atas menunjukkan bahwa dari 18 responden didapatkan seluruhnya 18 responden (100,0%) tekanan darah tinggi. Tekanan darah adalah tekanan dari aliran darah dalam pembuluh</w:t>
      </w:r>
    </w:p>
    <w:p>
      <w:pPr>
        <w:pStyle w:val="BodyText"/>
        <w:spacing w:line="360" w:lineRule="auto" w:before="122"/>
        <w:ind w:left="548" w:right="758"/>
        <w:jc w:val="both"/>
      </w:pPr>
      <w:r>
        <w:rPr/>
        <w:br w:type="column"/>
      </w:r>
      <w:r>
        <w:rPr/>
        <w:t>nadi (arteri). Jantung berdetak, lazimnya 60 hingga 70 kali dalam </w:t>
      </w:r>
      <w:r>
        <w:rPr>
          <w:spacing w:val="-11"/>
        </w:rPr>
        <w:t>1 </w:t>
      </w:r>
      <w:r>
        <w:rPr/>
        <w:t>menit pada kondisi istirahat (duduk atau berbaring), darah dipompa menuju keseluruh tubuh </w:t>
      </w:r>
      <w:r>
        <w:rPr>
          <w:spacing w:val="-3"/>
        </w:rPr>
        <w:t>melalui </w:t>
      </w:r>
      <w:r>
        <w:rPr/>
        <w:t>arteri (Kozier, 2009). </w:t>
      </w:r>
      <w:r>
        <w:rPr>
          <w:spacing w:val="-3"/>
        </w:rPr>
        <w:t>Menurut </w:t>
      </w:r>
      <w:r>
        <w:rPr/>
        <w:t>Ganong (2008) Seseorang dikatakan memiliki tekanan darah tinggi bila catatan tekanan sistole &gt; 140 </w:t>
      </w:r>
      <w:r>
        <w:rPr>
          <w:spacing w:val="-3"/>
        </w:rPr>
        <w:t>mmHg </w:t>
      </w:r>
      <w:r>
        <w:rPr/>
        <w:t>dan tekanan diastole &gt; 90 mmHg. Responden yang memiliki tekanan darah tinggi dapat dipengaruhi beberapa faktor seperi umur, </w:t>
      </w:r>
      <w:r>
        <w:rPr>
          <w:spacing w:val="-3"/>
        </w:rPr>
        <w:t>jenis </w:t>
      </w:r>
      <w:r>
        <w:rPr/>
        <w:t>kelamin, olahraga, dan </w:t>
      </w:r>
      <w:r>
        <w:rPr>
          <w:spacing w:val="-3"/>
        </w:rPr>
        <w:t>merokok </w:t>
      </w:r>
      <w:r>
        <w:rPr/>
        <w:t>sehingga akan mempengaruhi kekuatan dan irama jantung dalam memompa darah keseluruh </w:t>
      </w:r>
      <w:r>
        <w:rPr>
          <w:spacing w:val="-3"/>
        </w:rPr>
        <w:t>tubuh, </w:t>
      </w:r>
      <w:r>
        <w:rPr/>
        <w:t>tekanan darah yang tinggi akan mengakibatkan pecahnya </w:t>
      </w:r>
      <w:r>
        <w:rPr>
          <w:spacing w:val="-3"/>
        </w:rPr>
        <w:t>pembuluh </w:t>
      </w:r>
      <w:r>
        <w:rPr/>
        <w:t>darah otak yang di sebut stroke </w:t>
      </w:r>
      <w:r>
        <w:rPr>
          <w:spacing w:val="-5"/>
        </w:rPr>
        <w:t>dan </w:t>
      </w:r>
      <w:r>
        <w:rPr/>
        <w:t>gejala lain tergantung tempat akibat tingginya tekanan darah.</w:t>
      </w:r>
    </w:p>
    <w:p>
      <w:pPr>
        <w:pStyle w:val="BodyText"/>
        <w:tabs>
          <w:tab w:pos="2554" w:val="left" w:leader="none"/>
          <w:tab w:pos="3729" w:val="left" w:leader="none"/>
        </w:tabs>
        <w:spacing w:line="360" w:lineRule="auto"/>
        <w:ind w:left="548" w:right="756" w:firstLine="540"/>
        <w:jc w:val="both"/>
      </w:pPr>
      <w:r>
        <w:rPr/>
        <w:t>Tekanan</w:t>
        <w:tab/>
        <w:t>darah</w:t>
        <w:tab/>
      </w:r>
      <w:r>
        <w:rPr>
          <w:spacing w:val="-5"/>
        </w:rPr>
        <w:t>juga </w:t>
      </w:r>
      <w:r>
        <w:rPr/>
        <w:t>dipengaruhi faktor usia, hal ini  sesuai Tabulasi silang usia dengan tekanan darah sebelum diberikan terapi musik diadapatkan 8 responden berusia 46-55 tahun, </w:t>
      </w:r>
      <w:r>
        <w:rPr>
          <w:spacing w:val="-14"/>
        </w:rPr>
        <w:t>6 </w:t>
      </w:r>
      <w:r>
        <w:rPr/>
        <w:t>responden  berusia  56-65  tahun,</w:t>
      </w:r>
      <w:r>
        <w:rPr>
          <w:spacing w:val="-10"/>
        </w:rPr>
        <w:t> </w:t>
      </w:r>
      <w:r>
        <w:rPr/>
        <w:t>dan</w:t>
      </w:r>
    </w:p>
    <w:p>
      <w:pPr>
        <w:pStyle w:val="BodyText"/>
        <w:spacing w:before="1"/>
        <w:ind w:left="548"/>
        <w:jc w:val="both"/>
      </w:pPr>
      <w:r>
        <w:rPr/>
        <w:t>2    responden    berusia    ≥66</w:t>
      </w:r>
      <w:r>
        <w:rPr>
          <w:spacing w:val="49"/>
        </w:rPr>
        <w:t> </w:t>
      </w:r>
      <w:r>
        <w:rPr/>
        <w:t>tahun.</w:t>
      </w:r>
    </w:p>
    <w:p>
      <w:pPr>
        <w:spacing w:after="0"/>
        <w:jc w:val="both"/>
        <w:sectPr>
          <w:headerReference w:type="even" r:id="rId101"/>
          <w:headerReference w:type="default" r:id="rId102"/>
          <w:footerReference w:type="even" r:id="rId103"/>
          <w:pgSz w:w="12240" w:h="15840"/>
          <w:pgMar w:header="761" w:footer="0" w:top="1560" w:bottom="280" w:left="1720" w:right="940"/>
          <w:pgNumType w:start="32"/>
          <w:cols w:num="2" w:equalWidth="0">
            <w:col w:w="4367" w:space="310"/>
            <w:col w:w="4903"/>
          </w:cols>
        </w:sectPr>
      </w:pPr>
    </w:p>
    <w:p>
      <w:pPr>
        <w:pStyle w:val="BodyText"/>
        <w:spacing w:before="122"/>
        <w:ind w:left="728"/>
        <w:jc w:val="both"/>
      </w:pPr>
      <w:r>
        <w:rPr/>
        <w:t>Menurut Depkes RI (2009) usia 56-</w:t>
      </w:r>
    </w:p>
    <w:p>
      <w:pPr>
        <w:pStyle w:val="BodyText"/>
        <w:tabs>
          <w:tab w:pos="2614" w:val="left" w:leader="none"/>
          <w:tab w:pos="3838" w:val="left" w:leader="none"/>
        </w:tabs>
        <w:spacing w:line="360" w:lineRule="auto" w:before="137"/>
        <w:ind w:left="728" w:right="38"/>
        <w:jc w:val="both"/>
      </w:pPr>
      <w:r>
        <w:rPr/>
        <w:t>65 tahun masuk dalam </w:t>
      </w:r>
      <w:r>
        <w:rPr>
          <w:spacing w:val="-3"/>
        </w:rPr>
        <w:t>kelompok </w:t>
      </w:r>
      <w:r>
        <w:rPr/>
        <w:t>umur Lansia akhir dan usia </w:t>
      </w:r>
      <w:r>
        <w:rPr>
          <w:spacing w:val="-4"/>
        </w:rPr>
        <w:t>≥66</w:t>
      </w:r>
      <w:r>
        <w:rPr>
          <w:spacing w:val="52"/>
        </w:rPr>
        <w:t> </w:t>
      </w:r>
      <w:r>
        <w:rPr/>
        <w:t>tahun kategori manula. Menurut Maryam (2008) Kardiovaskular pada lansia, terjadi penebalan katup jantung dan kaku, </w:t>
      </w:r>
      <w:r>
        <w:rPr>
          <w:spacing w:val="-3"/>
        </w:rPr>
        <w:t>kemampuan </w:t>
      </w:r>
      <w:r>
        <w:rPr/>
        <w:t>memompa darah </w:t>
      </w:r>
      <w:r>
        <w:rPr>
          <w:spacing w:val="-3"/>
        </w:rPr>
        <w:t>menurun </w:t>
      </w:r>
      <w:r>
        <w:rPr/>
        <w:t>(menurunnya kontraksi dan volume), elastisitas pembuluh darah menurun, serta meningkatnya resisitensi pembuluh darah perifer sehingga tekanan darah meningkat. </w:t>
      </w:r>
      <w:r>
        <w:rPr>
          <w:spacing w:val="2"/>
        </w:rPr>
        <w:t>Perubahan </w:t>
      </w:r>
      <w:r>
        <w:rPr>
          <w:spacing w:val="3"/>
        </w:rPr>
        <w:t>pada </w:t>
      </w:r>
      <w:r>
        <w:rPr>
          <w:spacing w:val="2"/>
        </w:rPr>
        <w:t>organ </w:t>
      </w:r>
      <w:r>
        <w:rPr>
          <w:spacing w:val="3"/>
        </w:rPr>
        <w:t>tubuh </w:t>
      </w:r>
      <w:r>
        <w:rPr>
          <w:spacing w:val="2"/>
        </w:rPr>
        <w:t>pada orang </w:t>
      </w:r>
      <w:r>
        <w:rPr>
          <w:spacing w:val="3"/>
        </w:rPr>
        <w:t>berusia </w:t>
      </w:r>
      <w:r>
        <w:rPr>
          <w:spacing w:val="2"/>
        </w:rPr>
        <w:t>lanjut akan </w:t>
      </w:r>
      <w:r>
        <w:rPr>
          <w:spacing w:val="3"/>
        </w:rPr>
        <w:t>mempengaruhi tekanan </w:t>
      </w:r>
      <w:r>
        <w:rPr>
          <w:spacing w:val="2"/>
        </w:rPr>
        <w:t>darah, meskipun perubahan </w:t>
      </w:r>
      <w:r>
        <w:rPr>
          <w:spacing w:val="3"/>
        </w:rPr>
        <w:t>tersebut </w:t>
      </w:r>
      <w:r>
        <w:rPr>
          <w:spacing w:val="2"/>
        </w:rPr>
        <w:t>bersifat alami </w:t>
      </w:r>
      <w:r>
        <w:rPr>
          <w:spacing w:val="3"/>
        </w:rPr>
        <w:t>tetapi responden </w:t>
      </w:r>
      <w:r>
        <w:rPr>
          <w:spacing w:val="2"/>
        </w:rPr>
        <w:t>dapat memodifikasi </w:t>
      </w:r>
      <w:r>
        <w:rPr>
          <w:spacing w:val="3"/>
        </w:rPr>
        <w:t>berpola </w:t>
      </w:r>
      <w:r>
        <w:rPr>
          <w:spacing w:val="2"/>
        </w:rPr>
        <w:t>hidup sehat dengan </w:t>
      </w:r>
      <w:r>
        <w:rPr>
          <w:spacing w:val="3"/>
        </w:rPr>
        <w:t>mempelajari</w:t>
        <w:tab/>
      </w:r>
      <w:r>
        <w:rPr>
          <w:spacing w:val="2"/>
        </w:rPr>
        <w:t>factor</w:t>
        <w:tab/>
      </w:r>
      <w:r>
        <w:rPr/>
        <w:t>yang </w:t>
      </w:r>
      <w:r>
        <w:rPr>
          <w:spacing w:val="3"/>
        </w:rPr>
        <w:t>mempengaruhi </w:t>
      </w:r>
      <w:r>
        <w:rPr>
          <w:spacing w:val="2"/>
        </w:rPr>
        <w:t>kenaikan tekanan darah </w:t>
      </w:r>
      <w:r>
        <w:rPr/>
        <w:t>agar </w:t>
      </w:r>
      <w:r>
        <w:rPr>
          <w:spacing w:val="2"/>
        </w:rPr>
        <w:t>tekanan </w:t>
      </w:r>
      <w:r>
        <w:rPr>
          <w:spacing w:val="3"/>
        </w:rPr>
        <w:t>darah</w:t>
      </w:r>
      <w:r>
        <w:rPr>
          <w:spacing w:val="39"/>
        </w:rPr>
        <w:t> </w:t>
      </w:r>
      <w:r>
        <w:rPr>
          <w:spacing w:val="3"/>
        </w:rPr>
        <w:t>normal.</w:t>
      </w:r>
    </w:p>
    <w:p>
      <w:pPr>
        <w:pStyle w:val="ListParagraph"/>
        <w:numPr>
          <w:ilvl w:val="0"/>
          <w:numId w:val="3"/>
        </w:numPr>
        <w:tabs>
          <w:tab w:pos="730" w:val="left" w:leader="none"/>
        </w:tabs>
        <w:spacing w:line="360" w:lineRule="auto" w:before="0" w:after="0"/>
        <w:ind w:left="728" w:right="38" w:hanging="180"/>
        <w:jc w:val="both"/>
        <w:rPr>
          <w:rFonts w:ascii="Times New Roman"/>
          <w:sz w:val="24"/>
        </w:rPr>
      </w:pPr>
      <w:r>
        <w:rPr>
          <w:rFonts w:ascii="Times New Roman"/>
          <w:sz w:val="24"/>
        </w:rPr>
        <w:t>Mengidentifikasi tekanan darah setelah diberikan terapi musik klasik pada penderita dengan</w:t>
      </w:r>
      <w:r>
        <w:rPr>
          <w:rFonts w:ascii="Times New Roman"/>
          <w:spacing w:val="-3"/>
          <w:sz w:val="24"/>
        </w:rPr>
        <w:t> </w:t>
      </w:r>
      <w:r>
        <w:rPr>
          <w:rFonts w:ascii="Times New Roman"/>
          <w:sz w:val="24"/>
        </w:rPr>
        <w:t>hipertensi</w:t>
      </w:r>
    </w:p>
    <w:p>
      <w:pPr>
        <w:pStyle w:val="BodyText"/>
        <w:spacing w:line="360" w:lineRule="auto" w:before="2"/>
        <w:ind w:left="728" w:right="41" w:firstLine="540"/>
        <w:jc w:val="both"/>
      </w:pPr>
      <w:r>
        <w:rPr/>
        <w:t>Berdasarkan pada tabel menunjukkan bahwa dari 18 responden didapatkan sebagian besar 9 responden (55,0%) tekanan darah normal setelah diberikan terapi</w:t>
      </w:r>
    </w:p>
    <w:p>
      <w:pPr>
        <w:pStyle w:val="BodyText"/>
        <w:spacing w:line="360" w:lineRule="auto" w:before="122"/>
        <w:ind w:left="548" w:right="758"/>
        <w:jc w:val="both"/>
      </w:pPr>
      <w:r>
        <w:rPr/>
        <w:br w:type="column"/>
      </w:r>
      <w:r>
        <w:rPr/>
        <w:t>musik klasik. Terapi musik </w:t>
      </w:r>
      <w:r>
        <w:rPr>
          <w:spacing w:val="-3"/>
        </w:rPr>
        <w:t>adalah </w:t>
      </w:r>
      <w:r>
        <w:rPr/>
        <w:t>suatu profesi di bidang kesehatan yang menggunakan musik </w:t>
      </w:r>
      <w:r>
        <w:rPr>
          <w:spacing w:val="-5"/>
        </w:rPr>
        <w:t>dan </w:t>
      </w:r>
      <w:r>
        <w:rPr/>
        <w:t>aktivitas musik untuk mengatasi berbagai masalah dalam aspek fisik, psikologis, kognitif dan kebutuhan sosial individu dari berbagai kalangan usia (AMTA </w:t>
      </w:r>
      <w:r>
        <w:rPr>
          <w:spacing w:val="-4"/>
        </w:rPr>
        <w:t>dalam </w:t>
      </w:r>
      <w:r>
        <w:rPr/>
        <w:t>Djohan, 2006). Terapi </w:t>
      </w:r>
      <w:r>
        <w:rPr>
          <w:spacing w:val="-3"/>
        </w:rPr>
        <w:t>musik </w:t>
      </w:r>
      <w:r>
        <w:rPr/>
        <w:t>memberikan berbagai manfaat diantaranya mempengaruhi denyut jantung, nadi dan tekanan </w:t>
      </w:r>
      <w:r>
        <w:rPr>
          <w:spacing w:val="-3"/>
        </w:rPr>
        <w:t>darah </w:t>
      </w:r>
      <w:r>
        <w:rPr/>
        <w:t>manusia (Djohan,</w:t>
      </w:r>
      <w:r>
        <w:rPr>
          <w:spacing w:val="-1"/>
        </w:rPr>
        <w:t> </w:t>
      </w:r>
      <w:r>
        <w:rPr/>
        <w:t>2006).</w:t>
      </w:r>
    </w:p>
    <w:p>
      <w:pPr>
        <w:pStyle w:val="BodyText"/>
        <w:spacing w:line="360" w:lineRule="auto"/>
        <w:ind w:left="548" w:right="758" w:firstLine="540"/>
        <w:jc w:val="both"/>
      </w:pPr>
      <w:r>
        <w:rPr/>
        <w:t>Responden yang mengalami penurunan tekanan darah setelah terapi music klasik Mozart maka kedua telinga responden mendapat rangsangan suara yang dengan nada rendah dan ringan sehingga timbul pikiran-pikiran yang menyenangkan akan mempengaruhi irama jantung menjadi relaksasi dan menghasilkan tekanan jantung yang normal</w:t>
      </w:r>
    </w:p>
    <w:p>
      <w:pPr>
        <w:pStyle w:val="BodyText"/>
        <w:spacing w:line="360" w:lineRule="auto" w:before="1"/>
        <w:ind w:left="548" w:right="759" w:firstLine="540"/>
        <w:jc w:val="both"/>
      </w:pPr>
      <w:r>
        <w:rPr/>
        <w:t>Berdasarkan tabel tabulasi silang Pekerjaan dengan tekanan darah sesudah diberikan terapi musik klasik didapatkan 6 responden (43,3%) bekerja sebagai IRT. Menurut Kowalski dalam Moniung (2010) Tekanan darah menurun saat</w:t>
      </w:r>
    </w:p>
    <w:p>
      <w:pPr>
        <w:spacing w:after="0" w:line="360" w:lineRule="auto"/>
        <w:jc w:val="both"/>
        <w:sectPr>
          <w:headerReference w:type="default" r:id="rId104"/>
          <w:headerReference w:type="even" r:id="rId105"/>
          <w:footerReference w:type="default" r:id="rId106"/>
          <w:pgSz w:w="12240" w:h="15840"/>
          <w:pgMar w:header="761" w:footer="0" w:top="1560" w:bottom="280" w:left="1720" w:right="940"/>
          <w:pgNumType w:start="33"/>
          <w:cols w:num="2" w:equalWidth="0">
            <w:col w:w="4367" w:space="309"/>
            <w:col w:w="4904"/>
          </w:cols>
        </w:sectPr>
      </w:pPr>
    </w:p>
    <w:p>
      <w:pPr>
        <w:pStyle w:val="BodyText"/>
        <w:spacing w:line="360" w:lineRule="auto" w:before="122"/>
        <w:ind w:left="728" w:right="44"/>
        <w:jc w:val="both"/>
      </w:pPr>
      <w:r>
        <w:rPr/>
        <w:t>relaks diantara dua denyut nadi </w:t>
      </w:r>
      <w:r>
        <w:rPr>
          <w:spacing w:val="-4"/>
        </w:rPr>
        <w:t>ini </w:t>
      </w:r>
      <w:r>
        <w:rPr/>
        <w:t>disebut tekanan diastolik. </w:t>
      </w:r>
      <w:r>
        <w:rPr>
          <w:spacing w:val="-3"/>
        </w:rPr>
        <w:t>Tekanan </w:t>
      </w:r>
      <w:r>
        <w:rPr/>
        <w:t>darah ditulis sebagai tekanan sistolik pertekanan diastolik sebagai contoh, 120/80 mmHg. Pada responden </w:t>
      </w:r>
      <w:r>
        <w:rPr>
          <w:spacing w:val="-4"/>
        </w:rPr>
        <w:t>yang </w:t>
      </w:r>
      <w:r>
        <w:rPr/>
        <w:t>bekerja di rumah sebagai IRT akan membuat responden nyaman </w:t>
      </w:r>
      <w:r>
        <w:rPr>
          <w:spacing w:val="-3"/>
        </w:rPr>
        <w:t>karena </w:t>
      </w:r>
      <w:r>
        <w:rPr/>
        <w:t>responden akan mengatur </w:t>
      </w:r>
      <w:r>
        <w:rPr>
          <w:spacing w:val="-4"/>
        </w:rPr>
        <w:t>waktu</w:t>
      </w:r>
      <w:r>
        <w:rPr>
          <w:spacing w:val="52"/>
        </w:rPr>
        <w:t> </w:t>
      </w:r>
      <w:r>
        <w:rPr/>
        <w:t>bekerja dan istirahat </w:t>
      </w:r>
      <w:r>
        <w:rPr>
          <w:spacing w:val="-3"/>
        </w:rPr>
        <w:t>sehingga </w:t>
      </w:r>
      <w:r>
        <w:rPr/>
        <w:t>responden merasa nyaman setelah mendengar music klasik.</w:t>
      </w:r>
    </w:p>
    <w:p>
      <w:pPr>
        <w:pStyle w:val="ListParagraph"/>
        <w:numPr>
          <w:ilvl w:val="0"/>
          <w:numId w:val="3"/>
        </w:numPr>
        <w:tabs>
          <w:tab w:pos="730" w:val="left" w:leader="none"/>
        </w:tabs>
        <w:spacing w:line="360" w:lineRule="auto" w:before="0" w:after="0"/>
        <w:ind w:left="728" w:right="45" w:hanging="180"/>
        <w:jc w:val="both"/>
        <w:rPr>
          <w:rFonts w:ascii="Times New Roman"/>
          <w:sz w:val="24"/>
        </w:rPr>
      </w:pPr>
      <w:r>
        <w:rPr>
          <w:rFonts w:ascii="Times New Roman"/>
          <w:sz w:val="24"/>
        </w:rPr>
        <w:t>Menganalisa pengaruh terapi </w:t>
      </w:r>
      <w:r>
        <w:rPr>
          <w:rFonts w:ascii="Times New Roman"/>
          <w:spacing w:val="-3"/>
          <w:sz w:val="24"/>
        </w:rPr>
        <w:t>musik </w:t>
      </w:r>
      <w:r>
        <w:rPr>
          <w:rFonts w:ascii="Times New Roman"/>
          <w:sz w:val="24"/>
        </w:rPr>
        <w:t>klasik terhadap penurunan </w:t>
      </w:r>
      <w:r>
        <w:rPr>
          <w:rFonts w:ascii="Times New Roman"/>
          <w:spacing w:val="-3"/>
          <w:sz w:val="24"/>
        </w:rPr>
        <w:t>tekanan </w:t>
      </w:r>
      <w:r>
        <w:rPr>
          <w:rFonts w:ascii="Times New Roman"/>
          <w:sz w:val="24"/>
        </w:rPr>
        <w:t>darah pada penderita</w:t>
      </w:r>
      <w:r>
        <w:rPr>
          <w:rFonts w:ascii="Times New Roman"/>
          <w:spacing w:val="-2"/>
          <w:sz w:val="24"/>
        </w:rPr>
        <w:t> </w:t>
      </w:r>
      <w:r>
        <w:rPr>
          <w:rFonts w:ascii="Times New Roman"/>
          <w:sz w:val="24"/>
        </w:rPr>
        <w:t>hipertensi</w:t>
      </w:r>
    </w:p>
    <w:p>
      <w:pPr>
        <w:pStyle w:val="BodyText"/>
        <w:spacing w:line="360" w:lineRule="auto" w:before="1"/>
        <w:ind w:left="728" w:right="38" w:firstLine="540"/>
        <w:jc w:val="both"/>
      </w:pPr>
      <w:r>
        <w:rPr/>
        <w:t>Pada tabel didapatkan hampir setengahnya 9 responden atau (50,0%) Tekanan Darah pada Penderita Hipertensi sebelum Terapi Musik Klasik tinggi sesudah terapi menjadi normal. Hasil penelitian ini menunjukkan adanya perbedaan tekanan darah sistol pada pasien hipertensi sebelum dan sesudah terapi musik, dengan </w:t>
      </w:r>
      <w:r>
        <w:rPr>
          <w:i/>
        </w:rPr>
        <w:t>p value 0,000, </w:t>
      </w:r>
      <w:r>
        <w:rPr/>
        <w:t>demikian juga pada tekanan darah diastole ada pengaruh tekanan darah diastole dalam menurunkan tekanan darah dengan </w:t>
      </w:r>
      <w:r>
        <w:rPr>
          <w:i/>
        </w:rPr>
        <w:t>p value 0,001</w:t>
      </w:r>
      <w:r>
        <w:rPr/>
        <w:t>. </w:t>
      </w:r>
      <w:r>
        <w:rPr>
          <w:spacing w:val="-3"/>
        </w:rPr>
        <w:t>Musik </w:t>
      </w:r>
      <w:r>
        <w:rPr/>
        <w:t>yang digunakan dalam penelitian ini adalah </w:t>
      </w:r>
      <w:r>
        <w:rPr>
          <w:spacing w:val="-3"/>
        </w:rPr>
        <w:t>mozart. </w:t>
      </w:r>
      <w:r>
        <w:rPr/>
        <w:t>Musik tersebut</w:t>
      </w:r>
      <w:r>
        <w:rPr>
          <w:spacing w:val="19"/>
        </w:rPr>
        <w:t> </w:t>
      </w:r>
      <w:r>
        <w:rPr/>
        <w:t>adalah</w:t>
      </w:r>
    </w:p>
    <w:p>
      <w:pPr>
        <w:pStyle w:val="BodyText"/>
        <w:spacing w:line="360" w:lineRule="auto" w:before="122"/>
        <w:ind w:left="548" w:right="756"/>
        <w:jc w:val="both"/>
      </w:pPr>
      <w:r>
        <w:rPr/>
        <w:br w:type="column"/>
      </w:r>
      <w:r>
        <w:rPr/>
        <w:t>musik yang memiliki nada rendah. Menurut Wiliam dan Ching (2012), musik yang memiliki nada- nada rendah atau bernada minor memiliki efek rileks.</w:t>
      </w:r>
    </w:p>
    <w:p>
      <w:pPr>
        <w:pStyle w:val="BodyText"/>
        <w:spacing w:line="360" w:lineRule="auto"/>
        <w:ind w:left="548" w:right="758" w:firstLine="540"/>
        <w:jc w:val="both"/>
      </w:pPr>
      <w:r>
        <w:rPr/>
        <w:t>Pada penelitian Cross, et al (2012), pemberian musik pada penderita hipertensi di klinik di Amerika, didapatkan bahwa dari 40 penderita hipertensiyang diberi terapi musik terdapat penurunan gangguan stabilitas emosi, mobilitas dan sosialisasi dari skala berat menjadi sedang sebanyak 49% dan 26% dari skala sedang ke ringan, dengan demikian diketahui bahwa sebagian besar pasien hipertensi mengalami perbaikan emosi, mobilitas dan sosialisasi setelah diberikan terapi musik. Dr. Raymon Bahr, direktur Unit Penyakit Jantung di Rumah Sakit St Agnes di Baltimore, menggunakan musik khusus untuk membantu pasien mengatasi krisis. Ternyata, mendengarkan musik khusus tersebut selama 30 menit bisa menenangkan, setara dengan mengkonsumsi 10 miligram valium (obat penenang).Berdasar hasil penelitian yang didiskusikan para</w:t>
      </w:r>
    </w:p>
    <w:p>
      <w:pPr>
        <w:spacing w:after="0" w:line="360" w:lineRule="auto"/>
        <w:jc w:val="both"/>
        <w:sectPr>
          <w:headerReference w:type="even" r:id="rId107"/>
          <w:headerReference w:type="default" r:id="rId108"/>
          <w:footerReference w:type="even" r:id="rId109"/>
          <w:pgSz w:w="12240" w:h="15840"/>
          <w:pgMar w:header="761" w:footer="0" w:top="1560" w:bottom="280" w:left="1720" w:right="940"/>
          <w:pgNumType w:start="34"/>
          <w:cols w:num="2" w:equalWidth="0">
            <w:col w:w="4369" w:space="307"/>
            <w:col w:w="4904"/>
          </w:cols>
        </w:sectPr>
      </w:pPr>
    </w:p>
    <w:p>
      <w:pPr>
        <w:pStyle w:val="BodyText"/>
        <w:spacing w:line="360" w:lineRule="auto" w:before="122"/>
        <w:ind w:left="728" w:right="38"/>
        <w:jc w:val="both"/>
      </w:pPr>
      <w:r>
        <w:rPr/>
        <w:t>pakar kesehatan di New Orleans juga mengungkap, terapi musik selama 30 menit sehari mampu menggantikan terapi obat-obatan hipertensi. Rangsangan musik ternyata mampu mengaktivasi sistem limbik </w:t>
      </w:r>
      <w:r>
        <w:rPr>
          <w:spacing w:val="-4"/>
        </w:rPr>
        <w:t>yang </w:t>
      </w:r>
      <w:r>
        <w:rPr/>
        <w:t>berhubungan emosi. Saat </w:t>
      </w:r>
      <w:r>
        <w:rPr>
          <w:spacing w:val="-3"/>
        </w:rPr>
        <w:t>sistem </w:t>
      </w:r>
      <w:r>
        <w:rPr/>
        <w:t>limbik teraktivasi,maka individu tersebut menjadi rileks,saat keadaan inilah tekanan darah mulai turun.Selain itu pula, alunan </w:t>
      </w:r>
      <w:r>
        <w:rPr>
          <w:spacing w:val="-3"/>
        </w:rPr>
        <w:t>musik </w:t>
      </w:r>
      <w:r>
        <w:rPr/>
        <w:t>juga dapat menstimulasi tubuh </w:t>
      </w:r>
      <w:r>
        <w:rPr>
          <w:spacing w:val="-3"/>
        </w:rPr>
        <w:t>untuk </w:t>
      </w:r>
      <w:r>
        <w:rPr/>
        <w:t>memproduksi molekul nitric </w:t>
      </w:r>
      <w:r>
        <w:rPr>
          <w:spacing w:val="-3"/>
        </w:rPr>
        <w:t>oxide </w:t>
      </w:r>
      <w:r>
        <w:rPr/>
        <w:t>(NO). Molekul ini bekerja pada tonus pembuluh darah yang dapat menurunkan tekanan</w:t>
      </w:r>
      <w:r>
        <w:rPr>
          <w:spacing w:val="-1"/>
        </w:rPr>
        <w:t> </w:t>
      </w:r>
      <w:r>
        <w:rPr/>
        <w:t>darah.</w:t>
      </w:r>
    </w:p>
    <w:p>
      <w:pPr>
        <w:pStyle w:val="BodyText"/>
        <w:spacing w:line="360" w:lineRule="auto" w:before="2"/>
        <w:ind w:left="728" w:right="39" w:firstLine="540"/>
        <w:jc w:val="both"/>
      </w:pPr>
      <w:r>
        <w:rPr/>
        <w:t>Pada saat musik didengarkan dan ditangkap oleh serabut </w:t>
      </w:r>
      <w:r>
        <w:rPr>
          <w:spacing w:val="-3"/>
        </w:rPr>
        <w:t>sensori </w:t>
      </w:r>
      <w:r>
        <w:rPr/>
        <w:t>kemudian disampaikan ke </w:t>
      </w:r>
      <w:r>
        <w:rPr>
          <w:spacing w:val="-3"/>
        </w:rPr>
        <w:t>korteks </w:t>
      </w:r>
      <w:r>
        <w:rPr/>
        <w:t>serebri maka akan terjadi penurunan aktivitas lobus frontal </w:t>
      </w:r>
      <w:r>
        <w:rPr>
          <w:spacing w:val="-4"/>
        </w:rPr>
        <w:t>yang </w:t>
      </w:r>
      <w:r>
        <w:rPr/>
        <w:t>menyebabkan terjadinya sekresi hormone kortisol dan </w:t>
      </w:r>
      <w:r>
        <w:rPr>
          <w:spacing w:val="-3"/>
        </w:rPr>
        <w:t>penurunan </w:t>
      </w:r>
      <w:r>
        <w:rPr/>
        <w:t>hormon stres </w:t>
      </w:r>
      <w:r>
        <w:rPr>
          <w:spacing w:val="-4"/>
        </w:rPr>
        <w:t>yang dapat </w:t>
      </w:r>
      <w:r>
        <w:rPr/>
        <w:t>meningkatkan rasa </w:t>
      </w:r>
      <w:r>
        <w:rPr>
          <w:spacing w:val="-3"/>
        </w:rPr>
        <w:t>nyaman,  </w:t>
      </w:r>
      <w:r>
        <w:rPr/>
        <w:t>sehingga menimbulkan </w:t>
      </w:r>
      <w:r>
        <w:rPr>
          <w:spacing w:val="-3"/>
        </w:rPr>
        <w:t>sensasi </w:t>
      </w:r>
      <w:r>
        <w:rPr/>
        <w:t>menyenangkan pada pasien </w:t>
      </w:r>
      <w:r>
        <w:rPr>
          <w:spacing w:val="-3"/>
        </w:rPr>
        <w:t>karena </w:t>
      </w:r>
      <w:r>
        <w:rPr/>
        <w:t>lebih memfokuskan perhatiannya kepada musik daripada pikiran- pikiran yang</w:t>
      </w:r>
      <w:r>
        <w:rPr>
          <w:spacing w:val="27"/>
        </w:rPr>
        <w:t> </w:t>
      </w:r>
      <w:r>
        <w:rPr/>
        <w:t>menegangkan,</w:t>
      </w:r>
    </w:p>
    <w:p>
      <w:pPr>
        <w:pStyle w:val="BodyText"/>
        <w:spacing w:line="360" w:lineRule="auto" w:before="122"/>
        <w:ind w:left="728" w:right="753"/>
        <w:jc w:val="both"/>
      </w:pPr>
      <w:r>
        <w:rPr/>
        <w:br w:type="column"/>
      </w:r>
      <w:r>
        <w:rPr/>
        <w:t>khususnya untuk prosedur-prosedur yang menimbulkan tanda dan gejala yang menyakitkan (Synder, and Lindquist, 2002). Jadi, musik merupakan salah satu terapi yang dapat menjadi pengalih perhatian yang efektif dalam manajemen menurunkan tekanan darah.</w:t>
      </w:r>
    </w:p>
    <w:p>
      <w:pPr>
        <w:spacing w:after="0" w:line="360" w:lineRule="auto"/>
        <w:jc w:val="both"/>
        <w:sectPr>
          <w:headerReference w:type="default" r:id="rId110"/>
          <w:footerReference w:type="default" r:id="rId111"/>
          <w:pgSz w:w="12240" w:h="15840"/>
          <w:pgMar w:header="761" w:footer="0" w:top="1560" w:bottom="280" w:left="1720" w:right="940"/>
          <w:pgNumType w:start="35"/>
          <w:cols w:num="2" w:equalWidth="0">
            <w:col w:w="4365" w:space="131"/>
            <w:col w:w="5084"/>
          </w:cols>
        </w:sectPr>
      </w:pPr>
    </w:p>
    <w:p>
      <w:pPr>
        <w:spacing w:before="26"/>
        <w:ind w:left="112" w:right="0" w:firstLine="0"/>
        <w:jc w:val="left"/>
        <w:rPr>
          <w:rFonts w:ascii="Calibri"/>
          <w:sz w:val="22"/>
        </w:rPr>
      </w:pPr>
      <w:r>
        <w:rPr>
          <w:rFonts w:ascii="Calibri"/>
          <w:sz w:val="22"/>
        </w:rPr>
        <w:t>36</w:t>
      </w:r>
    </w:p>
    <w:p>
      <w:pPr>
        <w:pStyle w:val="BodyText"/>
        <w:rPr>
          <w:rFonts w:ascii="Calibri"/>
          <w:sz w:val="20"/>
        </w:rPr>
      </w:pPr>
    </w:p>
    <w:p>
      <w:pPr>
        <w:spacing w:after="0"/>
        <w:rPr>
          <w:rFonts w:ascii="Calibri"/>
          <w:sz w:val="20"/>
        </w:rPr>
        <w:sectPr>
          <w:headerReference w:type="even" r:id="rId112"/>
          <w:footerReference w:type="even" r:id="rId113"/>
          <w:pgSz w:w="11910" w:h="16840"/>
          <w:pgMar w:header="0" w:footer="0" w:top="660" w:bottom="280" w:left="1020" w:right="1020"/>
        </w:sectPr>
      </w:pPr>
    </w:p>
    <w:p>
      <w:pPr>
        <w:spacing w:before="222"/>
        <w:ind w:left="112" w:right="0" w:firstLine="0"/>
        <w:jc w:val="left"/>
        <w:rPr>
          <w:b/>
          <w:sz w:val="24"/>
        </w:rPr>
      </w:pPr>
      <w:r>
        <w:rPr/>
        <w:pict>
          <v:rect style="position:absolute;margin-left:0pt;margin-top:817.559998pt;width:595.440pt;height:.47998pt;mso-position-horizontal-relative:page;mso-position-vertical-relative:page;z-index:15744000" filled="true" fillcolor="#000000" stroked="false">
            <v:fill type="solid"/>
            <w10:wrap type="none"/>
          </v:rect>
        </w:pict>
      </w:r>
      <w:r>
        <w:rPr>
          <w:b/>
          <w:sz w:val="24"/>
        </w:rPr>
        <w:t>KESIMPULAN</w:t>
      </w:r>
    </w:p>
    <w:p>
      <w:pPr>
        <w:pStyle w:val="BodyText"/>
        <w:rPr>
          <w:b/>
          <w:sz w:val="26"/>
        </w:rPr>
      </w:pPr>
    </w:p>
    <w:p>
      <w:pPr>
        <w:pStyle w:val="BodyText"/>
        <w:spacing w:before="7"/>
        <w:rPr>
          <w:b/>
          <w:sz w:val="21"/>
        </w:rPr>
      </w:pPr>
    </w:p>
    <w:p>
      <w:pPr>
        <w:pStyle w:val="ListParagraph"/>
        <w:numPr>
          <w:ilvl w:val="0"/>
          <w:numId w:val="4"/>
        </w:numPr>
        <w:tabs>
          <w:tab w:pos="474" w:val="left" w:leader="none"/>
        </w:tabs>
        <w:spacing w:line="360" w:lineRule="auto" w:before="0" w:after="0"/>
        <w:ind w:left="473" w:right="39" w:hanging="361"/>
        <w:jc w:val="both"/>
        <w:rPr>
          <w:rFonts w:ascii="Times New Roman"/>
          <w:sz w:val="24"/>
        </w:rPr>
      </w:pPr>
      <w:r>
        <w:rPr>
          <w:rFonts w:ascii="Times New Roman"/>
          <w:sz w:val="24"/>
        </w:rPr>
        <w:t>Hampir seluruhnya 18 responden </w:t>
      </w:r>
      <w:r>
        <w:rPr>
          <w:rFonts w:ascii="Times New Roman"/>
          <w:spacing w:val="-3"/>
          <w:sz w:val="24"/>
        </w:rPr>
        <w:t>(90,0%) </w:t>
      </w:r>
      <w:r>
        <w:rPr>
          <w:rFonts w:ascii="Times New Roman"/>
          <w:sz w:val="24"/>
        </w:rPr>
        <w:t>tekanan darah tinggi dan sebagian kecil 2 responden (10,0%) tekanan darah</w:t>
      </w:r>
      <w:r>
        <w:rPr>
          <w:rFonts w:ascii="Times New Roman"/>
          <w:spacing w:val="-4"/>
          <w:sz w:val="24"/>
        </w:rPr>
        <w:t> </w:t>
      </w:r>
      <w:r>
        <w:rPr>
          <w:rFonts w:ascii="Times New Roman"/>
          <w:sz w:val="24"/>
        </w:rPr>
        <w:t>normal..</w:t>
      </w:r>
    </w:p>
    <w:p>
      <w:pPr>
        <w:pStyle w:val="ListParagraph"/>
        <w:numPr>
          <w:ilvl w:val="0"/>
          <w:numId w:val="4"/>
        </w:numPr>
        <w:tabs>
          <w:tab w:pos="474" w:val="left" w:leader="none"/>
        </w:tabs>
        <w:spacing w:line="360" w:lineRule="auto" w:before="0" w:after="0"/>
        <w:ind w:left="473" w:right="40" w:hanging="361"/>
        <w:jc w:val="both"/>
        <w:rPr>
          <w:rFonts w:ascii="Times New Roman"/>
          <w:sz w:val="24"/>
        </w:rPr>
      </w:pPr>
      <w:r>
        <w:rPr>
          <w:rFonts w:ascii="Times New Roman"/>
          <w:sz w:val="24"/>
        </w:rPr>
        <w:t>setengahnya 9 responden (50,0%) </w:t>
      </w:r>
      <w:r>
        <w:rPr>
          <w:rFonts w:ascii="Times New Roman"/>
          <w:spacing w:val="-3"/>
          <w:sz w:val="24"/>
        </w:rPr>
        <w:t>tekanan </w:t>
      </w:r>
      <w:r>
        <w:rPr>
          <w:rFonts w:ascii="Times New Roman"/>
          <w:sz w:val="24"/>
        </w:rPr>
        <w:t>darah normal dan</w:t>
      </w:r>
      <w:r>
        <w:rPr>
          <w:rFonts w:ascii="Times New Roman"/>
          <w:spacing w:val="2"/>
          <w:sz w:val="24"/>
        </w:rPr>
        <w:t> </w:t>
      </w:r>
      <w:r>
        <w:rPr>
          <w:rFonts w:ascii="Times New Roman"/>
          <w:sz w:val="24"/>
        </w:rPr>
        <w:t>Tinggi.</w:t>
      </w:r>
    </w:p>
    <w:p>
      <w:pPr>
        <w:pStyle w:val="ListParagraph"/>
        <w:numPr>
          <w:ilvl w:val="0"/>
          <w:numId w:val="4"/>
        </w:numPr>
        <w:tabs>
          <w:tab w:pos="474" w:val="left" w:leader="none"/>
        </w:tabs>
        <w:spacing w:line="360" w:lineRule="auto" w:before="0" w:after="0"/>
        <w:ind w:left="473" w:right="38" w:hanging="361"/>
        <w:jc w:val="both"/>
        <w:rPr>
          <w:rFonts w:ascii="Times New Roman"/>
          <w:sz w:val="24"/>
        </w:rPr>
      </w:pPr>
      <w:r>
        <w:rPr>
          <w:rFonts w:ascii="Times New Roman"/>
          <w:sz w:val="24"/>
        </w:rPr>
        <w:t>Ada pengaruh terapi musik  </w:t>
      </w:r>
      <w:r>
        <w:rPr>
          <w:rFonts w:ascii="Times New Roman"/>
          <w:spacing w:val="-3"/>
          <w:sz w:val="24"/>
        </w:rPr>
        <w:t>klasik </w:t>
      </w:r>
      <w:r>
        <w:rPr>
          <w:rFonts w:ascii="Times New Roman"/>
          <w:sz w:val="24"/>
        </w:rPr>
        <w:t>terhadap penurunan tekanan darah </w:t>
      </w:r>
      <w:r>
        <w:rPr>
          <w:rFonts w:ascii="Times New Roman"/>
          <w:spacing w:val="-3"/>
          <w:sz w:val="24"/>
        </w:rPr>
        <w:t>pada </w:t>
      </w:r>
      <w:r>
        <w:rPr>
          <w:rFonts w:ascii="Times New Roman"/>
          <w:sz w:val="24"/>
        </w:rPr>
        <w:t>penderita hipertensi di Dusun 4, Desa Demangan, Kecamatan Siman, Kabupaten Ponorog Tempat penelitian memasang gambar atau leaflet tentang pentingnya sarapan pagi bagi anak dan jenis makanan sarapan</w:t>
      </w:r>
      <w:r>
        <w:rPr>
          <w:rFonts w:ascii="Times New Roman"/>
          <w:spacing w:val="-1"/>
          <w:sz w:val="24"/>
        </w:rPr>
        <w:t> </w:t>
      </w:r>
      <w:r>
        <w:rPr>
          <w:rFonts w:ascii="Times New Roman"/>
          <w:sz w:val="24"/>
        </w:rPr>
        <w:t>pagi.</w:t>
      </w:r>
    </w:p>
    <w:p>
      <w:pPr>
        <w:pStyle w:val="ListParagraph"/>
        <w:numPr>
          <w:ilvl w:val="0"/>
          <w:numId w:val="4"/>
        </w:numPr>
        <w:tabs>
          <w:tab w:pos="474" w:val="left" w:leader="none"/>
        </w:tabs>
        <w:spacing w:line="360" w:lineRule="auto" w:before="0" w:after="0"/>
        <w:ind w:left="473" w:right="40" w:hanging="361"/>
        <w:jc w:val="both"/>
        <w:rPr>
          <w:rFonts w:ascii="Times New Roman"/>
          <w:sz w:val="24"/>
        </w:rPr>
      </w:pPr>
      <w:r>
        <w:rPr>
          <w:rFonts w:ascii="Times New Roman"/>
          <w:sz w:val="24"/>
        </w:rPr>
        <w:t>Bagi Responden mencari informasi </w:t>
      </w:r>
      <w:r>
        <w:rPr>
          <w:rFonts w:ascii="Times New Roman"/>
          <w:spacing w:val="-4"/>
          <w:sz w:val="24"/>
        </w:rPr>
        <w:t>serta </w:t>
      </w:r>
      <w:r>
        <w:rPr>
          <w:rFonts w:ascii="Times New Roman"/>
          <w:sz w:val="24"/>
        </w:rPr>
        <w:t>belajar dari pengalaman teman </w:t>
      </w:r>
      <w:r>
        <w:rPr>
          <w:rFonts w:ascii="Times New Roman"/>
          <w:spacing w:val="-4"/>
          <w:sz w:val="24"/>
        </w:rPr>
        <w:t>atau</w:t>
      </w:r>
      <w:r>
        <w:rPr>
          <w:rFonts w:ascii="Times New Roman"/>
          <w:spacing w:val="52"/>
          <w:sz w:val="24"/>
        </w:rPr>
        <w:t> </w:t>
      </w:r>
      <w:r>
        <w:rPr>
          <w:rFonts w:ascii="Times New Roman"/>
          <w:sz w:val="24"/>
        </w:rPr>
        <w:t>saudara tentang makanan sarapan pagi bagi anak Responden perlu </w:t>
      </w:r>
      <w:r>
        <w:rPr>
          <w:rFonts w:ascii="Times New Roman"/>
          <w:spacing w:val="-3"/>
          <w:sz w:val="24"/>
        </w:rPr>
        <w:t>menyeleksi </w:t>
      </w:r>
      <w:r>
        <w:rPr>
          <w:rFonts w:ascii="Times New Roman"/>
          <w:sz w:val="24"/>
        </w:rPr>
        <w:t>informasi yang didapatkan</w:t>
      </w:r>
      <w:r>
        <w:rPr>
          <w:rFonts w:ascii="Times New Roman"/>
          <w:spacing w:val="-4"/>
          <w:sz w:val="24"/>
        </w:rPr>
        <w:t> </w:t>
      </w:r>
      <w:r>
        <w:rPr>
          <w:rFonts w:ascii="Times New Roman"/>
          <w:sz w:val="24"/>
        </w:rPr>
        <w:t>berdasarkan</w:t>
      </w:r>
    </w:p>
    <w:p>
      <w:pPr>
        <w:pStyle w:val="BodyText"/>
        <w:spacing w:line="360" w:lineRule="auto" w:before="217"/>
        <w:ind w:left="473" w:right="113"/>
        <w:jc w:val="both"/>
      </w:pPr>
      <w:r>
        <w:rPr/>
        <w:br w:type="column"/>
      </w:r>
      <w:r>
        <w:rPr/>
        <w:t>kebenaran informasi sehingga setelah mengetahui makanan sarapan </w:t>
      </w:r>
      <w:r>
        <w:rPr>
          <w:spacing w:val="-4"/>
        </w:rPr>
        <w:t>pagi </w:t>
      </w:r>
      <w:r>
        <w:rPr/>
        <w:t>kemudian berperilaku positif </w:t>
      </w:r>
      <w:r>
        <w:rPr>
          <w:spacing w:val="-4"/>
        </w:rPr>
        <w:t>dalam</w:t>
      </w:r>
      <w:r>
        <w:rPr>
          <w:spacing w:val="52"/>
        </w:rPr>
        <w:t> </w:t>
      </w:r>
      <w:r>
        <w:rPr/>
        <w:t>pemberian makanan sarapan pagi bagi anak.</w:t>
      </w:r>
    </w:p>
    <w:p>
      <w:pPr>
        <w:pStyle w:val="BodyText"/>
        <w:spacing w:before="5"/>
        <w:rPr>
          <w:sz w:val="36"/>
        </w:rPr>
      </w:pPr>
    </w:p>
    <w:p>
      <w:pPr>
        <w:spacing w:before="0"/>
        <w:ind w:left="112" w:right="0" w:firstLine="0"/>
        <w:jc w:val="left"/>
        <w:rPr>
          <w:b/>
          <w:sz w:val="24"/>
        </w:rPr>
      </w:pPr>
      <w:r>
        <w:rPr>
          <w:b/>
          <w:sz w:val="24"/>
        </w:rPr>
        <w:t>SARAN</w:t>
      </w:r>
    </w:p>
    <w:p>
      <w:pPr>
        <w:pStyle w:val="BodyText"/>
        <w:rPr>
          <w:b/>
          <w:sz w:val="26"/>
        </w:rPr>
      </w:pPr>
    </w:p>
    <w:p>
      <w:pPr>
        <w:pStyle w:val="BodyText"/>
        <w:spacing w:before="8"/>
        <w:rPr>
          <w:b/>
          <w:sz w:val="21"/>
        </w:rPr>
      </w:pPr>
    </w:p>
    <w:p>
      <w:pPr>
        <w:pStyle w:val="ListParagraph"/>
        <w:numPr>
          <w:ilvl w:val="0"/>
          <w:numId w:val="5"/>
        </w:numPr>
        <w:tabs>
          <w:tab w:pos="385" w:val="left" w:leader="none"/>
        </w:tabs>
        <w:spacing w:line="360" w:lineRule="auto" w:before="0" w:after="0"/>
        <w:ind w:left="384" w:right="108" w:hanging="272"/>
        <w:jc w:val="both"/>
        <w:rPr>
          <w:rFonts w:ascii="Times New Roman"/>
          <w:sz w:val="24"/>
        </w:rPr>
      </w:pPr>
      <w:r>
        <w:rPr>
          <w:rFonts w:ascii="Times New Roman"/>
          <w:sz w:val="24"/>
        </w:rPr>
        <w:t>Institusi Pendidikan diharapkan untuk bisa melakukan berbagai macam pengabdian kepada masyarakat yang menderita hipertensi dalam penurunan tekanan darah dengan metode Terapi Musik</w:t>
      </w:r>
      <w:r>
        <w:rPr>
          <w:rFonts w:ascii="Times New Roman"/>
          <w:spacing w:val="-2"/>
          <w:sz w:val="24"/>
        </w:rPr>
        <w:t> </w:t>
      </w:r>
      <w:r>
        <w:rPr>
          <w:rFonts w:ascii="Times New Roman"/>
          <w:sz w:val="24"/>
        </w:rPr>
        <w:t>Klasik.</w:t>
      </w:r>
    </w:p>
    <w:p>
      <w:pPr>
        <w:pStyle w:val="ListParagraph"/>
        <w:numPr>
          <w:ilvl w:val="0"/>
          <w:numId w:val="5"/>
        </w:numPr>
        <w:tabs>
          <w:tab w:pos="385" w:val="left" w:leader="none"/>
        </w:tabs>
        <w:spacing w:line="360" w:lineRule="auto" w:before="0" w:after="0"/>
        <w:ind w:left="384" w:right="110" w:hanging="272"/>
        <w:jc w:val="both"/>
        <w:rPr>
          <w:rFonts w:ascii="Times New Roman"/>
          <w:sz w:val="24"/>
        </w:rPr>
      </w:pPr>
      <w:r>
        <w:rPr>
          <w:rFonts w:ascii="Times New Roman"/>
          <w:sz w:val="24"/>
        </w:rPr>
        <w:t>Tempat Penelitian dapat memberikan pendidikan kesehatan tulisan dan gambar tentang penurunan tekanan dengan </w:t>
      </w:r>
      <w:r>
        <w:rPr>
          <w:rFonts w:ascii="Times New Roman"/>
          <w:spacing w:val="-3"/>
          <w:sz w:val="24"/>
        </w:rPr>
        <w:t>metode </w:t>
      </w:r>
      <w:r>
        <w:rPr>
          <w:rFonts w:ascii="Times New Roman"/>
          <w:sz w:val="24"/>
        </w:rPr>
        <w:t>Terapi Musik Klasik serta prosedur pelaksanaan.</w:t>
      </w:r>
    </w:p>
    <w:p>
      <w:pPr>
        <w:spacing w:after="0" w:line="360" w:lineRule="auto"/>
        <w:jc w:val="both"/>
        <w:rPr>
          <w:rFonts w:ascii="Times New Roman"/>
          <w:sz w:val="24"/>
        </w:rPr>
        <w:sectPr>
          <w:type w:val="continuous"/>
          <w:pgSz w:w="11910" w:h="16840"/>
          <w:pgMar w:top="1840" w:bottom="280" w:left="1020" w:right="1020"/>
          <w:cols w:num="2" w:equalWidth="0">
            <w:col w:w="4620" w:space="555"/>
            <w:col w:w="4695"/>
          </w:cols>
        </w:sectPr>
      </w:pPr>
    </w:p>
    <w:p>
      <w:pPr>
        <w:spacing w:before="127"/>
        <w:ind w:left="548" w:right="0" w:firstLine="0"/>
        <w:jc w:val="left"/>
        <w:rPr>
          <w:b/>
          <w:sz w:val="24"/>
        </w:rPr>
      </w:pPr>
      <w:r>
        <w:rPr>
          <w:b/>
          <w:sz w:val="24"/>
        </w:rPr>
        <w:t>DAFTAR PUSTAKA</w:t>
      </w:r>
    </w:p>
    <w:p>
      <w:pPr>
        <w:pStyle w:val="BodyText"/>
        <w:rPr>
          <w:b/>
          <w:sz w:val="26"/>
        </w:rPr>
      </w:pPr>
    </w:p>
    <w:p>
      <w:pPr>
        <w:spacing w:line="276" w:lineRule="auto" w:before="150"/>
        <w:ind w:left="1253" w:right="43" w:hanging="706"/>
        <w:jc w:val="both"/>
        <w:rPr>
          <w:i/>
          <w:sz w:val="24"/>
        </w:rPr>
      </w:pPr>
      <w:r>
        <w:rPr>
          <w:sz w:val="24"/>
        </w:rPr>
        <w:t>Chafin S, Roy M, Gerin W, 2006. </w:t>
      </w:r>
      <w:r>
        <w:rPr>
          <w:i/>
          <w:sz w:val="24"/>
        </w:rPr>
        <w:t>Music can facilitate blood </w:t>
      </w:r>
      <w:r>
        <w:rPr>
          <w:i/>
          <w:sz w:val="24"/>
        </w:rPr>
        <w:t>pressure recovery from stress.</w:t>
      </w:r>
    </w:p>
    <w:p>
      <w:pPr>
        <w:pStyle w:val="BodyText"/>
        <w:spacing w:before="7"/>
        <w:rPr>
          <w:i/>
          <w:sz w:val="27"/>
        </w:rPr>
      </w:pPr>
    </w:p>
    <w:p>
      <w:pPr>
        <w:tabs>
          <w:tab w:pos="3137" w:val="left" w:leader="none"/>
        </w:tabs>
        <w:spacing w:line="276" w:lineRule="auto" w:before="0"/>
        <w:ind w:left="1253" w:right="40" w:hanging="706"/>
        <w:jc w:val="both"/>
        <w:rPr>
          <w:sz w:val="24"/>
        </w:rPr>
      </w:pPr>
      <w:r>
        <w:rPr>
          <w:sz w:val="24"/>
        </w:rPr>
        <w:t>Djohan. 2006. </w:t>
      </w:r>
      <w:r>
        <w:rPr>
          <w:i/>
          <w:sz w:val="24"/>
        </w:rPr>
        <w:t>Terapi Musik, teori </w:t>
      </w:r>
      <w:r>
        <w:rPr>
          <w:i/>
          <w:spacing w:val="-4"/>
          <w:sz w:val="24"/>
        </w:rPr>
        <w:t>dan </w:t>
      </w:r>
      <w:r>
        <w:rPr>
          <w:i/>
          <w:sz w:val="24"/>
        </w:rPr>
        <w:t>aplikasi</w:t>
      </w:r>
      <w:r>
        <w:rPr>
          <w:sz w:val="24"/>
        </w:rPr>
        <w:t>.</w:t>
        <w:tab/>
        <w:t>Yogyakarta: Galangpress.</w:t>
      </w:r>
    </w:p>
    <w:p>
      <w:pPr>
        <w:pStyle w:val="BodyText"/>
        <w:spacing w:before="7"/>
        <w:rPr>
          <w:sz w:val="27"/>
        </w:rPr>
      </w:pPr>
    </w:p>
    <w:p>
      <w:pPr>
        <w:spacing w:line="276" w:lineRule="auto" w:before="0"/>
        <w:ind w:left="1253" w:right="38" w:hanging="706"/>
        <w:jc w:val="both"/>
        <w:rPr>
          <w:i/>
          <w:sz w:val="24"/>
        </w:rPr>
      </w:pPr>
      <w:r>
        <w:rPr>
          <w:sz w:val="24"/>
        </w:rPr>
        <w:t>Hatem TP, Lira PI, dkk. 2006. </w:t>
      </w:r>
      <w:r>
        <w:rPr>
          <w:i/>
          <w:sz w:val="24"/>
        </w:rPr>
        <w:t>The </w:t>
      </w:r>
      <w:r>
        <w:rPr>
          <w:i/>
          <w:sz w:val="24"/>
        </w:rPr>
        <w:t>Therapeutic effects of music in children following cardiac surgery.</w:t>
      </w:r>
    </w:p>
    <w:p>
      <w:pPr>
        <w:pStyle w:val="BodyText"/>
        <w:spacing w:before="9"/>
        <w:rPr>
          <w:i/>
          <w:sz w:val="27"/>
        </w:rPr>
      </w:pPr>
    </w:p>
    <w:p>
      <w:pPr>
        <w:tabs>
          <w:tab w:pos="3094" w:val="left" w:leader="none"/>
        </w:tabs>
        <w:spacing w:line="276" w:lineRule="auto" w:before="0"/>
        <w:ind w:left="1253" w:right="42" w:hanging="706"/>
        <w:jc w:val="both"/>
        <w:rPr>
          <w:sz w:val="24"/>
        </w:rPr>
      </w:pPr>
      <w:r>
        <w:rPr>
          <w:sz w:val="24"/>
        </w:rPr>
        <w:t>Hengli, Arundina. Dkk. 2013. </w:t>
      </w:r>
      <w:r>
        <w:rPr>
          <w:i/>
          <w:sz w:val="24"/>
        </w:rPr>
        <w:t>Hubungan antara Merokok </w:t>
      </w:r>
      <w:r>
        <w:rPr>
          <w:i/>
          <w:spacing w:val="-4"/>
          <w:sz w:val="24"/>
        </w:rPr>
        <w:t>dan </w:t>
      </w:r>
      <w:r>
        <w:rPr>
          <w:i/>
          <w:sz w:val="24"/>
        </w:rPr>
        <w:t>Aktivitas Fisik dengan Kejadian Hipertensi pada </w:t>
      </w:r>
      <w:r>
        <w:rPr>
          <w:i/>
          <w:spacing w:val="-4"/>
          <w:sz w:val="24"/>
        </w:rPr>
        <w:t>Pria </w:t>
      </w:r>
      <w:r>
        <w:rPr>
          <w:i/>
          <w:sz w:val="24"/>
        </w:rPr>
        <w:t>di Wilayah Kerja Puskesmas Siantan Hulu </w:t>
      </w:r>
      <w:r>
        <w:rPr>
          <w:i/>
          <w:spacing w:val="-3"/>
          <w:sz w:val="24"/>
        </w:rPr>
        <w:t>Kecamatan </w:t>
      </w:r>
      <w:r>
        <w:rPr>
          <w:i/>
          <w:sz w:val="24"/>
        </w:rPr>
        <w:t>Pontianak Utara. </w:t>
      </w:r>
      <w:r>
        <w:rPr>
          <w:spacing w:val="-3"/>
          <w:sz w:val="24"/>
        </w:rPr>
        <w:t>Pontianak: </w:t>
      </w:r>
      <w:r>
        <w:rPr>
          <w:sz w:val="24"/>
        </w:rPr>
        <w:t>Program Studi Pendidikan Dokter Fakultas Kedokteran Universitas</w:t>
        <w:tab/>
      </w:r>
      <w:r>
        <w:rPr>
          <w:spacing w:val="-3"/>
          <w:sz w:val="24"/>
        </w:rPr>
        <w:t>Tanjungpura </w:t>
      </w:r>
      <w:r>
        <w:rPr>
          <w:sz w:val="24"/>
        </w:rPr>
        <w:t>Pontianak.</w:t>
      </w:r>
    </w:p>
    <w:p>
      <w:pPr>
        <w:pStyle w:val="BodyText"/>
        <w:spacing w:before="5"/>
        <w:rPr>
          <w:sz w:val="27"/>
        </w:rPr>
      </w:pPr>
    </w:p>
    <w:p>
      <w:pPr>
        <w:tabs>
          <w:tab w:pos="3307" w:val="left" w:leader="none"/>
        </w:tabs>
        <w:spacing w:line="276" w:lineRule="auto" w:before="0"/>
        <w:ind w:left="1253" w:right="41" w:hanging="706"/>
        <w:jc w:val="both"/>
        <w:rPr>
          <w:i/>
          <w:sz w:val="24"/>
        </w:rPr>
      </w:pPr>
      <w:r>
        <w:rPr>
          <w:sz w:val="24"/>
        </w:rPr>
        <w:t>Ismarina, Herliawati. Dkk. 2015. Perbandingan</w:t>
        <w:tab/>
      </w:r>
      <w:r>
        <w:rPr>
          <w:spacing w:val="-3"/>
          <w:sz w:val="24"/>
        </w:rPr>
        <w:t>Perubahan </w:t>
      </w:r>
      <w:r>
        <w:rPr>
          <w:sz w:val="24"/>
        </w:rPr>
        <w:t>Tekanan Darah Lansia Penderita Hipertensi Setelah </w:t>
      </w:r>
      <w:r>
        <w:rPr>
          <w:i/>
          <w:sz w:val="24"/>
        </w:rPr>
        <w:t>Hipertensi Sebelum </w:t>
      </w:r>
      <w:r>
        <w:rPr>
          <w:i/>
          <w:spacing w:val="-5"/>
          <w:sz w:val="24"/>
        </w:rPr>
        <w:t>dan </w:t>
      </w:r>
      <w:r>
        <w:rPr>
          <w:i/>
          <w:sz w:val="24"/>
        </w:rPr>
        <w:t>Sesudah Pemberian </w:t>
      </w:r>
      <w:r>
        <w:rPr>
          <w:i/>
          <w:spacing w:val="-3"/>
          <w:sz w:val="24"/>
        </w:rPr>
        <w:t>Terapi </w:t>
      </w:r>
      <w:r>
        <w:rPr>
          <w:i/>
          <w:sz w:val="24"/>
        </w:rPr>
        <w:t>Musik Klasik di </w:t>
      </w:r>
      <w:r>
        <w:rPr>
          <w:i/>
          <w:spacing w:val="-4"/>
          <w:sz w:val="24"/>
        </w:rPr>
        <w:t>RSUD </w:t>
      </w:r>
      <w:r>
        <w:rPr>
          <w:i/>
          <w:sz w:val="24"/>
        </w:rPr>
        <w:t>Tugurejo</w:t>
      </w:r>
      <w:r>
        <w:rPr>
          <w:i/>
          <w:spacing w:val="-1"/>
          <w:sz w:val="24"/>
        </w:rPr>
        <w:t> </w:t>
      </w:r>
      <w:r>
        <w:rPr>
          <w:i/>
          <w:sz w:val="24"/>
        </w:rPr>
        <w:t>Semarang.</w:t>
      </w:r>
    </w:p>
    <w:p>
      <w:pPr>
        <w:pStyle w:val="BodyText"/>
        <w:spacing w:line="276" w:lineRule="auto" w:before="122"/>
        <w:ind w:left="1254" w:right="117"/>
        <w:jc w:val="both"/>
      </w:pPr>
      <w:r>
        <w:rPr/>
        <w:br w:type="column"/>
      </w:r>
      <w:r>
        <w:rPr/>
        <w:t>dilakukan Terapi Musik Klasik dan Relaksasi Autogenik di Wilayah Kerja Puskesmas Pembina Palembang.</w:t>
      </w:r>
    </w:p>
    <w:p>
      <w:pPr>
        <w:pStyle w:val="BodyText"/>
        <w:spacing w:before="6"/>
        <w:rPr>
          <w:sz w:val="27"/>
        </w:rPr>
      </w:pPr>
    </w:p>
    <w:p>
      <w:pPr>
        <w:spacing w:line="276" w:lineRule="auto" w:before="0"/>
        <w:ind w:left="1254" w:right="119" w:hanging="706"/>
        <w:jc w:val="both"/>
        <w:rPr>
          <w:sz w:val="24"/>
        </w:rPr>
      </w:pPr>
      <w:r>
        <w:rPr>
          <w:sz w:val="24"/>
        </w:rPr>
        <w:t>Kowalski. 2010. </w:t>
      </w:r>
      <w:r>
        <w:rPr>
          <w:i/>
          <w:sz w:val="24"/>
        </w:rPr>
        <w:t>Terapi Hipertensi: </w:t>
      </w:r>
      <w:r>
        <w:rPr>
          <w:i/>
          <w:sz w:val="24"/>
        </w:rPr>
        <w:t>program 8 minggu menurunkan tekanan darah tinggi dan mengurangi risiko serangan jantung dan stroke secara alami</w:t>
      </w:r>
      <w:r>
        <w:rPr>
          <w:sz w:val="24"/>
        </w:rPr>
        <w:t>.Bandung:Qanita.</w:t>
      </w:r>
    </w:p>
    <w:p>
      <w:pPr>
        <w:pStyle w:val="BodyText"/>
        <w:spacing w:before="9"/>
        <w:rPr>
          <w:sz w:val="27"/>
        </w:rPr>
      </w:pPr>
    </w:p>
    <w:p>
      <w:pPr>
        <w:spacing w:line="276" w:lineRule="auto" w:before="0"/>
        <w:ind w:left="1254" w:right="116" w:hanging="706"/>
        <w:jc w:val="both"/>
        <w:rPr>
          <w:sz w:val="24"/>
        </w:rPr>
      </w:pPr>
      <w:r>
        <w:rPr>
          <w:sz w:val="24"/>
        </w:rPr>
        <w:t>Kozier &amp; Erb. (2009) </w:t>
      </w:r>
      <w:r>
        <w:rPr>
          <w:i/>
          <w:sz w:val="24"/>
        </w:rPr>
        <w:t>Buku Ajar </w:t>
      </w:r>
      <w:r>
        <w:rPr>
          <w:i/>
          <w:sz w:val="24"/>
        </w:rPr>
        <w:t>Keperawatan Klinis Kozier &amp; Erb</w:t>
      </w:r>
      <w:r>
        <w:rPr>
          <w:sz w:val="24"/>
        </w:rPr>
        <w:t>. Edisi 5. Jakarta: EGC.</w:t>
      </w:r>
    </w:p>
    <w:p>
      <w:pPr>
        <w:pStyle w:val="BodyText"/>
        <w:spacing w:before="7"/>
        <w:rPr>
          <w:sz w:val="27"/>
        </w:rPr>
      </w:pPr>
    </w:p>
    <w:p>
      <w:pPr>
        <w:spacing w:line="276" w:lineRule="auto" w:before="0"/>
        <w:ind w:left="1254" w:right="118" w:hanging="706"/>
        <w:jc w:val="both"/>
        <w:rPr>
          <w:sz w:val="24"/>
        </w:rPr>
      </w:pPr>
      <w:r>
        <w:rPr>
          <w:sz w:val="24"/>
        </w:rPr>
        <w:t>Musayaroh, Nining. 2011. </w:t>
      </w:r>
      <w:r>
        <w:rPr>
          <w:i/>
          <w:sz w:val="24"/>
        </w:rPr>
        <w:t>Pengaruh </w:t>
      </w:r>
      <w:r>
        <w:rPr>
          <w:i/>
          <w:sz w:val="24"/>
        </w:rPr>
        <w:t>Terapi Musik Terhadap Tekanan Darah pada Penderita Hipertensi</w:t>
      </w:r>
      <w:r>
        <w:rPr>
          <w:sz w:val="24"/>
        </w:rPr>
        <w:t>.</w:t>
      </w:r>
    </w:p>
    <w:p>
      <w:pPr>
        <w:pStyle w:val="BodyText"/>
        <w:spacing w:before="6"/>
        <w:rPr>
          <w:sz w:val="27"/>
        </w:rPr>
      </w:pPr>
    </w:p>
    <w:p>
      <w:pPr>
        <w:pStyle w:val="BodyText"/>
        <w:spacing w:line="276" w:lineRule="auto" w:before="1"/>
        <w:ind w:left="1254" w:right="120" w:hanging="706"/>
        <w:jc w:val="both"/>
      </w:pPr>
      <w:r>
        <w:rPr/>
        <w:t>Nurwidayanti, Wahyuni. </w:t>
      </w:r>
      <w:r>
        <w:rPr>
          <w:spacing w:val="-3"/>
        </w:rPr>
        <w:t>2013. </w:t>
      </w:r>
      <w:r>
        <w:rPr/>
        <w:t>Analisis Pengaruh Paparan Asap Rokok</w:t>
      </w:r>
      <w:r>
        <w:rPr>
          <w:spacing w:val="-1"/>
        </w:rPr>
        <w:t> </w:t>
      </w:r>
      <w:r>
        <w:rPr/>
        <w:t>di</w:t>
      </w:r>
    </w:p>
    <w:p>
      <w:pPr>
        <w:pStyle w:val="BodyText"/>
        <w:spacing w:before="6"/>
        <w:rPr>
          <w:sz w:val="27"/>
        </w:rPr>
      </w:pPr>
    </w:p>
    <w:p>
      <w:pPr>
        <w:pStyle w:val="BodyText"/>
        <w:spacing w:line="276" w:lineRule="auto" w:before="1"/>
        <w:ind w:left="1254" w:right="123" w:hanging="706"/>
        <w:jc w:val="both"/>
      </w:pPr>
      <w:r>
        <w:rPr/>
        <w:t>Rumah pada Wanita </w:t>
      </w:r>
      <w:r>
        <w:rPr>
          <w:spacing w:val="-3"/>
        </w:rPr>
        <w:t>Terhadap </w:t>
      </w:r>
      <w:r>
        <w:rPr/>
        <w:t>Kejadian</w:t>
      </w:r>
      <w:r>
        <w:rPr>
          <w:spacing w:val="-1"/>
        </w:rPr>
        <w:t> </w:t>
      </w:r>
      <w:r>
        <w:rPr/>
        <w:t>Hipertensi.</w:t>
      </w:r>
    </w:p>
    <w:p>
      <w:pPr>
        <w:pStyle w:val="BodyText"/>
        <w:spacing w:before="5"/>
        <w:rPr>
          <w:sz w:val="27"/>
        </w:rPr>
      </w:pPr>
    </w:p>
    <w:p>
      <w:pPr>
        <w:tabs>
          <w:tab w:pos="3671" w:val="left" w:leader="none"/>
        </w:tabs>
        <w:spacing w:line="276" w:lineRule="auto" w:before="0"/>
        <w:ind w:left="1254" w:right="117" w:hanging="706"/>
        <w:jc w:val="both"/>
        <w:rPr>
          <w:i/>
          <w:sz w:val="24"/>
        </w:rPr>
      </w:pPr>
      <w:r>
        <w:rPr>
          <w:sz w:val="24"/>
        </w:rPr>
        <w:t>Suherly, Ismonah. Dkk. 2011. </w:t>
      </w:r>
      <w:r>
        <w:rPr>
          <w:i/>
          <w:sz w:val="24"/>
        </w:rPr>
        <w:t>Perbedaan Tekanan </w:t>
      </w:r>
      <w:r>
        <w:rPr>
          <w:i/>
          <w:spacing w:val="-3"/>
          <w:sz w:val="24"/>
        </w:rPr>
        <w:t>Darah </w:t>
      </w:r>
      <w:r>
        <w:rPr>
          <w:i/>
          <w:sz w:val="24"/>
        </w:rPr>
        <w:t>pada</w:t>
        <w:tab/>
      </w:r>
      <w:r>
        <w:rPr>
          <w:i/>
          <w:spacing w:val="-3"/>
          <w:sz w:val="24"/>
        </w:rPr>
        <w:t>Pasien</w:t>
      </w:r>
    </w:p>
    <w:p>
      <w:pPr>
        <w:pStyle w:val="BodyText"/>
        <w:spacing w:line="278" w:lineRule="auto" w:before="96"/>
        <w:ind w:left="1254" w:right="119" w:hanging="706"/>
        <w:jc w:val="both"/>
      </w:pPr>
      <w:r>
        <w:rPr/>
        <w:t>Vitahealth.2006. </w:t>
      </w:r>
      <w:r>
        <w:rPr>
          <w:i/>
        </w:rPr>
        <w:t>Hipertensi</w:t>
      </w:r>
      <w:r>
        <w:rPr/>
        <w:t>. Jakarta: Gramedia Pustaka Utama</w:t>
      </w:r>
    </w:p>
    <w:p>
      <w:pPr>
        <w:spacing w:after="0" w:line="278" w:lineRule="auto"/>
        <w:jc w:val="both"/>
        <w:sectPr>
          <w:headerReference w:type="default" r:id="rId114"/>
          <w:footerReference w:type="default" r:id="rId115"/>
          <w:pgSz w:w="12240" w:h="15840"/>
          <w:pgMar w:header="761" w:footer="0" w:top="1560" w:bottom="280" w:left="1720" w:right="1580"/>
          <w:pgNumType w:start="37"/>
          <w:cols w:num="2" w:equalWidth="0">
            <w:col w:w="4368" w:space="128"/>
            <w:col w:w="4444"/>
          </w:cols>
        </w:sectPr>
      </w:pPr>
    </w:p>
    <w:p>
      <w:pPr>
        <w:spacing w:before="34"/>
        <w:ind w:left="112" w:right="0" w:firstLine="0"/>
        <w:jc w:val="both"/>
        <w:rPr>
          <w:rFonts w:ascii="Calibri"/>
          <w:b/>
          <w:sz w:val="24"/>
        </w:rPr>
      </w:pPr>
      <w:r>
        <w:rPr>
          <w:rFonts w:ascii="Calibri"/>
          <w:b/>
          <w:color w:val="FFFFFF"/>
          <w:sz w:val="24"/>
          <w:shd w:fill="000000" w:color="auto" w:val="clear"/>
        </w:rPr>
        <w:t>[ARTIKEL PENELITIAN]</w:t>
      </w:r>
    </w:p>
    <w:p>
      <w:pPr>
        <w:pStyle w:val="BodyText"/>
        <w:spacing w:before="2"/>
        <w:rPr>
          <w:rFonts w:ascii="Calibri"/>
          <w:b/>
        </w:rPr>
      </w:pPr>
    </w:p>
    <w:p>
      <w:pPr>
        <w:spacing w:before="0"/>
        <w:ind w:left="692" w:right="696" w:firstLine="0"/>
        <w:jc w:val="center"/>
        <w:rPr>
          <w:rFonts w:ascii="Calibri"/>
          <w:b/>
          <w:sz w:val="28"/>
        </w:rPr>
      </w:pPr>
      <w:r>
        <w:rPr>
          <w:rFonts w:ascii="Calibri"/>
          <w:b/>
          <w:sz w:val="28"/>
        </w:rPr>
        <w:t>Pengaruh Musik Klasik Terhadap Penurunan Tekanan Darah pada Lansia Penderita Hipertensi</w:t>
      </w:r>
    </w:p>
    <w:p>
      <w:pPr>
        <w:spacing w:line="286" w:lineRule="exact" w:before="27"/>
        <w:ind w:left="694" w:right="692" w:firstLine="0"/>
        <w:jc w:val="center"/>
        <w:rPr>
          <w:rFonts w:ascii="Calibri"/>
          <w:b/>
          <w:sz w:val="24"/>
        </w:rPr>
      </w:pPr>
      <w:r>
        <w:rPr>
          <w:rFonts w:ascii="Calibri"/>
          <w:b/>
          <w:sz w:val="24"/>
        </w:rPr>
        <w:t>Andhika Mahatidanar H</w:t>
      </w:r>
      <w:r>
        <w:rPr>
          <w:rFonts w:ascii="Calibri"/>
          <w:b/>
          <w:sz w:val="24"/>
          <w:vertAlign w:val="superscript"/>
        </w:rPr>
        <w:t>1</w:t>
      </w:r>
      <w:r>
        <w:rPr>
          <w:rFonts w:ascii="Calibri"/>
          <w:b/>
          <w:sz w:val="24"/>
          <w:vertAlign w:val="baseline"/>
        </w:rPr>
        <w:t>, Khairun Nisa</w:t>
      </w:r>
      <w:r>
        <w:rPr>
          <w:rFonts w:ascii="Calibri"/>
          <w:b/>
          <w:sz w:val="24"/>
          <w:vertAlign w:val="superscript"/>
        </w:rPr>
        <w:t>2</w:t>
      </w:r>
    </w:p>
    <w:p>
      <w:pPr>
        <w:pStyle w:val="BodyText"/>
        <w:spacing w:line="286" w:lineRule="exact"/>
        <w:ind w:left="694" w:right="694"/>
        <w:jc w:val="center"/>
        <w:rPr>
          <w:rFonts w:ascii="Calibri"/>
        </w:rPr>
      </w:pPr>
      <w:r>
        <w:rPr>
          <w:rFonts w:ascii="Calibri"/>
          <w:vertAlign w:val="superscript"/>
        </w:rPr>
        <w:t>1</w:t>
      </w:r>
      <w:r>
        <w:rPr>
          <w:rFonts w:ascii="Calibri"/>
          <w:vertAlign w:val="baseline"/>
        </w:rPr>
        <w:t>Mahasiswa, Fakultas Kedokteran, Universitas Lampung</w:t>
      </w:r>
    </w:p>
    <w:p>
      <w:pPr>
        <w:pStyle w:val="BodyText"/>
        <w:ind w:left="694" w:right="694"/>
        <w:jc w:val="center"/>
        <w:rPr>
          <w:rFonts w:ascii="Calibri"/>
        </w:rPr>
      </w:pPr>
      <w:r>
        <w:rPr>
          <w:rFonts w:ascii="Calibri"/>
          <w:vertAlign w:val="superscript"/>
        </w:rPr>
        <w:t>2</w:t>
      </w:r>
      <w:r>
        <w:rPr>
          <w:rFonts w:ascii="Calibri"/>
          <w:vertAlign w:val="baseline"/>
        </w:rPr>
        <w:t>Bagian Fisiologi, Fakultas Kedokteran, Universitas Lampung</w:t>
      </w:r>
    </w:p>
    <w:p>
      <w:pPr>
        <w:pStyle w:val="BodyText"/>
        <w:spacing w:before="11"/>
        <w:rPr>
          <w:rFonts w:ascii="Calibri"/>
          <w:sz w:val="21"/>
        </w:rPr>
      </w:pPr>
    </w:p>
    <w:p>
      <w:pPr>
        <w:spacing w:before="1"/>
        <w:ind w:left="694" w:right="694" w:firstLine="0"/>
        <w:jc w:val="center"/>
        <w:rPr>
          <w:rFonts w:ascii="Calibri"/>
          <w:b/>
          <w:sz w:val="18"/>
        </w:rPr>
      </w:pPr>
      <w:r>
        <w:rPr>
          <w:rFonts w:ascii="Calibri"/>
          <w:b/>
          <w:sz w:val="18"/>
        </w:rPr>
        <w:t>Abstrak</w:t>
      </w:r>
    </w:p>
    <w:p>
      <w:pPr>
        <w:spacing w:before="1"/>
        <w:ind w:left="112" w:right="110" w:firstLine="0"/>
        <w:jc w:val="both"/>
        <w:rPr>
          <w:rFonts w:ascii="Calibri"/>
          <w:sz w:val="18"/>
        </w:rPr>
      </w:pPr>
      <w:r>
        <w:rPr>
          <w:rFonts w:ascii="Calibri"/>
          <w:sz w:val="18"/>
        </w:rPr>
        <w:t>Hipertensi adalah penyakit yang sering terjadi pada lansia karena penurunan sistem tubuh, terutama sistem kardiovaskular. Saat ini, tatalaksana pasien hipertensi adalah farmakologi dan nonfarmakologi. Tatalaksana nonfarmakologi salah satunya ialah mendengar musik klasik. Penelitian sebelumnya menunjukan, mendengar musik klasik mengurangi kecemasan dan stres, sehingga tubuh mengalami relaksasi yang mengakibatkan penurunan tekanan darah dan denyut jantung. Tujuan penelitian ini untuk mengetahui pengaruh musik klasik terhadap penurunan tekanan darah lansia penderita hipertensi. Penelitian ini menggunakan metode kuasi eksperimental dengan pendekatan </w:t>
      </w:r>
      <w:r>
        <w:rPr>
          <w:rFonts w:ascii="Calibri"/>
          <w:i/>
          <w:sz w:val="18"/>
        </w:rPr>
        <w:t>pre and post test </w:t>
      </w:r>
      <w:r>
        <w:rPr>
          <w:rFonts w:ascii="Calibri"/>
          <w:sz w:val="18"/>
        </w:rPr>
        <w:t>tanpa kelompok kontrol. Tekanan darah dibandingkan sebelum dan sesudah mendengar musik klasik. Penelitian ini dilaksanakan di Kelurahan Kota Baru, Kecamatan Tanjungkarang Timur, Bandar Lampung. Populasi yang digunakan adalah 50 orang lansia. Hipertensi diperoleh dengan pemeriksaan tekanan darah dan wawancara riwayat konsumsi obat anti hipertensi. Sampel diambil menggunakan teknik </w:t>
      </w:r>
      <w:r>
        <w:rPr>
          <w:rFonts w:ascii="Calibri"/>
          <w:i/>
          <w:sz w:val="18"/>
        </w:rPr>
        <w:t>concesutive sampling</w:t>
      </w:r>
      <w:r>
        <w:rPr>
          <w:rFonts w:ascii="Calibri"/>
          <w:sz w:val="18"/>
        </w:rPr>
        <w:t>, sehingga didapat 40 orang yaitu 16 orang laki-laki dan 24 orang perempuan. Sampel kemudian diberi terapi musik klasik. Hasil penelitian didapatkan 37 sampel mengalami penurunan tekanan darah dan 3 sampel tidak mengalami penurunan tekanan darah. Hasil uji </w:t>
      </w:r>
      <w:r>
        <w:rPr>
          <w:rFonts w:ascii="Calibri"/>
          <w:i/>
          <w:sz w:val="18"/>
        </w:rPr>
        <w:t>t-test </w:t>
      </w:r>
      <w:r>
        <w:rPr>
          <w:rFonts w:ascii="Calibri"/>
          <w:sz w:val="18"/>
        </w:rPr>
        <w:t>dan </w:t>
      </w:r>
      <w:r>
        <w:rPr>
          <w:rFonts w:ascii="Calibri"/>
          <w:i/>
          <w:sz w:val="18"/>
        </w:rPr>
        <w:t>Wilcoxon </w:t>
      </w:r>
      <w:r>
        <w:rPr>
          <w:rFonts w:ascii="Calibri"/>
          <w:sz w:val="18"/>
        </w:rPr>
        <w:t>menunjukan adanya pengaruh musik klasik yang signifikan terhadap penurunan tekanan darah lansia penderita hipertensi (</w:t>
      </w:r>
      <w:r>
        <w:rPr>
          <w:rFonts w:ascii="Calibri"/>
          <w:i/>
          <w:sz w:val="18"/>
        </w:rPr>
        <w:t>p= </w:t>
      </w:r>
      <w:r>
        <w:rPr>
          <w:rFonts w:ascii="Calibri"/>
          <w:sz w:val="18"/>
        </w:rPr>
        <w:t>0,000). Kesimpulan, mendengar musik klasik mampu menurunkan tekanan darah pada lansia penderita</w:t>
      </w:r>
      <w:r>
        <w:rPr>
          <w:rFonts w:ascii="Calibri"/>
          <w:spacing w:val="-15"/>
          <w:sz w:val="18"/>
        </w:rPr>
        <w:t> </w:t>
      </w:r>
      <w:r>
        <w:rPr>
          <w:rFonts w:ascii="Calibri"/>
          <w:sz w:val="18"/>
        </w:rPr>
        <w:t>hipertensi.</w:t>
      </w:r>
    </w:p>
    <w:p>
      <w:pPr>
        <w:pStyle w:val="BodyText"/>
        <w:spacing w:before="1"/>
        <w:rPr>
          <w:rFonts w:ascii="Calibri"/>
          <w:sz w:val="18"/>
        </w:rPr>
      </w:pPr>
    </w:p>
    <w:p>
      <w:pPr>
        <w:spacing w:before="0"/>
        <w:ind w:left="112" w:right="0" w:firstLine="0"/>
        <w:jc w:val="both"/>
        <w:rPr>
          <w:rFonts w:ascii="Calibri"/>
          <w:sz w:val="18"/>
        </w:rPr>
      </w:pPr>
      <w:r>
        <w:rPr>
          <w:rFonts w:ascii="Calibri"/>
          <w:b/>
          <w:sz w:val="18"/>
        </w:rPr>
        <w:t>Kata kunci: </w:t>
      </w:r>
      <w:r>
        <w:rPr>
          <w:rFonts w:ascii="Calibri"/>
          <w:sz w:val="18"/>
        </w:rPr>
        <w:t>hipertensi, lansia, musik klasik</w:t>
      </w:r>
    </w:p>
    <w:p>
      <w:pPr>
        <w:pStyle w:val="BodyText"/>
        <w:spacing w:before="11"/>
        <w:rPr>
          <w:rFonts w:ascii="Calibri"/>
          <w:sz w:val="23"/>
        </w:rPr>
      </w:pPr>
    </w:p>
    <w:p>
      <w:pPr>
        <w:spacing w:before="0"/>
        <w:ind w:left="694" w:right="696" w:firstLine="0"/>
        <w:jc w:val="center"/>
        <w:rPr>
          <w:rFonts w:ascii="Calibri"/>
          <w:b/>
          <w:sz w:val="28"/>
        </w:rPr>
      </w:pPr>
      <w:r>
        <w:rPr>
          <w:rFonts w:ascii="Calibri"/>
          <w:b/>
          <w:sz w:val="28"/>
        </w:rPr>
        <w:t>Effect of Classical Music to Decrease of Blood Pressure in Elderly Patients with Hypertension</w:t>
      </w:r>
    </w:p>
    <w:p>
      <w:pPr>
        <w:pStyle w:val="BodyText"/>
        <w:spacing w:before="1"/>
        <w:rPr>
          <w:rFonts w:ascii="Calibri"/>
          <w:b/>
          <w:sz w:val="22"/>
        </w:rPr>
      </w:pPr>
    </w:p>
    <w:p>
      <w:pPr>
        <w:spacing w:before="0"/>
        <w:ind w:left="694" w:right="695" w:firstLine="0"/>
        <w:jc w:val="center"/>
        <w:rPr>
          <w:rFonts w:ascii="Calibri"/>
          <w:b/>
          <w:sz w:val="20"/>
        </w:rPr>
      </w:pPr>
      <w:r>
        <w:rPr>
          <w:rFonts w:ascii="Calibri"/>
          <w:b/>
          <w:sz w:val="20"/>
        </w:rPr>
        <w:t>Abstract</w:t>
      </w:r>
    </w:p>
    <w:p>
      <w:pPr>
        <w:spacing w:before="0"/>
        <w:ind w:left="112" w:right="110" w:firstLine="0"/>
        <w:jc w:val="both"/>
        <w:rPr>
          <w:rFonts w:ascii="Calibri"/>
          <w:sz w:val="18"/>
        </w:rPr>
      </w:pPr>
      <w:r>
        <w:rPr>
          <w:rFonts w:ascii="Calibri"/>
          <w:sz w:val="18"/>
        </w:rPr>
        <w:t>Hypertension is a disease that often occurs in elderly due to the elderly there is a decrease of the body system, especially in the cardiovascular system. At this time the management for hypertensive patients is pharmacological and non-pharmacological. Where non-pharmacological management one of them is listening to classical music. Many research showed that listening to classical music can reduce anxiety and stress, so that the body relaxes, resulting in decreased blood pressure and heart rate. This study aims to determine effect of classical music on blood pressure decrease in elderly patients with hypertensia. This study used quasi experimental method with pre and post test approach without control group. Blood Pressure will be compared before and after listening to classical music. This research was conducted in Kotabaru Village, Tanjung karang Timur, Bandar Lampung. Population used was 50 elderly patient. Hypertension was obtained by blood pressure examination and history of consumption of antihypertensive drugs. Sample was taken by </w:t>
      </w:r>
      <w:r>
        <w:rPr>
          <w:rFonts w:ascii="Calibri"/>
          <w:i/>
          <w:sz w:val="18"/>
        </w:rPr>
        <w:t>concesutive sampling </w:t>
      </w:r>
      <w:r>
        <w:rPr>
          <w:rFonts w:ascii="Calibri"/>
          <w:sz w:val="18"/>
        </w:rPr>
        <w:t>technic, so get 40 people, 16 men and 24 women. Then, sample was given classical music therapy. The result was 37 samples decreased blood pressure and 3 samples did not decrease blood pressure. Based on the results of t-test and Wilcoxon analysis, there is significant effect of classical music on decreasing blood pressure of elderly hypertensive patient (p= 0.000). Conclusion, classical music can reduce blood pressure in elderly people with hypertension.</w:t>
      </w:r>
    </w:p>
    <w:p>
      <w:pPr>
        <w:pStyle w:val="BodyText"/>
        <w:spacing w:before="1"/>
        <w:rPr>
          <w:rFonts w:ascii="Calibri"/>
          <w:sz w:val="18"/>
        </w:rPr>
      </w:pPr>
    </w:p>
    <w:p>
      <w:pPr>
        <w:spacing w:before="1"/>
        <w:ind w:left="112" w:right="0" w:firstLine="0"/>
        <w:jc w:val="both"/>
        <w:rPr>
          <w:rFonts w:ascii="Calibri"/>
          <w:sz w:val="18"/>
        </w:rPr>
      </w:pPr>
      <w:r>
        <w:rPr>
          <w:rFonts w:ascii="Calibri"/>
          <w:b/>
          <w:sz w:val="18"/>
        </w:rPr>
        <w:t>Keyword: </w:t>
      </w:r>
      <w:r>
        <w:rPr>
          <w:rFonts w:ascii="Calibri"/>
          <w:sz w:val="18"/>
        </w:rPr>
        <w:t>classical music, elderly, hypertension</w:t>
      </w:r>
    </w:p>
    <w:p>
      <w:pPr>
        <w:pStyle w:val="BodyText"/>
        <w:spacing w:before="11"/>
        <w:rPr>
          <w:rFonts w:ascii="Calibri"/>
          <w:sz w:val="17"/>
        </w:rPr>
      </w:pPr>
    </w:p>
    <w:p>
      <w:pPr>
        <w:spacing w:before="0"/>
        <w:ind w:left="112" w:right="121" w:firstLine="0"/>
        <w:jc w:val="both"/>
        <w:rPr>
          <w:rFonts w:ascii="Calibri"/>
          <w:sz w:val="18"/>
        </w:rPr>
      </w:pPr>
      <w:r>
        <w:rPr>
          <w:rFonts w:ascii="Calibri"/>
          <w:sz w:val="18"/>
        </w:rPr>
        <w:t>Korespondensi : Andhika Mahatidanar H, alamat Jl. Hi. Nasir No. 2 Kota Baru, Bandar Lampung, HP 082280524438, email </w:t>
      </w:r>
      <w:hyperlink r:id="rId118">
        <w:r>
          <w:rPr>
            <w:rFonts w:ascii="Calibri"/>
            <w:sz w:val="18"/>
          </w:rPr>
          <w:t>kapten_luffy@ymail.com</w:t>
        </w:r>
      </w:hyperlink>
    </w:p>
    <w:p>
      <w:pPr>
        <w:pStyle w:val="BodyText"/>
        <w:rPr>
          <w:rFonts w:ascii="Calibri"/>
          <w:sz w:val="20"/>
        </w:rPr>
      </w:pPr>
    </w:p>
    <w:p>
      <w:pPr>
        <w:pStyle w:val="BodyText"/>
        <w:spacing w:before="3"/>
        <w:rPr>
          <w:rFonts w:ascii="Calibri"/>
          <w:sz w:val="19"/>
        </w:rPr>
      </w:pPr>
    </w:p>
    <w:p>
      <w:pPr>
        <w:spacing w:after="0"/>
        <w:rPr>
          <w:rFonts w:ascii="Calibri"/>
          <w:sz w:val="19"/>
        </w:rPr>
        <w:sectPr>
          <w:headerReference w:type="even" r:id="rId116"/>
          <w:footerReference w:type="even" r:id="rId117"/>
          <w:pgSz w:w="11910" w:h="16840"/>
          <w:pgMar w:header="0" w:footer="0" w:top="1080" w:bottom="280" w:left="1020" w:right="1020"/>
        </w:sectPr>
      </w:pPr>
    </w:p>
    <w:p>
      <w:pPr>
        <w:spacing w:line="267" w:lineRule="exact" w:before="57"/>
        <w:ind w:left="112" w:right="0" w:firstLine="0"/>
        <w:jc w:val="left"/>
        <w:rPr>
          <w:rFonts w:ascii="Calibri"/>
          <w:b/>
          <w:sz w:val="22"/>
        </w:rPr>
      </w:pPr>
      <w:r>
        <w:rPr>
          <w:rFonts w:ascii="Calibri"/>
          <w:b/>
          <w:sz w:val="22"/>
        </w:rPr>
        <w:t>Pendahuluan</w:t>
      </w:r>
    </w:p>
    <w:p>
      <w:pPr>
        <w:tabs>
          <w:tab w:pos="1661" w:val="left" w:leader="none"/>
          <w:tab w:pos="3172" w:val="left" w:leader="none"/>
          <w:tab w:pos="4058" w:val="left" w:leader="none"/>
        </w:tabs>
        <w:spacing w:before="0"/>
        <w:ind w:left="112" w:right="38" w:firstLine="566"/>
        <w:jc w:val="both"/>
        <w:rPr>
          <w:rFonts w:ascii="Calibri" w:hAnsi="Calibri"/>
          <w:sz w:val="22"/>
        </w:rPr>
      </w:pPr>
      <w:r>
        <w:rPr>
          <w:rFonts w:ascii="Calibri" w:hAnsi="Calibri"/>
          <w:sz w:val="22"/>
        </w:rPr>
        <w:t>Lanjut usia adalah proses yang tidak dapat dihindari. Memasuki masa lansia, sangat diperlukan</w:t>
        <w:tab/>
        <w:t>kesadaran</w:t>
        <w:tab/>
        <w:t>diri</w:t>
        <w:tab/>
      </w:r>
      <w:r>
        <w:rPr>
          <w:rFonts w:ascii="Calibri" w:hAnsi="Calibri"/>
          <w:spacing w:val="-5"/>
          <w:sz w:val="22"/>
        </w:rPr>
        <w:t>untuk </w:t>
      </w:r>
      <w:r>
        <w:rPr>
          <w:rFonts w:ascii="Calibri" w:hAnsi="Calibri"/>
          <w:sz w:val="22"/>
        </w:rPr>
        <w:t>mempertahankan derajat kesehatan  dengan taraf setinggi–tingginya supaya terhindar dari penyakit atau gangguan kesehatan. Hal ini dilakukan, agar lansia tersebut masih dapat memenuhi kebutuhan dengan mandiri.</w:t>
      </w:r>
      <w:r>
        <w:rPr>
          <w:rFonts w:ascii="Calibri" w:hAnsi="Calibri"/>
          <w:spacing w:val="4"/>
          <w:sz w:val="22"/>
        </w:rPr>
        <w:t> </w:t>
      </w:r>
      <w:r>
        <w:rPr>
          <w:rFonts w:ascii="Calibri" w:hAnsi="Calibri"/>
          <w:sz w:val="22"/>
        </w:rPr>
        <w:t>Seiring</w:t>
      </w:r>
    </w:p>
    <w:p>
      <w:pPr>
        <w:spacing w:line="240" w:lineRule="auto" w:before="57"/>
        <w:ind w:left="112" w:right="107" w:firstLine="0"/>
        <w:jc w:val="both"/>
        <w:rPr>
          <w:rFonts w:ascii="Calibri"/>
          <w:sz w:val="22"/>
        </w:rPr>
      </w:pPr>
      <w:r>
        <w:rPr/>
        <w:br w:type="column"/>
      </w:r>
      <w:r>
        <w:rPr>
          <w:rFonts w:ascii="Calibri"/>
          <w:sz w:val="22"/>
        </w:rPr>
        <w:t>dengan pertambahan usia, perubahan fisiologis pada lansia, selalu disertai dengan berbagai masalah kesehatan yang menyebabkan penyakit degeneratif. Penyakit degeneratif membawa konsekuensi pada perubahan  dan  gangguan pada sistem kardiovaskuler, seperti</w:t>
      </w:r>
      <w:r>
        <w:rPr>
          <w:rFonts w:ascii="Calibri"/>
          <w:spacing w:val="-8"/>
          <w:sz w:val="22"/>
        </w:rPr>
        <w:t> </w:t>
      </w:r>
      <w:r>
        <w:rPr>
          <w:rFonts w:ascii="Calibri"/>
          <w:sz w:val="22"/>
        </w:rPr>
        <w:t>hipertensi.</w:t>
      </w:r>
      <w:r>
        <w:rPr>
          <w:rFonts w:ascii="Calibri"/>
          <w:sz w:val="22"/>
          <w:vertAlign w:val="superscript"/>
        </w:rPr>
        <w:t>1</w:t>
      </w:r>
    </w:p>
    <w:p>
      <w:pPr>
        <w:spacing w:before="0"/>
        <w:ind w:left="112" w:right="108" w:firstLine="566"/>
        <w:jc w:val="both"/>
        <w:rPr>
          <w:rFonts w:ascii="Calibri"/>
          <w:sz w:val="22"/>
        </w:rPr>
      </w:pPr>
      <w:r>
        <w:rPr>
          <w:rFonts w:ascii="Calibri"/>
          <w:sz w:val="22"/>
        </w:rPr>
        <w:t>Hipertensi merupakan peningkatan tekanan darah yang memberi gejala berlanjut pada</w:t>
      </w:r>
      <w:r>
        <w:rPr>
          <w:rFonts w:ascii="Calibri"/>
          <w:spacing w:val="24"/>
          <w:sz w:val="22"/>
        </w:rPr>
        <w:t> </w:t>
      </w:r>
      <w:r>
        <w:rPr>
          <w:rFonts w:ascii="Calibri"/>
          <w:sz w:val="22"/>
        </w:rPr>
        <w:t>organ</w:t>
      </w:r>
      <w:r>
        <w:rPr>
          <w:rFonts w:ascii="Calibri"/>
          <w:spacing w:val="23"/>
          <w:sz w:val="22"/>
        </w:rPr>
        <w:t> </w:t>
      </w:r>
      <w:r>
        <w:rPr>
          <w:rFonts w:ascii="Calibri"/>
          <w:sz w:val="22"/>
        </w:rPr>
        <w:t>target,</w:t>
      </w:r>
      <w:r>
        <w:rPr>
          <w:rFonts w:ascii="Calibri"/>
          <w:spacing w:val="24"/>
          <w:sz w:val="22"/>
        </w:rPr>
        <w:t> </w:t>
      </w:r>
      <w:r>
        <w:rPr>
          <w:rFonts w:ascii="Calibri"/>
          <w:sz w:val="22"/>
        </w:rPr>
        <w:t>seperti</w:t>
      </w:r>
      <w:r>
        <w:rPr>
          <w:rFonts w:ascii="Calibri"/>
          <w:spacing w:val="24"/>
          <w:sz w:val="22"/>
        </w:rPr>
        <w:t> </w:t>
      </w:r>
      <w:r>
        <w:rPr>
          <w:rFonts w:ascii="Calibri"/>
          <w:sz w:val="22"/>
        </w:rPr>
        <w:t>stroke</w:t>
      </w:r>
      <w:r>
        <w:rPr>
          <w:rFonts w:ascii="Calibri"/>
          <w:spacing w:val="24"/>
          <w:sz w:val="22"/>
        </w:rPr>
        <w:t> </w:t>
      </w:r>
      <w:r>
        <w:rPr>
          <w:rFonts w:ascii="Calibri"/>
          <w:sz w:val="22"/>
        </w:rPr>
        <w:t>untuk</w:t>
      </w:r>
      <w:r>
        <w:rPr>
          <w:rFonts w:ascii="Calibri"/>
          <w:spacing w:val="24"/>
          <w:sz w:val="22"/>
        </w:rPr>
        <w:t> </w:t>
      </w:r>
      <w:r>
        <w:rPr>
          <w:rFonts w:ascii="Calibri"/>
          <w:sz w:val="22"/>
        </w:rPr>
        <w:t>otak,</w:t>
      </w:r>
    </w:p>
    <w:p>
      <w:pPr>
        <w:spacing w:after="0"/>
        <w:jc w:val="both"/>
        <w:rPr>
          <w:rFonts w:ascii="Calibri"/>
          <w:sz w:val="22"/>
        </w:rPr>
        <w:sectPr>
          <w:type w:val="continuous"/>
          <w:pgSz w:w="11910" w:h="16840"/>
          <w:pgMar w:top="1840" w:bottom="280" w:left="1020" w:right="1020"/>
          <w:cols w:num="2" w:equalWidth="0">
            <w:col w:w="4621" w:space="555"/>
            <w:col w:w="4694"/>
          </w:cols>
        </w:sectPr>
      </w:pPr>
    </w:p>
    <w:p>
      <w:pPr>
        <w:pStyle w:val="BodyText"/>
        <w:rPr>
          <w:rFonts w:ascii="Calibri"/>
          <w:sz w:val="20"/>
        </w:rPr>
      </w:pPr>
    </w:p>
    <w:p>
      <w:pPr>
        <w:pStyle w:val="BodyText"/>
        <w:spacing w:before="5"/>
        <w:rPr>
          <w:rFonts w:ascii="Calibri"/>
          <w:sz w:val="19"/>
        </w:rPr>
      </w:pPr>
    </w:p>
    <w:p>
      <w:pPr>
        <w:spacing w:after="0"/>
        <w:rPr>
          <w:rFonts w:ascii="Calibri"/>
          <w:sz w:val="19"/>
        </w:rPr>
        <w:sectPr>
          <w:headerReference w:type="default" r:id="rId119"/>
          <w:headerReference w:type="even" r:id="rId120"/>
          <w:footerReference w:type="default" r:id="rId121"/>
          <w:footerReference w:type="even" r:id="rId122"/>
          <w:pgSz w:w="11910" w:h="16840"/>
          <w:pgMar w:header="558" w:footer="1229" w:top="740" w:bottom="1420" w:left="1020" w:right="1020"/>
          <w:pgNumType w:start="265"/>
        </w:sectPr>
      </w:pPr>
    </w:p>
    <w:p>
      <w:pPr>
        <w:spacing w:before="56"/>
        <w:ind w:left="112" w:right="38" w:firstLine="0"/>
        <w:jc w:val="both"/>
        <w:rPr>
          <w:rFonts w:ascii="Calibri"/>
          <w:sz w:val="22"/>
        </w:rPr>
      </w:pPr>
      <w:r>
        <w:rPr>
          <w:rFonts w:ascii="Calibri"/>
          <w:sz w:val="22"/>
        </w:rPr>
        <w:t>penyakit jantung koroner untuk pembuluh darah jantung dan untuk otot jantung. Hipertensi merupakan kondisi tekanan darah sistolik sama atau lebih tinggi dari 140 mmHg dan tekanan darah diastolik lebih tinggi dari 90 mmHg. Hipertensi terjadi karena menurunnya elastisitas arteri akibat proses menua pada lansia.</w:t>
      </w:r>
      <w:r>
        <w:rPr>
          <w:rFonts w:ascii="Calibri"/>
          <w:sz w:val="22"/>
          <w:vertAlign w:val="superscript"/>
        </w:rPr>
        <w:t>2</w:t>
      </w:r>
    </w:p>
    <w:p>
      <w:pPr>
        <w:spacing w:line="240" w:lineRule="auto" w:before="2"/>
        <w:ind w:left="112" w:right="38" w:firstLine="566"/>
        <w:jc w:val="both"/>
        <w:rPr>
          <w:rFonts w:ascii="Calibri"/>
          <w:sz w:val="22"/>
        </w:rPr>
      </w:pPr>
      <w:r>
        <w:rPr>
          <w:rFonts w:ascii="Calibri"/>
          <w:sz w:val="22"/>
        </w:rPr>
        <w:t>Hipertensi menjadi masalah utama dalam kesehatan masyarakat. Data </w:t>
      </w:r>
      <w:r>
        <w:rPr>
          <w:rFonts w:ascii="Calibri"/>
          <w:i/>
          <w:sz w:val="22"/>
        </w:rPr>
        <w:t>World Health </w:t>
      </w:r>
      <w:r>
        <w:rPr>
          <w:rFonts w:ascii="Calibri"/>
          <w:i/>
          <w:sz w:val="22"/>
        </w:rPr>
        <w:t>Organization </w:t>
      </w:r>
      <w:r>
        <w:rPr>
          <w:rFonts w:ascii="Calibri"/>
          <w:sz w:val="22"/>
        </w:rPr>
        <w:t>(WHO) tahun 2000 menunjukkan, di seluruh dunia terdapat sekitar 972 juta orang yang mengidap hipertensi. Kejadian hipertensi di Indonesia, diperkirakan akan meningkat sebanyak 80% pada tahun</w:t>
      </w:r>
      <w:r>
        <w:rPr>
          <w:rFonts w:ascii="Calibri"/>
          <w:spacing w:val="-1"/>
          <w:sz w:val="22"/>
        </w:rPr>
        <w:t> </w:t>
      </w:r>
      <w:r>
        <w:rPr>
          <w:rFonts w:ascii="Calibri"/>
          <w:sz w:val="22"/>
        </w:rPr>
        <w:t>2025.</w:t>
      </w:r>
      <w:r>
        <w:rPr>
          <w:rFonts w:ascii="Calibri"/>
          <w:sz w:val="22"/>
          <w:vertAlign w:val="superscript"/>
        </w:rPr>
        <w:t>1</w:t>
      </w:r>
    </w:p>
    <w:p>
      <w:pPr>
        <w:spacing w:line="240" w:lineRule="auto" w:before="0"/>
        <w:ind w:left="112" w:right="38" w:firstLine="566"/>
        <w:jc w:val="both"/>
        <w:rPr>
          <w:rFonts w:ascii="Calibri"/>
          <w:sz w:val="22"/>
        </w:rPr>
      </w:pPr>
      <w:r>
        <w:rPr>
          <w:rFonts w:ascii="Calibri"/>
          <w:sz w:val="22"/>
        </w:rPr>
        <w:t>Di Indonesia, lansia yang menderita hipertensi diperkirakan berjumlah 15 juta orang, tetapi hanya 4% yang terkontrol. Diperkirakan 15% lansia, tidak menyadari menderita hipertensi, sehingga cenderung menjadi hipertensi berat. Hal ini terjadi karena mereka tidak menyadari dan tidak mengetahui faktor resikonya. Saat ini, penyakit degeneratif dan kardiovaskular merupakan salah satu masalah kesehatan di</w:t>
      </w:r>
      <w:r>
        <w:rPr>
          <w:rFonts w:ascii="Calibri"/>
          <w:spacing w:val="-2"/>
          <w:sz w:val="22"/>
        </w:rPr>
        <w:t> </w:t>
      </w:r>
      <w:r>
        <w:rPr>
          <w:rFonts w:ascii="Calibri"/>
          <w:sz w:val="22"/>
        </w:rPr>
        <w:t>Indonesia.</w:t>
      </w:r>
      <w:r>
        <w:rPr>
          <w:rFonts w:ascii="Calibri"/>
          <w:sz w:val="22"/>
          <w:vertAlign w:val="superscript"/>
        </w:rPr>
        <w:t>2,3</w:t>
      </w:r>
    </w:p>
    <w:p>
      <w:pPr>
        <w:spacing w:line="240" w:lineRule="auto" w:before="0"/>
        <w:ind w:left="112" w:right="38" w:firstLine="566"/>
        <w:jc w:val="both"/>
        <w:rPr>
          <w:rFonts w:ascii="Calibri"/>
          <w:sz w:val="22"/>
        </w:rPr>
      </w:pPr>
      <w:r>
        <w:rPr>
          <w:rFonts w:ascii="Calibri"/>
          <w:sz w:val="22"/>
        </w:rPr>
        <w:t>Pencegahan hipertensi, umumnya dilakukan dengan mengubah gaya hidup, seperti pengurangan berat badan pada anak yang obesitas, pengaturan diet, olah raga teratur dan mengurangi stres. Rangkaian ini merupakan tatalaksana non farmakologi. Pengaturan diet  dan olahraga teratur, umumnya terbukti menurunkan tekanan darah. Tetapi ada metode non farmakologi lain yang dapat menurunkan tekanan darah, yaitu menggunakan musik klasik. Meskipun demikian penggunaan musik klasik sebagai tatalaksana non farmakologik, masih dikembangkan.</w:t>
      </w:r>
      <w:r>
        <w:rPr>
          <w:rFonts w:ascii="Calibri"/>
          <w:sz w:val="22"/>
          <w:vertAlign w:val="superscript"/>
        </w:rPr>
        <w:t>2,3</w:t>
      </w:r>
    </w:p>
    <w:p>
      <w:pPr>
        <w:spacing w:line="240" w:lineRule="auto" w:before="1"/>
        <w:ind w:left="112" w:right="38" w:firstLine="566"/>
        <w:jc w:val="both"/>
        <w:rPr>
          <w:rFonts w:ascii="Calibri"/>
          <w:sz w:val="22"/>
        </w:rPr>
      </w:pPr>
      <w:r>
        <w:rPr>
          <w:rFonts w:ascii="Calibri"/>
          <w:sz w:val="22"/>
        </w:rPr>
        <w:t>Musik klasik adalah esensi keteraturan dan membaca pada semua hal yang baik, adil dan indah. Berdasarkan pengertian musik secara umum, musik klasik diartikan sebagai suatu cipta, rasa, dan karsa manusia yang indah dan dituangkan dalam bentuk bunyi-bunyian, suara melodi, ritme dan harmoni yang dapat membangkitkan emosi, dan bisa membuat </w:t>
      </w:r>
      <w:r>
        <w:rPr>
          <w:rFonts w:ascii="Calibri"/>
          <w:i/>
          <w:sz w:val="22"/>
        </w:rPr>
        <w:t>mood </w:t>
      </w:r>
      <w:r>
        <w:rPr>
          <w:rFonts w:ascii="Calibri"/>
          <w:sz w:val="22"/>
        </w:rPr>
        <w:t>menjadi bahagia, menghilangkan stress, pengiring selama proses pembelajaran dan bisa untuk mengurangi nyeri.</w:t>
      </w:r>
      <w:r>
        <w:rPr>
          <w:rFonts w:ascii="Calibri"/>
          <w:sz w:val="22"/>
          <w:vertAlign w:val="superscript"/>
        </w:rPr>
        <w:t>4</w:t>
      </w:r>
    </w:p>
    <w:p>
      <w:pPr>
        <w:spacing w:line="240" w:lineRule="auto" w:before="1"/>
        <w:ind w:left="112" w:right="38" w:firstLine="566"/>
        <w:jc w:val="both"/>
        <w:rPr>
          <w:rFonts w:ascii="Calibri"/>
          <w:sz w:val="22"/>
        </w:rPr>
      </w:pPr>
      <w:r>
        <w:rPr>
          <w:rFonts w:ascii="Calibri"/>
          <w:sz w:val="22"/>
        </w:rPr>
        <w:t>Musik klasik akhir-akhir ini mulai diperkenalkan dan dipopulerkan. Hal ini terjadi setelah banyak penelitian yang membahas dan</w:t>
      </w:r>
    </w:p>
    <w:p>
      <w:pPr>
        <w:spacing w:before="56"/>
        <w:ind w:left="112" w:right="109" w:firstLine="0"/>
        <w:jc w:val="both"/>
        <w:rPr>
          <w:rFonts w:ascii="Calibri"/>
          <w:sz w:val="22"/>
        </w:rPr>
      </w:pPr>
      <w:r>
        <w:rPr/>
        <w:br w:type="column"/>
      </w:r>
      <w:r>
        <w:rPr>
          <w:rFonts w:ascii="Calibri"/>
          <w:sz w:val="22"/>
        </w:rPr>
        <w:t>mengkaji lebih dalam, tentang pengaruh positif musik klasik terhadap kehidupan, baik untuk kesehatan maupun pembelajaran. Musik klasik seperti karya Mozart, Bach, Bethoven, dan Vivaldi, terbukti meningkatkan kemampuan mengingat, mengurangi stress, meredakan ketegangan, meningkatkan energi dan daya ingat.</w:t>
      </w:r>
      <w:r>
        <w:rPr>
          <w:rFonts w:ascii="Calibri"/>
          <w:sz w:val="22"/>
          <w:vertAlign w:val="superscript"/>
        </w:rPr>
        <w:t>5</w:t>
      </w:r>
    </w:p>
    <w:p>
      <w:pPr>
        <w:spacing w:line="240" w:lineRule="auto" w:before="3"/>
        <w:ind w:left="112" w:right="108" w:firstLine="566"/>
        <w:jc w:val="both"/>
        <w:rPr>
          <w:rFonts w:ascii="Calibri"/>
          <w:sz w:val="22"/>
        </w:rPr>
      </w:pPr>
      <w:r>
        <w:rPr>
          <w:rFonts w:ascii="Calibri"/>
          <w:sz w:val="22"/>
        </w:rPr>
        <w:t>Penelitian Saloma (2007), menunjukan bahwa mendengarkan musik klasik dapat mengurangi kecemasan dan stres, sehingga  tubuh mengalami relaksasi. Hal ini mengakibatkan penurunan tekanan darah dan denyut jantung, terutama pada anak</w:t>
      </w:r>
      <w:r>
        <w:rPr>
          <w:rFonts w:ascii="Calibri"/>
          <w:spacing w:val="-4"/>
          <w:sz w:val="22"/>
        </w:rPr>
        <w:t> </w:t>
      </w:r>
      <w:r>
        <w:rPr>
          <w:rFonts w:ascii="Calibri"/>
          <w:sz w:val="22"/>
        </w:rPr>
        <w:t>remaja.</w:t>
      </w:r>
      <w:r>
        <w:rPr>
          <w:rFonts w:ascii="Calibri"/>
          <w:sz w:val="22"/>
          <w:vertAlign w:val="superscript"/>
        </w:rPr>
        <w:t>6</w:t>
      </w:r>
    </w:p>
    <w:p>
      <w:pPr>
        <w:spacing w:line="240" w:lineRule="auto" w:before="0"/>
        <w:ind w:left="112" w:right="107" w:firstLine="566"/>
        <w:jc w:val="both"/>
        <w:rPr>
          <w:rFonts w:ascii="Calibri"/>
          <w:sz w:val="22"/>
        </w:rPr>
      </w:pPr>
      <w:r>
        <w:rPr>
          <w:rFonts w:ascii="Calibri"/>
          <w:sz w:val="22"/>
        </w:rPr>
        <w:t>Kelurahan Kota Baru terletak di wilayah Kecamatan Tanjung Karang Timur, Bandar Lampung. Berdasarkan pra-survei yang penulis lakukan, ditemukan fakta bahwa di Kelurahan Kota Baru masih cukup banyak lansia yang menderita hipertensi, disamping penyakit  lainnya, dan jumlahnya terus meningkat setiap tahunnya.</w:t>
      </w:r>
      <w:r>
        <w:rPr>
          <w:rFonts w:ascii="Calibri"/>
          <w:sz w:val="22"/>
          <w:vertAlign w:val="superscript"/>
        </w:rPr>
        <w:t>2,3</w:t>
      </w:r>
      <w:r>
        <w:rPr>
          <w:rFonts w:ascii="Calibri"/>
          <w:sz w:val="22"/>
          <w:vertAlign w:val="baseline"/>
        </w:rPr>
        <w:t> Berdasarkan fenomena tersebut, penulis tertarik untuk meneliti pengaruh musik klasik terhadap penurunan tekanan darah pada lansia penderita</w:t>
      </w:r>
      <w:r>
        <w:rPr>
          <w:rFonts w:ascii="Calibri"/>
          <w:spacing w:val="-1"/>
          <w:sz w:val="22"/>
          <w:vertAlign w:val="baseline"/>
        </w:rPr>
        <w:t> </w:t>
      </w:r>
      <w:r>
        <w:rPr>
          <w:rFonts w:ascii="Calibri"/>
          <w:sz w:val="22"/>
          <w:vertAlign w:val="baseline"/>
        </w:rPr>
        <w:t>hipertensi.</w:t>
      </w:r>
    </w:p>
    <w:p>
      <w:pPr>
        <w:pStyle w:val="BodyText"/>
        <w:rPr>
          <w:rFonts w:ascii="Calibri"/>
          <w:sz w:val="22"/>
        </w:rPr>
      </w:pPr>
    </w:p>
    <w:p>
      <w:pPr>
        <w:spacing w:before="0"/>
        <w:ind w:left="112" w:right="0" w:firstLine="0"/>
        <w:jc w:val="left"/>
        <w:rPr>
          <w:rFonts w:ascii="Calibri"/>
          <w:b/>
          <w:sz w:val="22"/>
        </w:rPr>
      </w:pPr>
      <w:r>
        <w:rPr>
          <w:rFonts w:ascii="Calibri"/>
          <w:b/>
          <w:sz w:val="22"/>
        </w:rPr>
        <w:t>Metode</w:t>
      </w:r>
    </w:p>
    <w:p>
      <w:pPr>
        <w:spacing w:line="240" w:lineRule="auto" w:before="0"/>
        <w:ind w:left="112" w:right="108" w:firstLine="566"/>
        <w:jc w:val="both"/>
        <w:rPr>
          <w:rFonts w:ascii="Calibri"/>
          <w:sz w:val="22"/>
        </w:rPr>
      </w:pPr>
      <w:r>
        <w:rPr>
          <w:rFonts w:ascii="Calibri"/>
          <w:sz w:val="22"/>
        </w:rPr>
        <w:t>Penelitian ini menggunakan metode kuasi eksperimental dengan pendekatan </w:t>
      </w:r>
      <w:r>
        <w:rPr>
          <w:rFonts w:ascii="Calibri"/>
          <w:i/>
          <w:sz w:val="22"/>
        </w:rPr>
        <w:t>pre and post </w:t>
      </w:r>
      <w:r>
        <w:rPr>
          <w:rFonts w:ascii="Calibri"/>
          <w:i/>
          <w:sz w:val="22"/>
        </w:rPr>
        <w:t>test </w:t>
      </w:r>
      <w:r>
        <w:rPr>
          <w:rFonts w:ascii="Calibri"/>
          <w:sz w:val="22"/>
        </w:rPr>
        <w:t>tanpa kelompok kontrol. Tekanan Darah akan dibandingkan sebelum dan sesudah mendengarkan musik klasik.</w:t>
      </w:r>
      <w:r>
        <w:rPr>
          <w:rFonts w:ascii="Calibri"/>
          <w:sz w:val="22"/>
          <w:vertAlign w:val="superscript"/>
        </w:rPr>
        <w:t>6</w:t>
      </w:r>
      <w:r>
        <w:rPr>
          <w:rFonts w:ascii="Calibri"/>
          <w:sz w:val="22"/>
          <w:vertAlign w:val="baseline"/>
        </w:rPr>
        <w:t> Penelitian ini dilaksanakan di Kelurahan Kota Baru, Kecamatan Tanjung karang Timur, Bandar Lampung. Populasi yang digunakan adalah 50 orang lansia penderita hipertensi di Kelurahan Kota Baru, Kecamatan Tanjung Karang Timur, Bandar Lampung. Kriteria inklusi yang digunakan adalah:</w:t>
      </w:r>
    </w:p>
    <w:p>
      <w:pPr>
        <w:pStyle w:val="ListParagraph"/>
        <w:numPr>
          <w:ilvl w:val="0"/>
          <w:numId w:val="6"/>
        </w:numPr>
        <w:tabs>
          <w:tab w:pos="396" w:val="left" w:leader="none"/>
        </w:tabs>
        <w:spacing w:line="267" w:lineRule="exact" w:before="1" w:after="0"/>
        <w:ind w:left="396" w:right="0" w:hanging="284"/>
        <w:jc w:val="left"/>
        <w:rPr>
          <w:sz w:val="22"/>
        </w:rPr>
      </w:pPr>
      <w:r>
        <w:rPr>
          <w:sz w:val="22"/>
        </w:rPr>
        <w:t>Lansia yang menderita hipertensi grade</w:t>
      </w:r>
      <w:r>
        <w:rPr>
          <w:spacing w:val="-3"/>
          <w:sz w:val="22"/>
        </w:rPr>
        <w:t> </w:t>
      </w:r>
      <w:r>
        <w:rPr>
          <w:sz w:val="22"/>
        </w:rPr>
        <w:t>I</w:t>
      </w:r>
    </w:p>
    <w:p>
      <w:pPr>
        <w:pStyle w:val="ListParagraph"/>
        <w:numPr>
          <w:ilvl w:val="0"/>
          <w:numId w:val="6"/>
        </w:numPr>
        <w:tabs>
          <w:tab w:pos="396" w:val="left" w:leader="none"/>
        </w:tabs>
        <w:spacing w:line="240" w:lineRule="auto" w:before="0" w:after="0"/>
        <w:ind w:left="395" w:right="109" w:hanging="284"/>
        <w:jc w:val="left"/>
        <w:rPr>
          <w:sz w:val="22"/>
        </w:rPr>
      </w:pPr>
      <w:r>
        <w:rPr>
          <w:sz w:val="22"/>
        </w:rPr>
        <w:t>Lansia baik laki-laki maupun perempuan yang berumur 45-60</w:t>
      </w:r>
      <w:r>
        <w:rPr>
          <w:spacing w:val="-5"/>
          <w:sz w:val="22"/>
        </w:rPr>
        <w:t> </w:t>
      </w:r>
      <w:r>
        <w:rPr>
          <w:sz w:val="22"/>
        </w:rPr>
        <w:t>tahun</w:t>
      </w:r>
    </w:p>
    <w:p>
      <w:pPr>
        <w:pStyle w:val="ListParagraph"/>
        <w:numPr>
          <w:ilvl w:val="0"/>
          <w:numId w:val="6"/>
        </w:numPr>
        <w:tabs>
          <w:tab w:pos="396" w:val="left" w:leader="none"/>
        </w:tabs>
        <w:spacing w:line="240" w:lineRule="auto" w:before="0" w:after="0"/>
        <w:ind w:left="395" w:right="110" w:hanging="284"/>
        <w:jc w:val="left"/>
        <w:rPr>
          <w:sz w:val="22"/>
        </w:rPr>
      </w:pPr>
      <w:r>
        <w:rPr>
          <w:sz w:val="22"/>
        </w:rPr>
        <w:t>Mempunyai tekanan darah lebih atau sama dengan 140/90-159/99</w:t>
      </w:r>
      <w:r>
        <w:rPr>
          <w:spacing w:val="-4"/>
          <w:sz w:val="22"/>
        </w:rPr>
        <w:t> </w:t>
      </w:r>
      <w:r>
        <w:rPr>
          <w:sz w:val="22"/>
        </w:rPr>
        <w:t>mmHg</w:t>
      </w:r>
    </w:p>
    <w:p>
      <w:pPr>
        <w:pStyle w:val="ListParagraph"/>
        <w:numPr>
          <w:ilvl w:val="0"/>
          <w:numId w:val="6"/>
        </w:numPr>
        <w:tabs>
          <w:tab w:pos="396" w:val="left" w:leader="none"/>
        </w:tabs>
        <w:spacing w:line="240" w:lineRule="auto" w:before="0" w:after="0"/>
        <w:ind w:left="395" w:right="110" w:hanging="284"/>
        <w:jc w:val="left"/>
        <w:rPr>
          <w:sz w:val="22"/>
        </w:rPr>
      </w:pPr>
      <w:r>
        <w:rPr>
          <w:sz w:val="22"/>
        </w:rPr>
        <w:t>Belum meminum obat hipertensi pada hari pemeriksaan</w:t>
      </w:r>
    </w:p>
    <w:p>
      <w:pPr>
        <w:pStyle w:val="ListParagraph"/>
        <w:numPr>
          <w:ilvl w:val="0"/>
          <w:numId w:val="6"/>
        </w:numPr>
        <w:tabs>
          <w:tab w:pos="396" w:val="left" w:leader="none"/>
        </w:tabs>
        <w:spacing w:line="240" w:lineRule="auto" w:before="1" w:after="0"/>
        <w:ind w:left="395" w:right="113" w:hanging="284"/>
        <w:jc w:val="left"/>
        <w:rPr>
          <w:sz w:val="22"/>
        </w:rPr>
      </w:pPr>
      <w:r>
        <w:rPr>
          <w:sz w:val="22"/>
        </w:rPr>
        <w:t>Mampu berkomunikasi dengan baik dan mempunyai pendengaran yang</w:t>
      </w:r>
      <w:r>
        <w:rPr>
          <w:spacing w:val="-3"/>
          <w:sz w:val="22"/>
        </w:rPr>
        <w:t> </w:t>
      </w:r>
      <w:r>
        <w:rPr>
          <w:sz w:val="22"/>
        </w:rPr>
        <w:t>baik.</w:t>
      </w:r>
    </w:p>
    <w:p>
      <w:pPr>
        <w:pStyle w:val="ListParagraph"/>
        <w:numPr>
          <w:ilvl w:val="0"/>
          <w:numId w:val="6"/>
        </w:numPr>
        <w:tabs>
          <w:tab w:pos="396" w:val="left" w:leader="none"/>
        </w:tabs>
        <w:spacing w:line="240" w:lineRule="auto" w:before="0" w:after="0"/>
        <w:ind w:left="396" w:right="0" w:hanging="284"/>
        <w:jc w:val="left"/>
        <w:rPr>
          <w:sz w:val="22"/>
        </w:rPr>
      </w:pPr>
      <w:r>
        <w:rPr>
          <w:sz w:val="22"/>
        </w:rPr>
        <w:t>Bersedia menjadi</w:t>
      </w:r>
      <w:r>
        <w:rPr>
          <w:spacing w:val="-5"/>
          <w:sz w:val="22"/>
        </w:rPr>
        <w:t> </w:t>
      </w:r>
      <w:r>
        <w:rPr>
          <w:sz w:val="22"/>
        </w:rPr>
        <w:t>responden</w:t>
      </w:r>
    </w:p>
    <w:p>
      <w:pPr>
        <w:spacing w:line="237" w:lineRule="auto" w:before="3"/>
        <w:ind w:left="112" w:right="0" w:firstLine="0"/>
        <w:jc w:val="left"/>
        <w:rPr>
          <w:rFonts w:ascii="Calibri"/>
          <w:sz w:val="22"/>
        </w:rPr>
      </w:pPr>
      <w:r>
        <w:rPr>
          <w:rFonts w:ascii="Calibri"/>
          <w:sz w:val="22"/>
        </w:rPr>
        <w:t>Sedangkan kriteria ekslusi dalam penelitian ini adalah tidak hadir dalam pengambilan data.</w:t>
      </w:r>
    </w:p>
    <w:p>
      <w:pPr>
        <w:spacing w:after="0" w:line="237" w:lineRule="auto"/>
        <w:jc w:val="left"/>
        <w:rPr>
          <w:rFonts w:ascii="Calibri"/>
          <w:sz w:val="22"/>
        </w:rPr>
        <w:sectPr>
          <w:type w:val="continuous"/>
          <w:pgSz w:w="11910" w:h="16840"/>
          <w:pgMar w:top="1840" w:bottom="280" w:left="1020" w:right="1020"/>
          <w:cols w:num="2" w:equalWidth="0">
            <w:col w:w="4622" w:space="554"/>
            <w:col w:w="4694"/>
          </w:cols>
        </w:sectPr>
      </w:pPr>
    </w:p>
    <w:p>
      <w:pPr>
        <w:pStyle w:val="BodyText"/>
        <w:rPr>
          <w:rFonts w:ascii="Calibri"/>
          <w:sz w:val="20"/>
        </w:rPr>
      </w:pPr>
    </w:p>
    <w:p>
      <w:pPr>
        <w:pStyle w:val="BodyText"/>
        <w:spacing w:before="4"/>
        <w:rPr>
          <w:rFonts w:ascii="Calibri"/>
          <w:sz w:val="19"/>
        </w:rPr>
      </w:pPr>
    </w:p>
    <w:p>
      <w:pPr>
        <w:spacing w:after="0"/>
        <w:rPr>
          <w:rFonts w:ascii="Calibri"/>
          <w:sz w:val="19"/>
        </w:rPr>
        <w:sectPr>
          <w:pgSz w:w="11910" w:h="16840"/>
          <w:pgMar w:header="558" w:footer="960" w:top="740" w:bottom="1140" w:left="1020" w:right="1020"/>
        </w:sectPr>
      </w:pPr>
    </w:p>
    <w:p>
      <w:pPr>
        <w:spacing w:line="240" w:lineRule="auto" w:before="57"/>
        <w:ind w:left="112" w:right="38" w:firstLine="566"/>
        <w:jc w:val="both"/>
        <w:rPr>
          <w:rFonts w:ascii="Calibri"/>
          <w:sz w:val="22"/>
        </w:rPr>
      </w:pPr>
      <w:r>
        <w:rPr>
          <w:rFonts w:ascii="Calibri"/>
          <w:sz w:val="22"/>
        </w:rPr>
        <w:t>Variabel terikat dalam penelitian ini adalah tekanan darah dan variabel bebas adalah musik klasik. Semua data yang telah didapatkan dalam penelitian, dikumpulkan dan dilakukan pemaparan pada setiap variabel yang diperoleh. Data kemudian disusun, dikelompokan dan dianalisis. Hasil penelitian, disajikan dan dijabarkan dalam bentuk tabel dan grafik. Analisa dilakukan secara kualitatif dengan menarik kesimpulan umum pada penelitian yang dilakukan.</w:t>
      </w:r>
    </w:p>
    <w:p>
      <w:pPr>
        <w:pStyle w:val="BodyText"/>
        <w:spacing w:before="1"/>
        <w:rPr>
          <w:rFonts w:ascii="Calibri"/>
          <w:sz w:val="22"/>
        </w:rPr>
      </w:pPr>
    </w:p>
    <w:p>
      <w:pPr>
        <w:spacing w:before="0"/>
        <w:ind w:left="112" w:right="0" w:firstLine="0"/>
        <w:jc w:val="left"/>
        <w:rPr>
          <w:rFonts w:ascii="Calibri"/>
          <w:b/>
          <w:sz w:val="22"/>
        </w:rPr>
      </w:pPr>
      <w:r>
        <w:rPr>
          <w:rFonts w:ascii="Calibri"/>
          <w:b/>
          <w:sz w:val="22"/>
        </w:rPr>
        <w:t>Hasil</w:t>
      </w:r>
    </w:p>
    <w:p>
      <w:pPr>
        <w:spacing w:before="59"/>
        <w:ind w:left="120" w:right="0" w:firstLine="0"/>
        <w:jc w:val="left"/>
        <w:rPr>
          <w:rFonts w:ascii="Calibri"/>
          <w:b/>
          <w:sz w:val="20"/>
        </w:rPr>
      </w:pPr>
      <w:r>
        <w:rPr/>
        <w:br w:type="column"/>
      </w:r>
      <w:r>
        <w:rPr>
          <w:rFonts w:ascii="Calibri"/>
          <w:b/>
          <w:w w:val="99"/>
          <w:sz w:val="20"/>
          <w:u w:val="single"/>
        </w:rPr>
        <w:t> </w:t>
      </w:r>
      <w:r>
        <w:rPr>
          <w:rFonts w:ascii="Calibri"/>
          <w:b/>
          <w:sz w:val="20"/>
          <w:u w:val="single"/>
        </w:rPr>
        <w:t>  Tabel 2. Distribusi jenis kelamin responden </w:t>
      </w:r>
    </w:p>
    <w:p>
      <w:pPr>
        <w:pStyle w:val="BodyText"/>
        <w:spacing w:before="3"/>
        <w:rPr>
          <w:rFonts w:ascii="Calibri"/>
          <w:b/>
          <w:sz w:val="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3"/>
        <w:gridCol w:w="1091"/>
        <w:gridCol w:w="1341"/>
      </w:tblGrid>
      <w:tr>
        <w:trPr>
          <w:trHeight w:val="521" w:hRule="atLeast"/>
        </w:trPr>
        <w:tc>
          <w:tcPr>
            <w:tcW w:w="1403" w:type="dxa"/>
            <w:tcBorders>
              <w:bottom w:val="single" w:sz="4" w:space="0" w:color="000000"/>
            </w:tcBorders>
          </w:tcPr>
          <w:p>
            <w:pPr>
              <w:pStyle w:val="TableParagraph"/>
              <w:spacing w:line="203" w:lineRule="exact"/>
              <w:ind w:left="143" w:right="274"/>
              <w:jc w:val="center"/>
              <w:rPr>
                <w:rFonts w:ascii="Calibri"/>
                <w:b/>
                <w:sz w:val="20"/>
              </w:rPr>
            </w:pPr>
            <w:r>
              <w:rPr>
                <w:rFonts w:ascii="Calibri"/>
                <w:b/>
                <w:sz w:val="20"/>
              </w:rPr>
              <w:t>Jenis</w:t>
            </w:r>
          </w:p>
          <w:p>
            <w:pPr>
              <w:pStyle w:val="TableParagraph"/>
              <w:spacing w:before="36"/>
              <w:ind w:left="143" w:right="275"/>
              <w:jc w:val="center"/>
              <w:rPr>
                <w:rFonts w:ascii="Calibri"/>
                <w:b/>
                <w:sz w:val="20"/>
              </w:rPr>
            </w:pPr>
            <w:r>
              <w:rPr>
                <w:rFonts w:ascii="Calibri"/>
                <w:b/>
                <w:sz w:val="20"/>
              </w:rPr>
              <w:t>Kelamin</w:t>
            </w:r>
          </w:p>
        </w:tc>
        <w:tc>
          <w:tcPr>
            <w:tcW w:w="1091" w:type="dxa"/>
            <w:tcBorders>
              <w:bottom w:val="single" w:sz="4" w:space="0" w:color="000000"/>
            </w:tcBorders>
          </w:tcPr>
          <w:p>
            <w:pPr>
              <w:pStyle w:val="TableParagraph"/>
              <w:spacing w:before="100"/>
              <w:ind w:left="278" w:right="264"/>
              <w:jc w:val="center"/>
              <w:rPr>
                <w:rFonts w:ascii="Calibri"/>
                <w:b/>
                <w:sz w:val="20"/>
              </w:rPr>
            </w:pPr>
            <w:r>
              <w:rPr>
                <w:rFonts w:ascii="Calibri"/>
                <w:b/>
                <w:sz w:val="20"/>
              </w:rPr>
              <w:t>Orang</w:t>
            </w:r>
          </w:p>
        </w:tc>
        <w:tc>
          <w:tcPr>
            <w:tcW w:w="1341" w:type="dxa"/>
            <w:tcBorders>
              <w:bottom w:val="single" w:sz="4" w:space="0" w:color="000000"/>
            </w:tcBorders>
          </w:tcPr>
          <w:p>
            <w:pPr>
              <w:pStyle w:val="TableParagraph"/>
              <w:spacing w:line="203" w:lineRule="exact"/>
              <w:ind w:left="264" w:right="120"/>
              <w:jc w:val="center"/>
              <w:rPr>
                <w:rFonts w:ascii="Calibri"/>
                <w:b/>
                <w:sz w:val="20"/>
              </w:rPr>
            </w:pPr>
            <w:r>
              <w:rPr>
                <w:rFonts w:ascii="Calibri"/>
                <w:b/>
                <w:sz w:val="20"/>
              </w:rPr>
              <w:t>Persentase</w:t>
            </w:r>
          </w:p>
          <w:p>
            <w:pPr>
              <w:pStyle w:val="TableParagraph"/>
              <w:spacing w:before="36"/>
              <w:ind w:left="264" w:right="120"/>
              <w:jc w:val="center"/>
              <w:rPr>
                <w:rFonts w:ascii="Calibri"/>
                <w:b/>
                <w:sz w:val="20"/>
              </w:rPr>
            </w:pPr>
            <w:r>
              <w:rPr>
                <w:rFonts w:ascii="Calibri"/>
                <w:b/>
                <w:sz w:val="20"/>
              </w:rPr>
              <w:t>(%)</w:t>
            </w:r>
          </w:p>
        </w:tc>
      </w:tr>
      <w:tr>
        <w:trPr>
          <w:trHeight w:val="280" w:hRule="atLeast"/>
        </w:trPr>
        <w:tc>
          <w:tcPr>
            <w:tcW w:w="1403" w:type="dxa"/>
            <w:tcBorders>
              <w:top w:val="single" w:sz="4" w:space="0" w:color="000000"/>
            </w:tcBorders>
          </w:tcPr>
          <w:p>
            <w:pPr>
              <w:pStyle w:val="TableParagraph"/>
              <w:spacing w:line="243" w:lineRule="exact"/>
              <w:ind w:left="143" w:right="276"/>
              <w:jc w:val="center"/>
              <w:rPr>
                <w:rFonts w:ascii="Calibri"/>
                <w:sz w:val="20"/>
              </w:rPr>
            </w:pPr>
            <w:r>
              <w:rPr>
                <w:rFonts w:ascii="Calibri"/>
                <w:sz w:val="20"/>
              </w:rPr>
              <w:t>Perempuan</w:t>
            </w:r>
          </w:p>
        </w:tc>
        <w:tc>
          <w:tcPr>
            <w:tcW w:w="1091" w:type="dxa"/>
            <w:tcBorders>
              <w:top w:val="single" w:sz="4" w:space="0" w:color="000000"/>
            </w:tcBorders>
          </w:tcPr>
          <w:p>
            <w:pPr>
              <w:pStyle w:val="TableParagraph"/>
              <w:spacing w:line="243" w:lineRule="exact"/>
              <w:ind w:left="275" w:right="264"/>
              <w:jc w:val="center"/>
              <w:rPr>
                <w:rFonts w:ascii="Calibri"/>
                <w:sz w:val="20"/>
              </w:rPr>
            </w:pPr>
            <w:r>
              <w:rPr>
                <w:rFonts w:ascii="Calibri"/>
                <w:sz w:val="20"/>
              </w:rPr>
              <w:t>24</w:t>
            </w:r>
          </w:p>
        </w:tc>
        <w:tc>
          <w:tcPr>
            <w:tcW w:w="1341" w:type="dxa"/>
            <w:tcBorders>
              <w:top w:val="single" w:sz="4" w:space="0" w:color="000000"/>
            </w:tcBorders>
          </w:tcPr>
          <w:p>
            <w:pPr>
              <w:pStyle w:val="TableParagraph"/>
              <w:spacing w:line="243" w:lineRule="exact"/>
              <w:ind w:left="641"/>
              <w:rPr>
                <w:rFonts w:ascii="Calibri"/>
                <w:sz w:val="20"/>
              </w:rPr>
            </w:pPr>
            <w:r>
              <w:rPr>
                <w:rFonts w:ascii="Calibri"/>
                <w:sz w:val="20"/>
              </w:rPr>
              <w:t>60</w:t>
            </w:r>
          </w:p>
        </w:tc>
      </w:tr>
      <w:tr>
        <w:trPr>
          <w:trHeight w:val="280" w:hRule="atLeast"/>
        </w:trPr>
        <w:tc>
          <w:tcPr>
            <w:tcW w:w="1403" w:type="dxa"/>
          </w:tcPr>
          <w:p>
            <w:pPr>
              <w:pStyle w:val="TableParagraph"/>
              <w:spacing w:line="244" w:lineRule="exact"/>
              <w:ind w:left="143" w:right="274"/>
              <w:jc w:val="center"/>
              <w:rPr>
                <w:rFonts w:ascii="Calibri"/>
                <w:sz w:val="20"/>
              </w:rPr>
            </w:pPr>
            <w:r>
              <w:rPr>
                <w:rFonts w:ascii="Calibri"/>
                <w:sz w:val="20"/>
              </w:rPr>
              <w:t>Laki-Laki</w:t>
            </w:r>
          </w:p>
        </w:tc>
        <w:tc>
          <w:tcPr>
            <w:tcW w:w="1091" w:type="dxa"/>
          </w:tcPr>
          <w:p>
            <w:pPr>
              <w:pStyle w:val="TableParagraph"/>
              <w:spacing w:line="244" w:lineRule="exact"/>
              <w:ind w:left="275" w:right="264"/>
              <w:jc w:val="center"/>
              <w:rPr>
                <w:rFonts w:ascii="Calibri"/>
                <w:sz w:val="20"/>
              </w:rPr>
            </w:pPr>
            <w:r>
              <w:rPr>
                <w:rFonts w:ascii="Calibri"/>
                <w:sz w:val="20"/>
              </w:rPr>
              <w:t>16</w:t>
            </w:r>
          </w:p>
        </w:tc>
        <w:tc>
          <w:tcPr>
            <w:tcW w:w="1341" w:type="dxa"/>
          </w:tcPr>
          <w:p>
            <w:pPr>
              <w:pStyle w:val="TableParagraph"/>
              <w:spacing w:line="244" w:lineRule="exact"/>
              <w:ind w:left="641"/>
              <w:rPr>
                <w:rFonts w:ascii="Calibri"/>
                <w:sz w:val="20"/>
              </w:rPr>
            </w:pPr>
            <w:r>
              <w:rPr>
                <w:rFonts w:ascii="Calibri"/>
                <w:sz w:val="20"/>
              </w:rPr>
              <w:t>40</w:t>
            </w:r>
          </w:p>
        </w:tc>
      </w:tr>
      <w:tr>
        <w:trPr>
          <w:trHeight w:val="283" w:hRule="atLeast"/>
        </w:trPr>
        <w:tc>
          <w:tcPr>
            <w:tcW w:w="1403" w:type="dxa"/>
            <w:tcBorders>
              <w:bottom w:val="single" w:sz="4" w:space="0" w:color="000000"/>
            </w:tcBorders>
          </w:tcPr>
          <w:p>
            <w:pPr>
              <w:pStyle w:val="TableParagraph"/>
              <w:spacing w:line="244" w:lineRule="exact"/>
              <w:ind w:left="143" w:right="274"/>
              <w:jc w:val="center"/>
              <w:rPr>
                <w:rFonts w:ascii="Calibri"/>
                <w:sz w:val="20"/>
              </w:rPr>
            </w:pPr>
            <w:r>
              <w:rPr>
                <w:rFonts w:ascii="Calibri"/>
                <w:sz w:val="20"/>
              </w:rPr>
              <w:t>Total</w:t>
            </w:r>
          </w:p>
        </w:tc>
        <w:tc>
          <w:tcPr>
            <w:tcW w:w="1091" w:type="dxa"/>
            <w:tcBorders>
              <w:bottom w:val="single" w:sz="4" w:space="0" w:color="000000"/>
            </w:tcBorders>
          </w:tcPr>
          <w:p>
            <w:pPr>
              <w:pStyle w:val="TableParagraph"/>
              <w:spacing w:line="244" w:lineRule="exact"/>
              <w:ind w:left="275" w:right="264"/>
              <w:jc w:val="center"/>
              <w:rPr>
                <w:rFonts w:ascii="Calibri"/>
                <w:sz w:val="20"/>
              </w:rPr>
            </w:pPr>
            <w:r>
              <w:rPr>
                <w:rFonts w:ascii="Calibri"/>
                <w:sz w:val="20"/>
              </w:rPr>
              <w:t>40</w:t>
            </w:r>
          </w:p>
        </w:tc>
        <w:tc>
          <w:tcPr>
            <w:tcW w:w="1341" w:type="dxa"/>
            <w:tcBorders>
              <w:bottom w:val="single" w:sz="4" w:space="0" w:color="000000"/>
            </w:tcBorders>
          </w:tcPr>
          <w:p>
            <w:pPr>
              <w:pStyle w:val="TableParagraph"/>
              <w:spacing w:line="244" w:lineRule="exact"/>
              <w:ind w:left="590"/>
              <w:rPr>
                <w:rFonts w:ascii="Calibri"/>
                <w:sz w:val="20"/>
              </w:rPr>
            </w:pPr>
            <w:r>
              <w:rPr>
                <w:rFonts w:ascii="Calibri"/>
                <w:sz w:val="20"/>
              </w:rPr>
              <w:t>100</w:t>
            </w:r>
          </w:p>
        </w:tc>
      </w:tr>
    </w:tbl>
    <w:p>
      <w:pPr>
        <w:pStyle w:val="BodyText"/>
        <w:spacing w:before="10"/>
        <w:rPr>
          <w:rFonts w:ascii="Calibri"/>
          <w:b/>
          <w:sz w:val="19"/>
        </w:rPr>
      </w:pPr>
    </w:p>
    <w:p>
      <w:pPr>
        <w:spacing w:before="0"/>
        <w:ind w:left="177" w:right="0" w:firstLine="0"/>
        <w:jc w:val="left"/>
        <w:rPr>
          <w:rFonts w:ascii="Calibri"/>
          <w:b/>
          <w:sz w:val="20"/>
        </w:rPr>
      </w:pPr>
      <w:r>
        <w:rPr>
          <w:rFonts w:ascii="Calibri"/>
          <w:b/>
          <w:sz w:val="20"/>
        </w:rPr>
        <w:t>Tabel 3. Rerata tekanan sistolik dan diastolik</w:t>
      </w:r>
    </w:p>
    <w:p>
      <w:pPr>
        <w:tabs>
          <w:tab w:pos="1329" w:val="left" w:leader="none"/>
          <w:tab w:pos="3953" w:val="left" w:leader="none"/>
        </w:tabs>
        <w:spacing w:before="1"/>
        <w:ind w:left="112" w:right="0" w:firstLine="0"/>
        <w:jc w:val="left"/>
        <w:rPr>
          <w:rFonts w:ascii="Calibri"/>
          <w:b/>
          <w:sz w:val="20"/>
        </w:rPr>
      </w:pPr>
      <w:r>
        <w:rPr>
          <w:rFonts w:ascii="Calibri"/>
          <w:b/>
          <w:w w:val="99"/>
          <w:sz w:val="20"/>
          <w:u w:val="single"/>
        </w:rPr>
        <w:t> </w:t>
      </w:r>
      <w:r>
        <w:rPr>
          <w:rFonts w:ascii="Calibri"/>
          <w:b/>
          <w:sz w:val="20"/>
          <w:u w:val="single"/>
        </w:rPr>
        <w:tab/>
        <w:t>sebelum</w:t>
      </w:r>
      <w:r>
        <w:rPr>
          <w:rFonts w:ascii="Calibri"/>
          <w:b/>
          <w:spacing w:val="-6"/>
          <w:sz w:val="20"/>
          <w:u w:val="single"/>
        </w:rPr>
        <w:t> </w:t>
      </w:r>
      <w:r>
        <w:rPr>
          <w:rFonts w:ascii="Calibri"/>
          <w:b/>
          <w:sz w:val="20"/>
          <w:u w:val="single"/>
        </w:rPr>
        <w:t>diterapi</w:t>
        <w:tab/>
      </w:r>
    </w:p>
    <w:p>
      <w:pPr>
        <w:pStyle w:val="BodyText"/>
        <w:spacing w:before="2"/>
        <w:rPr>
          <w:rFonts w:ascii="Calibri"/>
          <w:b/>
          <w:sz w:val="4"/>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5"/>
        <w:gridCol w:w="951"/>
        <w:gridCol w:w="523"/>
        <w:gridCol w:w="605"/>
        <w:gridCol w:w="593"/>
      </w:tblGrid>
      <w:tr>
        <w:trPr>
          <w:trHeight w:val="471" w:hRule="atLeast"/>
        </w:trPr>
        <w:tc>
          <w:tcPr>
            <w:tcW w:w="1185" w:type="dxa"/>
          </w:tcPr>
          <w:p>
            <w:pPr>
              <w:pStyle w:val="TableParagraph"/>
              <w:spacing w:line="203" w:lineRule="exact"/>
              <w:ind w:left="122"/>
              <w:rPr>
                <w:rFonts w:ascii="Calibri"/>
                <w:b/>
                <w:sz w:val="20"/>
              </w:rPr>
            </w:pPr>
            <w:r>
              <w:rPr>
                <w:rFonts w:ascii="Calibri"/>
                <w:b/>
                <w:sz w:val="20"/>
              </w:rPr>
              <w:t>Tekanan</w:t>
            </w:r>
          </w:p>
          <w:p>
            <w:pPr>
              <w:pStyle w:val="TableParagraph"/>
              <w:tabs>
                <w:tab w:pos="3854" w:val="left" w:leader="none"/>
              </w:tabs>
              <w:ind w:left="14" w:right="-2679"/>
              <w:rPr>
                <w:rFonts w:ascii="Calibri"/>
                <w:b/>
                <w:sz w:val="20"/>
              </w:rPr>
            </w:pPr>
            <w:r>
              <w:rPr>
                <w:rFonts w:ascii="Calibri"/>
                <w:b/>
                <w:w w:val="99"/>
                <w:sz w:val="20"/>
                <w:u w:val="single"/>
              </w:rPr>
              <w:t> </w:t>
            </w:r>
            <w:r>
              <w:rPr>
                <w:rFonts w:ascii="Calibri"/>
                <w:b/>
                <w:spacing w:val="17"/>
                <w:sz w:val="20"/>
                <w:u w:val="single"/>
              </w:rPr>
              <w:t> </w:t>
            </w:r>
            <w:r>
              <w:rPr>
                <w:rFonts w:ascii="Calibri"/>
                <w:b/>
                <w:sz w:val="20"/>
                <w:u w:val="single"/>
              </w:rPr>
              <w:t>Darah</w:t>
              <w:tab/>
            </w:r>
          </w:p>
        </w:tc>
        <w:tc>
          <w:tcPr>
            <w:tcW w:w="951" w:type="dxa"/>
          </w:tcPr>
          <w:p>
            <w:pPr>
              <w:pStyle w:val="TableParagraph"/>
              <w:spacing w:before="81"/>
              <w:ind w:left="355"/>
              <w:rPr>
                <w:rFonts w:ascii="Calibri"/>
                <w:b/>
                <w:sz w:val="20"/>
              </w:rPr>
            </w:pPr>
            <w:r>
              <w:rPr>
                <w:rFonts w:ascii="Calibri"/>
                <w:b/>
                <w:sz w:val="20"/>
              </w:rPr>
              <w:t>Mean</w:t>
            </w:r>
          </w:p>
        </w:tc>
        <w:tc>
          <w:tcPr>
            <w:tcW w:w="523" w:type="dxa"/>
          </w:tcPr>
          <w:p>
            <w:pPr>
              <w:pStyle w:val="TableParagraph"/>
              <w:spacing w:before="81"/>
              <w:ind w:left="113"/>
              <w:rPr>
                <w:rFonts w:ascii="Calibri"/>
                <w:b/>
                <w:sz w:val="20"/>
              </w:rPr>
            </w:pPr>
            <w:r>
              <w:rPr>
                <w:rFonts w:ascii="Calibri"/>
                <w:b/>
                <w:sz w:val="20"/>
              </w:rPr>
              <w:t>SD</w:t>
            </w:r>
          </w:p>
        </w:tc>
        <w:tc>
          <w:tcPr>
            <w:tcW w:w="605" w:type="dxa"/>
          </w:tcPr>
          <w:p>
            <w:pPr>
              <w:pStyle w:val="TableParagraph"/>
              <w:spacing w:before="81"/>
              <w:ind w:left="156"/>
              <w:rPr>
                <w:rFonts w:ascii="Calibri"/>
                <w:b/>
                <w:sz w:val="20"/>
              </w:rPr>
            </w:pPr>
            <w:r>
              <w:rPr>
                <w:rFonts w:ascii="Calibri"/>
                <w:b/>
                <w:sz w:val="20"/>
              </w:rPr>
              <w:t>Min</w:t>
            </w:r>
          </w:p>
        </w:tc>
        <w:tc>
          <w:tcPr>
            <w:tcW w:w="593" w:type="dxa"/>
          </w:tcPr>
          <w:p>
            <w:pPr>
              <w:pStyle w:val="TableParagraph"/>
              <w:spacing w:before="81"/>
              <w:ind w:left="115"/>
              <w:rPr>
                <w:rFonts w:ascii="Calibri"/>
                <w:b/>
                <w:sz w:val="20"/>
              </w:rPr>
            </w:pPr>
            <w:r>
              <w:rPr>
                <w:rFonts w:ascii="Calibri"/>
                <w:b/>
                <w:sz w:val="20"/>
              </w:rPr>
              <w:t>Max</w:t>
            </w:r>
          </w:p>
        </w:tc>
      </w:tr>
      <w:tr>
        <w:trPr>
          <w:trHeight w:val="248" w:hRule="atLeast"/>
        </w:trPr>
        <w:tc>
          <w:tcPr>
            <w:tcW w:w="1185" w:type="dxa"/>
          </w:tcPr>
          <w:p>
            <w:pPr>
              <w:pStyle w:val="TableParagraph"/>
              <w:spacing w:line="228" w:lineRule="exact"/>
              <w:ind w:left="122"/>
              <w:rPr>
                <w:rFonts w:ascii="Calibri"/>
                <w:sz w:val="20"/>
              </w:rPr>
            </w:pPr>
            <w:r>
              <w:rPr>
                <w:rFonts w:ascii="Calibri"/>
                <w:sz w:val="20"/>
              </w:rPr>
              <w:t>Sistolik</w:t>
            </w:r>
          </w:p>
        </w:tc>
        <w:tc>
          <w:tcPr>
            <w:tcW w:w="951" w:type="dxa"/>
          </w:tcPr>
          <w:p>
            <w:pPr>
              <w:pStyle w:val="TableParagraph"/>
              <w:spacing w:line="228" w:lineRule="exact"/>
              <w:ind w:left="355"/>
              <w:rPr>
                <w:rFonts w:ascii="Calibri"/>
                <w:sz w:val="20"/>
              </w:rPr>
            </w:pPr>
            <w:r>
              <w:rPr>
                <w:rFonts w:ascii="Calibri"/>
                <w:sz w:val="20"/>
              </w:rPr>
              <w:t>149,5</w:t>
            </w:r>
          </w:p>
        </w:tc>
        <w:tc>
          <w:tcPr>
            <w:tcW w:w="523" w:type="dxa"/>
          </w:tcPr>
          <w:p>
            <w:pPr>
              <w:pStyle w:val="TableParagraph"/>
              <w:spacing w:line="228" w:lineRule="exact"/>
              <w:ind w:left="113"/>
              <w:rPr>
                <w:rFonts w:ascii="Calibri"/>
                <w:sz w:val="20"/>
              </w:rPr>
            </w:pPr>
            <w:r>
              <w:rPr>
                <w:rFonts w:ascii="Calibri"/>
                <w:sz w:val="20"/>
              </w:rPr>
              <w:t>5,8</w:t>
            </w:r>
          </w:p>
        </w:tc>
        <w:tc>
          <w:tcPr>
            <w:tcW w:w="605" w:type="dxa"/>
          </w:tcPr>
          <w:p>
            <w:pPr>
              <w:pStyle w:val="TableParagraph"/>
              <w:spacing w:line="228" w:lineRule="exact"/>
              <w:ind w:left="156"/>
              <w:rPr>
                <w:rFonts w:ascii="Calibri"/>
                <w:sz w:val="20"/>
              </w:rPr>
            </w:pPr>
            <w:r>
              <w:rPr>
                <w:rFonts w:ascii="Calibri"/>
                <w:sz w:val="20"/>
              </w:rPr>
              <w:t>140</w:t>
            </w:r>
          </w:p>
        </w:tc>
        <w:tc>
          <w:tcPr>
            <w:tcW w:w="593" w:type="dxa"/>
          </w:tcPr>
          <w:p>
            <w:pPr>
              <w:pStyle w:val="TableParagraph"/>
              <w:spacing w:line="228" w:lineRule="exact"/>
              <w:ind w:left="115"/>
              <w:rPr>
                <w:rFonts w:ascii="Calibri"/>
                <w:sz w:val="20"/>
              </w:rPr>
            </w:pPr>
            <w:r>
              <w:rPr>
                <w:rFonts w:ascii="Calibri"/>
                <w:sz w:val="20"/>
              </w:rPr>
              <w:t>160</w:t>
            </w:r>
          </w:p>
        </w:tc>
      </w:tr>
      <w:tr>
        <w:trPr>
          <w:trHeight w:val="226" w:hRule="atLeast"/>
        </w:trPr>
        <w:tc>
          <w:tcPr>
            <w:tcW w:w="1185" w:type="dxa"/>
            <w:tcBorders>
              <w:bottom w:val="single" w:sz="4" w:space="0" w:color="000000"/>
            </w:tcBorders>
          </w:tcPr>
          <w:p>
            <w:pPr>
              <w:pStyle w:val="TableParagraph"/>
              <w:spacing w:line="206" w:lineRule="exact"/>
              <w:ind w:left="122"/>
              <w:rPr>
                <w:rFonts w:ascii="Calibri"/>
                <w:sz w:val="20"/>
              </w:rPr>
            </w:pPr>
            <w:r>
              <w:rPr>
                <w:rFonts w:ascii="Calibri"/>
                <w:sz w:val="20"/>
              </w:rPr>
              <w:t>Diastolik</w:t>
            </w:r>
          </w:p>
        </w:tc>
        <w:tc>
          <w:tcPr>
            <w:tcW w:w="951" w:type="dxa"/>
            <w:tcBorders>
              <w:bottom w:val="single" w:sz="4" w:space="0" w:color="000000"/>
            </w:tcBorders>
          </w:tcPr>
          <w:p>
            <w:pPr>
              <w:pStyle w:val="TableParagraph"/>
              <w:spacing w:line="206" w:lineRule="exact"/>
              <w:ind w:left="355"/>
              <w:rPr>
                <w:rFonts w:ascii="Calibri"/>
                <w:sz w:val="20"/>
              </w:rPr>
            </w:pPr>
            <w:r>
              <w:rPr>
                <w:rFonts w:ascii="Calibri"/>
                <w:sz w:val="20"/>
              </w:rPr>
              <w:t>90,8</w:t>
            </w:r>
          </w:p>
        </w:tc>
        <w:tc>
          <w:tcPr>
            <w:tcW w:w="523" w:type="dxa"/>
            <w:tcBorders>
              <w:bottom w:val="single" w:sz="4" w:space="0" w:color="000000"/>
            </w:tcBorders>
          </w:tcPr>
          <w:p>
            <w:pPr>
              <w:pStyle w:val="TableParagraph"/>
              <w:spacing w:line="206" w:lineRule="exact"/>
              <w:ind w:left="113"/>
              <w:rPr>
                <w:rFonts w:ascii="Calibri"/>
                <w:sz w:val="20"/>
              </w:rPr>
            </w:pPr>
            <w:r>
              <w:rPr>
                <w:rFonts w:ascii="Calibri"/>
                <w:sz w:val="20"/>
              </w:rPr>
              <w:t>1,8</w:t>
            </w:r>
          </w:p>
        </w:tc>
        <w:tc>
          <w:tcPr>
            <w:tcW w:w="605" w:type="dxa"/>
            <w:tcBorders>
              <w:bottom w:val="single" w:sz="4" w:space="0" w:color="000000"/>
            </w:tcBorders>
          </w:tcPr>
          <w:p>
            <w:pPr>
              <w:pStyle w:val="TableParagraph"/>
              <w:spacing w:line="206" w:lineRule="exact"/>
              <w:ind w:left="156"/>
              <w:rPr>
                <w:rFonts w:ascii="Calibri"/>
                <w:sz w:val="20"/>
              </w:rPr>
            </w:pPr>
            <w:r>
              <w:rPr>
                <w:rFonts w:ascii="Calibri"/>
                <w:sz w:val="20"/>
              </w:rPr>
              <w:t>90</w:t>
            </w:r>
          </w:p>
        </w:tc>
        <w:tc>
          <w:tcPr>
            <w:tcW w:w="593" w:type="dxa"/>
            <w:tcBorders>
              <w:bottom w:val="single" w:sz="4" w:space="0" w:color="000000"/>
            </w:tcBorders>
          </w:tcPr>
          <w:p>
            <w:pPr>
              <w:pStyle w:val="TableParagraph"/>
              <w:spacing w:line="206" w:lineRule="exact"/>
              <w:ind w:left="115"/>
              <w:rPr>
                <w:rFonts w:ascii="Calibri"/>
                <w:sz w:val="20"/>
              </w:rPr>
            </w:pPr>
            <w:r>
              <w:rPr>
                <w:rFonts w:ascii="Calibri"/>
                <w:sz w:val="20"/>
              </w:rPr>
              <w:t>95</w:t>
            </w:r>
          </w:p>
        </w:tc>
      </w:tr>
    </w:tbl>
    <w:p>
      <w:pPr>
        <w:spacing w:after="0" w:line="206" w:lineRule="exact"/>
        <w:rPr>
          <w:rFonts w:ascii="Calibri"/>
          <w:sz w:val="20"/>
        </w:rPr>
        <w:sectPr>
          <w:type w:val="continuous"/>
          <w:pgSz w:w="11910" w:h="16840"/>
          <w:pgMar w:top="1840" w:bottom="280" w:left="1020" w:right="1020"/>
          <w:cols w:num="2" w:equalWidth="0">
            <w:col w:w="4623" w:space="865"/>
            <w:col w:w="4382"/>
          </w:cols>
        </w:sectPr>
      </w:pPr>
    </w:p>
    <w:p>
      <w:pPr>
        <w:spacing w:line="240" w:lineRule="auto" w:before="1"/>
        <w:ind w:left="112" w:right="38" w:firstLine="566"/>
        <w:jc w:val="both"/>
        <w:rPr>
          <w:rFonts w:ascii="Calibri"/>
          <w:sz w:val="22"/>
        </w:rPr>
      </w:pPr>
      <w:r>
        <w:rPr>
          <w:rFonts w:ascii="Calibri"/>
          <w:sz w:val="22"/>
        </w:rPr>
        <w:t>Penelitian ini dilaksanakan pada masyarakat di Kelurahan Kota Baru, Kecamatan Tanjung Karang Timur, Kota Bandar Lampung. Jumlah populasi sebanyak 50 orang responden. Sampel diambil menggunakan teknik </w:t>
      </w:r>
      <w:r>
        <w:rPr>
          <w:rFonts w:ascii="Calibri"/>
          <w:i/>
          <w:sz w:val="22"/>
        </w:rPr>
        <w:t>concesutive </w:t>
      </w:r>
      <w:r>
        <w:rPr>
          <w:rFonts w:ascii="Calibri"/>
          <w:i/>
          <w:sz w:val="22"/>
        </w:rPr>
        <w:t>sampling</w:t>
      </w:r>
      <w:r>
        <w:rPr>
          <w:rFonts w:ascii="Calibri"/>
          <w:sz w:val="22"/>
        </w:rPr>
        <w:t>, sehingga yang memenuhi kriteria inklusi hanya sebanyak 40 orang. Responden tersebut bersedia untuk mengikuti penelitian ini dari awal sampai akhir. Penulis melibatkan paramedik untuk melakukan pemeriksaan tekanan darah responden, sebelum diterapi musik klasik maupun sesudah diterapi musik klasik.</w:t>
      </w:r>
    </w:p>
    <w:p>
      <w:pPr>
        <w:spacing w:before="1"/>
        <w:ind w:left="112" w:right="0" w:firstLine="0"/>
        <w:jc w:val="both"/>
        <w:rPr>
          <w:rFonts w:ascii="Calibri"/>
          <w:b/>
          <w:sz w:val="22"/>
        </w:rPr>
      </w:pPr>
      <w:r>
        <w:rPr>
          <w:rFonts w:ascii="Calibri"/>
          <w:b/>
          <w:sz w:val="22"/>
        </w:rPr>
        <w:t>Distribusi pasien berdasarkan usia</w:t>
      </w:r>
    </w:p>
    <w:p>
      <w:pPr>
        <w:spacing w:before="0"/>
        <w:ind w:left="112" w:right="38" w:firstLine="566"/>
        <w:jc w:val="both"/>
        <w:rPr>
          <w:rFonts w:ascii="Calibri"/>
          <w:sz w:val="22"/>
        </w:rPr>
      </w:pPr>
      <w:r>
        <w:rPr>
          <w:rFonts w:ascii="Calibri"/>
          <w:sz w:val="22"/>
        </w:rPr>
        <w:t>Distribusi frekuensi responden berdasarkan karateristik usia, disajikan pada tabel 1.</w:t>
      </w:r>
    </w:p>
    <w:p>
      <w:pPr>
        <w:pStyle w:val="BodyText"/>
        <w:spacing w:before="1"/>
        <w:rPr>
          <w:rFonts w:ascii="Calibri"/>
          <w:sz w:val="22"/>
        </w:rPr>
      </w:pPr>
    </w:p>
    <w:p>
      <w:pPr>
        <w:tabs>
          <w:tab w:pos="943" w:val="left" w:leader="none"/>
          <w:tab w:pos="4260" w:val="left" w:leader="none"/>
        </w:tabs>
        <w:spacing w:before="0"/>
        <w:ind w:left="432" w:right="0" w:firstLine="0"/>
        <w:jc w:val="left"/>
        <w:rPr>
          <w:rFonts w:ascii="Calibri"/>
          <w:b/>
          <w:sz w:val="20"/>
        </w:rPr>
      </w:pPr>
      <w:r>
        <w:rPr>
          <w:rFonts w:ascii="Calibri"/>
          <w:b/>
          <w:w w:val="99"/>
          <w:sz w:val="20"/>
          <w:u w:val="single"/>
        </w:rPr>
        <w:t> </w:t>
      </w:r>
      <w:r>
        <w:rPr>
          <w:rFonts w:ascii="Calibri"/>
          <w:b/>
          <w:sz w:val="20"/>
          <w:u w:val="single"/>
        </w:rPr>
        <w:tab/>
        <w:t>Tabel 1. Distribusi usia</w:t>
      </w:r>
      <w:r>
        <w:rPr>
          <w:rFonts w:ascii="Calibri"/>
          <w:b/>
          <w:spacing w:val="-16"/>
          <w:sz w:val="20"/>
          <w:u w:val="single"/>
        </w:rPr>
        <w:t> </w:t>
      </w:r>
      <w:r>
        <w:rPr>
          <w:rFonts w:ascii="Calibri"/>
          <w:b/>
          <w:sz w:val="20"/>
          <w:u w:val="single"/>
        </w:rPr>
        <w:t>responden</w:t>
        <w:tab/>
      </w:r>
    </w:p>
    <w:p>
      <w:pPr>
        <w:pStyle w:val="BodyText"/>
        <w:spacing w:before="2"/>
        <w:rPr>
          <w:rFonts w:ascii="Calibri"/>
          <w:b/>
          <w:sz w:val="4"/>
        </w:rPr>
      </w:pPr>
    </w:p>
    <w:tbl>
      <w:tblPr>
        <w:tblW w:w="0" w:type="auto"/>
        <w:jc w:val="lef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1"/>
        <w:gridCol w:w="1162"/>
        <w:gridCol w:w="1341"/>
      </w:tblGrid>
      <w:tr>
        <w:trPr>
          <w:trHeight w:val="521" w:hRule="atLeast"/>
        </w:trPr>
        <w:tc>
          <w:tcPr>
            <w:tcW w:w="1331" w:type="dxa"/>
            <w:tcBorders>
              <w:bottom w:val="single" w:sz="4" w:space="0" w:color="000000"/>
            </w:tcBorders>
          </w:tcPr>
          <w:p>
            <w:pPr>
              <w:pStyle w:val="TableParagraph"/>
              <w:spacing w:line="203" w:lineRule="exact"/>
              <w:ind w:left="296" w:right="348"/>
              <w:jc w:val="center"/>
              <w:rPr>
                <w:rFonts w:ascii="Calibri"/>
                <w:b/>
                <w:sz w:val="20"/>
              </w:rPr>
            </w:pPr>
            <w:r>
              <w:rPr>
                <w:rFonts w:ascii="Calibri"/>
                <w:b/>
                <w:sz w:val="20"/>
              </w:rPr>
              <w:t>Usia</w:t>
            </w:r>
          </w:p>
          <w:p>
            <w:pPr>
              <w:pStyle w:val="TableParagraph"/>
              <w:spacing w:before="36"/>
              <w:ind w:left="298" w:right="348"/>
              <w:jc w:val="center"/>
              <w:rPr>
                <w:rFonts w:ascii="Calibri"/>
                <w:b/>
                <w:sz w:val="20"/>
              </w:rPr>
            </w:pPr>
            <w:r>
              <w:rPr>
                <w:rFonts w:ascii="Calibri"/>
                <w:b/>
                <w:sz w:val="20"/>
              </w:rPr>
              <w:t>(Tahun)</w:t>
            </w:r>
          </w:p>
        </w:tc>
        <w:tc>
          <w:tcPr>
            <w:tcW w:w="1162" w:type="dxa"/>
            <w:tcBorders>
              <w:bottom w:val="single" w:sz="4" w:space="0" w:color="000000"/>
            </w:tcBorders>
          </w:tcPr>
          <w:p>
            <w:pPr>
              <w:pStyle w:val="TableParagraph"/>
              <w:spacing w:before="100"/>
              <w:ind w:left="349" w:right="264"/>
              <w:jc w:val="center"/>
              <w:rPr>
                <w:rFonts w:ascii="Calibri"/>
                <w:b/>
                <w:sz w:val="20"/>
              </w:rPr>
            </w:pPr>
            <w:r>
              <w:rPr>
                <w:rFonts w:ascii="Calibri"/>
                <w:b/>
                <w:sz w:val="20"/>
              </w:rPr>
              <w:t>Orang</w:t>
            </w:r>
          </w:p>
        </w:tc>
        <w:tc>
          <w:tcPr>
            <w:tcW w:w="1341" w:type="dxa"/>
            <w:tcBorders>
              <w:bottom w:val="single" w:sz="4" w:space="0" w:color="000000"/>
            </w:tcBorders>
          </w:tcPr>
          <w:p>
            <w:pPr>
              <w:pStyle w:val="TableParagraph"/>
              <w:spacing w:line="203" w:lineRule="exact"/>
              <w:ind w:left="265" w:right="119"/>
              <w:jc w:val="center"/>
              <w:rPr>
                <w:rFonts w:ascii="Calibri"/>
                <w:b/>
                <w:sz w:val="20"/>
              </w:rPr>
            </w:pPr>
            <w:r>
              <w:rPr>
                <w:rFonts w:ascii="Calibri"/>
                <w:b/>
                <w:sz w:val="20"/>
              </w:rPr>
              <w:t>Persentase</w:t>
            </w:r>
          </w:p>
          <w:p>
            <w:pPr>
              <w:pStyle w:val="TableParagraph"/>
              <w:spacing w:before="36"/>
              <w:ind w:left="265" w:right="119"/>
              <w:jc w:val="center"/>
              <w:rPr>
                <w:rFonts w:ascii="Calibri"/>
                <w:b/>
                <w:sz w:val="20"/>
              </w:rPr>
            </w:pPr>
            <w:r>
              <w:rPr>
                <w:rFonts w:ascii="Calibri"/>
                <w:b/>
                <w:sz w:val="20"/>
              </w:rPr>
              <w:t>(%)</w:t>
            </w:r>
          </w:p>
        </w:tc>
      </w:tr>
      <w:tr>
        <w:trPr>
          <w:trHeight w:val="279" w:hRule="atLeast"/>
        </w:trPr>
        <w:tc>
          <w:tcPr>
            <w:tcW w:w="1331" w:type="dxa"/>
            <w:tcBorders>
              <w:top w:val="single" w:sz="4" w:space="0" w:color="000000"/>
            </w:tcBorders>
          </w:tcPr>
          <w:p>
            <w:pPr>
              <w:pStyle w:val="TableParagraph"/>
              <w:spacing w:line="243" w:lineRule="exact"/>
              <w:ind w:left="405"/>
              <w:rPr>
                <w:rFonts w:ascii="Calibri"/>
                <w:sz w:val="20"/>
              </w:rPr>
            </w:pPr>
            <w:r>
              <w:rPr>
                <w:rFonts w:ascii="Calibri"/>
                <w:sz w:val="20"/>
              </w:rPr>
              <w:t>45-50</w:t>
            </w:r>
          </w:p>
        </w:tc>
        <w:tc>
          <w:tcPr>
            <w:tcW w:w="1162" w:type="dxa"/>
            <w:tcBorders>
              <w:top w:val="single" w:sz="4" w:space="0" w:color="000000"/>
            </w:tcBorders>
          </w:tcPr>
          <w:p>
            <w:pPr>
              <w:pStyle w:val="TableParagraph"/>
              <w:spacing w:line="243" w:lineRule="exact"/>
              <w:ind w:left="347" w:right="264"/>
              <w:jc w:val="center"/>
              <w:rPr>
                <w:rFonts w:ascii="Calibri"/>
                <w:sz w:val="20"/>
              </w:rPr>
            </w:pPr>
            <w:r>
              <w:rPr>
                <w:rFonts w:ascii="Calibri"/>
                <w:sz w:val="20"/>
              </w:rPr>
              <w:t>11</w:t>
            </w:r>
          </w:p>
        </w:tc>
        <w:tc>
          <w:tcPr>
            <w:tcW w:w="1341" w:type="dxa"/>
            <w:tcBorders>
              <w:top w:val="single" w:sz="4" w:space="0" w:color="000000"/>
            </w:tcBorders>
          </w:tcPr>
          <w:p>
            <w:pPr>
              <w:pStyle w:val="TableParagraph"/>
              <w:spacing w:line="243" w:lineRule="exact"/>
              <w:ind w:right="421"/>
              <w:jc w:val="right"/>
              <w:rPr>
                <w:rFonts w:ascii="Calibri"/>
                <w:sz w:val="20"/>
              </w:rPr>
            </w:pPr>
            <w:r>
              <w:rPr>
                <w:rFonts w:ascii="Calibri"/>
                <w:w w:val="95"/>
                <w:sz w:val="20"/>
              </w:rPr>
              <w:t>27,5</w:t>
            </w:r>
          </w:p>
        </w:tc>
      </w:tr>
      <w:tr>
        <w:trPr>
          <w:trHeight w:val="280" w:hRule="atLeast"/>
        </w:trPr>
        <w:tc>
          <w:tcPr>
            <w:tcW w:w="1331" w:type="dxa"/>
          </w:tcPr>
          <w:p>
            <w:pPr>
              <w:pStyle w:val="TableParagraph"/>
              <w:spacing w:line="244" w:lineRule="exact"/>
              <w:ind w:left="405"/>
              <w:rPr>
                <w:rFonts w:ascii="Calibri"/>
                <w:sz w:val="20"/>
              </w:rPr>
            </w:pPr>
            <w:r>
              <w:rPr>
                <w:rFonts w:ascii="Calibri"/>
                <w:sz w:val="20"/>
              </w:rPr>
              <w:t>51-55</w:t>
            </w:r>
          </w:p>
        </w:tc>
        <w:tc>
          <w:tcPr>
            <w:tcW w:w="1162" w:type="dxa"/>
          </w:tcPr>
          <w:p>
            <w:pPr>
              <w:pStyle w:val="TableParagraph"/>
              <w:spacing w:line="244" w:lineRule="exact"/>
              <w:ind w:left="347" w:right="264"/>
              <w:jc w:val="center"/>
              <w:rPr>
                <w:rFonts w:ascii="Calibri"/>
                <w:sz w:val="20"/>
              </w:rPr>
            </w:pPr>
            <w:r>
              <w:rPr>
                <w:rFonts w:ascii="Calibri"/>
                <w:sz w:val="20"/>
              </w:rPr>
              <w:t>10</w:t>
            </w:r>
          </w:p>
        </w:tc>
        <w:tc>
          <w:tcPr>
            <w:tcW w:w="1341" w:type="dxa"/>
          </w:tcPr>
          <w:p>
            <w:pPr>
              <w:pStyle w:val="TableParagraph"/>
              <w:spacing w:line="244" w:lineRule="exact"/>
              <w:ind w:right="495"/>
              <w:jc w:val="right"/>
              <w:rPr>
                <w:rFonts w:ascii="Calibri"/>
                <w:sz w:val="20"/>
              </w:rPr>
            </w:pPr>
            <w:r>
              <w:rPr>
                <w:rFonts w:ascii="Calibri"/>
                <w:w w:val="95"/>
                <w:sz w:val="20"/>
              </w:rPr>
              <w:t>25</w:t>
            </w:r>
          </w:p>
        </w:tc>
      </w:tr>
      <w:tr>
        <w:trPr>
          <w:trHeight w:val="280" w:hRule="atLeast"/>
        </w:trPr>
        <w:tc>
          <w:tcPr>
            <w:tcW w:w="1331" w:type="dxa"/>
          </w:tcPr>
          <w:p>
            <w:pPr>
              <w:pStyle w:val="TableParagraph"/>
              <w:spacing w:line="244" w:lineRule="exact"/>
              <w:ind w:left="405"/>
              <w:rPr>
                <w:rFonts w:ascii="Calibri"/>
                <w:sz w:val="20"/>
              </w:rPr>
            </w:pPr>
            <w:r>
              <w:rPr>
                <w:rFonts w:ascii="Calibri"/>
                <w:sz w:val="20"/>
              </w:rPr>
              <w:t>56-60</w:t>
            </w:r>
          </w:p>
        </w:tc>
        <w:tc>
          <w:tcPr>
            <w:tcW w:w="1162" w:type="dxa"/>
          </w:tcPr>
          <w:p>
            <w:pPr>
              <w:pStyle w:val="TableParagraph"/>
              <w:spacing w:line="244" w:lineRule="exact"/>
              <w:ind w:left="347" w:right="264"/>
              <w:jc w:val="center"/>
              <w:rPr>
                <w:rFonts w:ascii="Calibri"/>
                <w:sz w:val="20"/>
              </w:rPr>
            </w:pPr>
            <w:r>
              <w:rPr>
                <w:rFonts w:ascii="Calibri"/>
                <w:sz w:val="20"/>
              </w:rPr>
              <w:t>19</w:t>
            </w:r>
          </w:p>
        </w:tc>
        <w:tc>
          <w:tcPr>
            <w:tcW w:w="1341" w:type="dxa"/>
          </w:tcPr>
          <w:p>
            <w:pPr>
              <w:pStyle w:val="TableParagraph"/>
              <w:spacing w:line="244" w:lineRule="exact"/>
              <w:ind w:right="421"/>
              <w:jc w:val="right"/>
              <w:rPr>
                <w:rFonts w:ascii="Calibri"/>
                <w:sz w:val="20"/>
              </w:rPr>
            </w:pPr>
            <w:r>
              <w:rPr>
                <w:rFonts w:ascii="Calibri"/>
                <w:w w:val="95"/>
                <w:sz w:val="20"/>
              </w:rPr>
              <w:t>47,5</w:t>
            </w:r>
          </w:p>
        </w:tc>
      </w:tr>
      <w:tr>
        <w:trPr>
          <w:trHeight w:val="281" w:hRule="atLeast"/>
        </w:trPr>
        <w:tc>
          <w:tcPr>
            <w:tcW w:w="1331" w:type="dxa"/>
            <w:tcBorders>
              <w:bottom w:val="single" w:sz="4" w:space="0" w:color="000000"/>
            </w:tcBorders>
          </w:tcPr>
          <w:p>
            <w:pPr>
              <w:pStyle w:val="TableParagraph"/>
              <w:spacing w:line="244" w:lineRule="exact"/>
              <w:ind w:left="432"/>
              <w:rPr>
                <w:rFonts w:ascii="Calibri"/>
                <w:sz w:val="20"/>
              </w:rPr>
            </w:pPr>
            <w:r>
              <w:rPr>
                <w:rFonts w:ascii="Calibri"/>
                <w:sz w:val="20"/>
              </w:rPr>
              <w:t>Total</w:t>
            </w:r>
          </w:p>
        </w:tc>
        <w:tc>
          <w:tcPr>
            <w:tcW w:w="1162" w:type="dxa"/>
            <w:tcBorders>
              <w:bottom w:val="single" w:sz="4" w:space="0" w:color="000000"/>
            </w:tcBorders>
          </w:tcPr>
          <w:p>
            <w:pPr>
              <w:pStyle w:val="TableParagraph"/>
              <w:spacing w:line="244" w:lineRule="exact"/>
              <w:ind w:left="347" w:right="264"/>
              <w:jc w:val="center"/>
              <w:rPr>
                <w:rFonts w:ascii="Calibri"/>
                <w:sz w:val="20"/>
              </w:rPr>
            </w:pPr>
            <w:r>
              <w:rPr>
                <w:rFonts w:ascii="Calibri"/>
                <w:sz w:val="20"/>
              </w:rPr>
              <w:t>40</w:t>
            </w:r>
          </w:p>
        </w:tc>
        <w:tc>
          <w:tcPr>
            <w:tcW w:w="1341" w:type="dxa"/>
            <w:tcBorders>
              <w:bottom w:val="single" w:sz="4" w:space="0" w:color="000000"/>
            </w:tcBorders>
          </w:tcPr>
          <w:p>
            <w:pPr>
              <w:pStyle w:val="TableParagraph"/>
              <w:spacing w:line="244" w:lineRule="exact"/>
              <w:ind w:right="445"/>
              <w:jc w:val="right"/>
              <w:rPr>
                <w:rFonts w:ascii="Calibri"/>
                <w:sz w:val="20"/>
              </w:rPr>
            </w:pPr>
            <w:r>
              <w:rPr>
                <w:rFonts w:ascii="Calibri"/>
                <w:w w:val="95"/>
                <w:sz w:val="20"/>
              </w:rPr>
              <w:t>100</w:t>
            </w:r>
          </w:p>
        </w:tc>
      </w:tr>
    </w:tbl>
    <w:p>
      <w:pPr>
        <w:pStyle w:val="BodyText"/>
        <w:spacing w:before="10"/>
        <w:rPr>
          <w:rFonts w:ascii="Calibri"/>
          <w:b/>
          <w:sz w:val="21"/>
        </w:rPr>
      </w:pPr>
    </w:p>
    <w:p>
      <w:pPr>
        <w:spacing w:before="0"/>
        <w:ind w:left="112" w:right="0" w:firstLine="0"/>
        <w:jc w:val="both"/>
        <w:rPr>
          <w:rFonts w:ascii="Calibri"/>
          <w:b/>
          <w:sz w:val="22"/>
        </w:rPr>
      </w:pPr>
      <w:r>
        <w:rPr>
          <w:rFonts w:ascii="Calibri"/>
          <w:b/>
          <w:sz w:val="22"/>
        </w:rPr>
        <w:t>Distribusi pasien berdasarkan jenis kelamin</w:t>
      </w:r>
    </w:p>
    <w:p>
      <w:pPr>
        <w:spacing w:before="1"/>
        <w:ind w:left="112" w:right="38" w:firstLine="566"/>
        <w:jc w:val="both"/>
        <w:rPr>
          <w:rFonts w:ascii="Calibri"/>
          <w:sz w:val="22"/>
        </w:rPr>
      </w:pPr>
      <w:r>
        <w:rPr>
          <w:rFonts w:ascii="Calibri"/>
          <w:sz w:val="22"/>
        </w:rPr>
        <w:t>Distribusi frekuensi responden berdasarkan jenis kelamin, disajikan pada tabel 2.</w:t>
      </w:r>
    </w:p>
    <w:p>
      <w:pPr>
        <w:pStyle w:val="BodyText"/>
        <w:rPr>
          <w:rFonts w:ascii="Calibri"/>
          <w:sz w:val="22"/>
        </w:rPr>
      </w:pPr>
    </w:p>
    <w:p>
      <w:pPr>
        <w:spacing w:before="0"/>
        <w:ind w:left="112" w:right="39" w:firstLine="0"/>
        <w:jc w:val="both"/>
        <w:rPr>
          <w:rFonts w:ascii="Calibri"/>
          <w:b/>
          <w:sz w:val="22"/>
        </w:rPr>
      </w:pPr>
      <w:r>
        <w:rPr>
          <w:rFonts w:ascii="Calibri"/>
          <w:b/>
          <w:sz w:val="22"/>
        </w:rPr>
        <w:t>Tekanan darah sebelum diberi terapi musik klasik</w:t>
      </w:r>
    </w:p>
    <w:p>
      <w:pPr>
        <w:spacing w:line="240" w:lineRule="auto" w:before="1"/>
        <w:ind w:left="112" w:right="39" w:firstLine="566"/>
        <w:jc w:val="both"/>
        <w:rPr>
          <w:rFonts w:ascii="Calibri"/>
          <w:sz w:val="22"/>
        </w:rPr>
      </w:pPr>
      <w:r>
        <w:rPr>
          <w:rFonts w:ascii="Calibri"/>
          <w:sz w:val="22"/>
        </w:rPr>
        <w:t>Rerata tekanan sistolik responden sebelum diberi terapi musik sebesar 149,5 mmHg, sedangkan rerata tekanan diastolik sebesar 90,8 mmHg. Hasil lengkap rerata tekanan sistolik dan diastolik sebelum diterapi, disajikan pada tabel 3.</w:t>
      </w:r>
    </w:p>
    <w:p>
      <w:pPr>
        <w:spacing w:line="240" w:lineRule="auto" w:before="195"/>
        <w:ind w:left="36" w:right="108" w:firstLine="0"/>
        <w:jc w:val="right"/>
        <w:rPr>
          <w:rFonts w:ascii="Calibri"/>
          <w:sz w:val="22"/>
        </w:rPr>
      </w:pPr>
      <w:r>
        <w:rPr/>
        <w:br w:type="column"/>
      </w:r>
      <w:r>
        <w:rPr>
          <w:rFonts w:ascii="Calibri"/>
          <w:b/>
          <w:sz w:val="22"/>
        </w:rPr>
        <w:t>Tekanan darah setelah diberi terapi musik klasik</w:t>
      </w:r>
      <w:r>
        <w:rPr>
          <w:rFonts w:ascii="Calibri"/>
          <w:b/>
          <w:w w:val="100"/>
          <w:sz w:val="22"/>
        </w:rPr>
        <w:t> </w:t>
      </w:r>
      <w:r>
        <w:rPr>
          <w:rFonts w:ascii="Calibri"/>
          <w:sz w:val="22"/>
        </w:rPr>
        <w:t>Rerata tekanan sistolik responden setelah</w:t>
      </w:r>
      <w:r>
        <w:rPr>
          <w:rFonts w:ascii="Calibri"/>
          <w:w w:val="100"/>
          <w:sz w:val="22"/>
        </w:rPr>
        <w:t>  </w:t>
      </w:r>
      <w:r>
        <w:rPr>
          <w:rFonts w:ascii="Calibri"/>
          <w:sz w:val="22"/>
        </w:rPr>
        <w:t>diberi terapi musik klasik lebih rendah bila</w:t>
      </w:r>
      <w:r>
        <w:rPr>
          <w:rFonts w:ascii="Calibri"/>
          <w:w w:val="100"/>
          <w:sz w:val="22"/>
        </w:rPr>
        <w:t> </w:t>
      </w:r>
      <w:r>
        <w:rPr>
          <w:rFonts w:ascii="Calibri"/>
          <w:sz w:val="22"/>
        </w:rPr>
        <w:t>dibandingkan dengan rerata sebelum diterapi,</w:t>
      </w:r>
      <w:r>
        <w:rPr>
          <w:rFonts w:ascii="Calibri"/>
          <w:w w:val="100"/>
          <w:sz w:val="22"/>
        </w:rPr>
        <w:t> </w:t>
      </w:r>
      <w:r>
        <w:rPr>
          <w:rFonts w:ascii="Calibri"/>
          <w:sz w:val="22"/>
        </w:rPr>
        <w:t>yaitu 145,2 mmHg. Rerata tekanan diastolik</w:t>
      </w:r>
      <w:r>
        <w:rPr>
          <w:rFonts w:ascii="Calibri"/>
          <w:w w:val="100"/>
          <w:sz w:val="22"/>
        </w:rPr>
        <w:t> </w:t>
      </w:r>
      <w:r>
        <w:rPr>
          <w:rFonts w:ascii="Calibri"/>
          <w:sz w:val="22"/>
        </w:rPr>
        <w:t>setelah diterapi juga menunjukan nilai yang lebih</w:t>
      </w:r>
      <w:r>
        <w:rPr>
          <w:rFonts w:ascii="Calibri"/>
          <w:w w:val="100"/>
          <w:sz w:val="22"/>
        </w:rPr>
        <w:t> </w:t>
      </w:r>
      <w:r>
        <w:rPr>
          <w:rFonts w:ascii="Calibri"/>
          <w:sz w:val="22"/>
        </w:rPr>
        <w:t>rendah bila dibandingkan dengan rerata sebelum</w:t>
      </w:r>
      <w:r>
        <w:rPr>
          <w:rFonts w:ascii="Calibri"/>
          <w:w w:val="100"/>
          <w:sz w:val="22"/>
        </w:rPr>
        <w:t> </w:t>
      </w:r>
      <w:r>
        <w:rPr>
          <w:rFonts w:ascii="Calibri"/>
          <w:sz w:val="22"/>
        </w:rPr>
        <w:t>diterapi, yaitu 86,4 mmHg. Hasil lengkap rerata</w:t>
      </w:r>
      <w:r>
        <w:rPr>
          <w:rFonts w:ascii="Calibri"/>
          <w:w w:val="100"/>
          <w:sz w:val="22"/>
        </w:rPr>
        <w:t> </w:t>
      </w:r>
      <w:r>
        <w:rPr>
          <w:rFonts w:ascii="Calibri"/>
          <w:sz w:val="22"/>
        </w:rPr>
        <w:t>tekanan sistolik dan diastolik setelah diterapi,</w:t>
      </w:r>
    </w:p>
    <w:p>
      <w:pPr>
        <w:spacing w:before="0"/>
        <w:ind w:left="112" w:right="0" w:firstLine="0"/>
        <w:jc w:val="left"/>
        <w:rPr>
          <w:rFonts w:ascii="Calibri"/>
          <w:sz w:val="22"/>
        </w:rPr>
      </w:pPr>
      <w:r>
        <w:rPr>
          <w:rFonts w:ascii="Calibri"/>
          <w:sz w:val="22"/>
        </w:rPr>
        <w:t>disajikan pada tabel 4.</w:t>
      </w:r>
    </w:p>
    <w:p>
      <w:pPr>
        <w:pStyle w:val="BodyText"/>
        <w:spacing w:before="3"/>
        <w:rPr>
          <w:rFonts w:ascii="Calibri"/>
          <w:sz w:val="22"/>
        </w:rPr>
      </w:pPr>
    </w:p>
    <w:p>
      <w:pPr>
        <w:spacing w:before="0"/>
        <w:ind w:left="489" w:right="0" w:firstLine="0"/>
        <w:jc w:val="left"/>
        <w:rPr>
          <w:rFonts w:ascii="Calibri"/>
          <w:b/>
          <w:sz w:val="20"/>
        </w:rPr>
      </w:pPr>
      <w:r>
        <w:rPr>
          <w:rFonts w:ascii="Calibri"/>
          <w:b/>
          <w:sz w:val="20"/>
        </w:rPr>
        <w:t>Tabel 4. Rerata tekanan sistolik dan diastolik</w:t>
      </w:r>
    </w:p>
    <w:p>
      <w:pPr>
        <w:tabs>
          <w:tab w:pos="1691" w:val="left" w:leader="none"/>
          <w:tab w:pos="4265" w:val="left" w:leader="none"/>
        </w:tabs>
        <w:spacing w:before="1"/>
        <w:ind w:left="424" w:right="0" w:firstLine="0"/>
        <w:jc w:val="left"/>
        <w:rPr>
          <w:rFonts w:ascii="Calibri"/>
          <w:b/>
          <w:sz w:val="20"/>
        </w:rPr>
      </w:pPr>
      <w:r>
        <w:rPr>
          <w:rFonts w:ascii="Calibri"/>
          <w:b/>
          <w:w w:val="99"/>
          <w:sz w:val="20"/>
          <w:u w:val="single"/>
        </w:rPr>
        <w:t> </w:t>
      </w:r>
      <w:r>
        <w:rPr>
          <w:rFonts w:ascii="Calibri"/>
          <w:b/>
          <w:sz w:val="20"/>
          <w:u w:val="single"/>
        </w:rPr>
        <w:tab/>
        <w:t>setelah</w:t>
      </w:r>
      <w:r>
        <w:rPr>
          <w:rFonts w:ascii="Calibri"/>
          <w:b/>
          <w:spacing w:val="-7"/>
          <w:sz w:val="20"/>
          <w:u w:val="single"/>
        </w:rPr>
        <w:t> </w:t>
      </w:r>
      <w:r>
        <w:rPr>
          <w:rFonts w:ascii="Calibri"/>
          <w:b/>
          <w:sz w:val="20"/>
          <w:u w:val="single"/>
        </w:rPr>
        <w:t>diterapi</w:t>
        <w:tab/>
      </w:r>
    </w:p>
    <w:p>
      <w:pPr>
        <w:pStyle w:val="BodyText"/>
        <w:spacing w:before="2"/>
        <w:rPr>
          <w:rFonts w:ascii="Calibri"/>
          <w:b/>
          <w:sz w:val="4"/>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1"/>
        <w:gridCol w:w="830"/>
        <w:gridCol w:w="536"/>
        <w:gridCol w:w="592"/>
        <w:gridCol w:w="589"/>
      </w:tblGrid>
      <w:tr>
        <w:trPr>
          <w:trHeight w:val="521" w:hRule="atLeast"/>
        </w:trPr>
        <w:tc>
          <w:tcPr>
            <w:tcW w:w="1301" w:type="dxa"/>
            <w:tcBorders>
              <w:bottom w:val="single" w:sz="4" w:space="0" w:color="000000"/>
            </w:tcBorders>
          </w:tcPr>
          <w:p>
            <w:pPr>
              <w:pStyle w:val="TableParagraph"/>
              <w:spacing w:line="203" w:lineRule="exact"/>
              <w:ind w:left="341" w:right="211"/>
              <w:jc w:val="center"/>
              <w:rPr>
                <w:rFonts w:ascii="Calibri"/>
                <w:b/>
                <w:sz w:val="20"/>
              </w:rPr>
            </w:pPr>
            <w:r>
              <w:rPr>
                <w:rFonts w:ascii="Calibri"/>
                <w:b/>
                <w:sz w:val="20"/>
              </w:rPr>
              <w:t>Tekanan</w:t>
            </w:r>
          </w:p>
          <w:p>
            <w:pPr>
              <w:pStyle w:val="TableParagraph"/>
              <w:spacing w:before="36"/>
              <w:ind w:left="341" w:right="211"/>
              <w:jc w:val="center"/>
              <w:rPr>
                <w:rFonts w:ascii="Calibri"/>
                <w:b/>
                <w:sz w:val="20"/>
              </w:rPr>
            </w:pPr>
            <w:r>
              <w:rPr>
                <w:rFonts w:ascii="Calibri"/>
                <w:b/>
                <w:sz w:val="20"/>
              </w:rPr>
              <w:t>Darah</w:t>
            </w:r>
          </w:p>
        </w:tc>
        <w:tc>
          <w:tcPr>
            <w:tcW w:w="830" w:type="dxa"/>
            <w:tcBorders>
              <w:bottom w:val="single" w:sz="4" w:space="0" w:color="000000"/>
            </w:tcBorders>
          </w:tcPr>
          <w:p>
            <w:pPr>
              <w:pStyle w:val="TableParagraph"/>
              <w:spacing w:before="98"/>
              <w:ind w:left="237"/>
              <w:rPr>
                <w:rFonts w:ascii="Calibri"/>
                <w:b/>
                <w:sz w:val="20"/>
              </w:rPr>
            </w:pPr>
            <w:r>
              <w:rPr>
                <w:rFonts w:ascii="Calibri"/>
                <w:b/>
                <w:sz w:val="20"/>
              </w:rPr>
              <w:t>Mean</w:t>
            </w:r>
          </w:p>
        </w:tc>
        <w:tc>
          <w:tcPr>
            <w:tcW w:w="536" w:type="dxa"/>
            <w:tcBorders>
              <w:bottom w:val="single" w:sz="4" w:space="0" w:color="000000"/>
            </w:tcBorders>
          </w:tcPr>
          <w:p>
            <w:pPr>
              <w:pStyle w:val="TableParagraph"/>
              <w:spacing w:before="98"/>
              <w:ind w:left="92" w:right="58"/>
              <w:jc w:val="center"/>
              <w:rPr>
                <w:rFonts w:ascii="Calibri"/>
                <w:b/>
                <w:sz w:val="20"/>
              </w:rPr>
            </w:pPr>
            <w:r>
              <w:rPr>
                <w:rFonts w:ascii="Calibri"/>
                <w:b/>
                <w:sz w:val="20"/>
              </w:rPr>
              <w:t>SD</w:t>
            </w:r>
          </w:p>
        </w:tc>
        <w:tc>
          <w:tcPr>
            <w:tcW w:w="592" w:type="dxa"/>
            <w:tcBorders>
              <w:bottom w:val="single" w:sz="4" w:space="0" w:color="000000"/>
            </w:tcBorders>
          </w:tcPr>
          <w:p>
            <w:pPr>
              <w:pStyle w:val="TableParagraph"/>
              <w:spacing w:before="98"/>
              <w:ind w:left="148"/>
              <w:rPr>
                <w:rFonts w:ascii="Calibri"/>
                <w:b/>
                <w:sz w:val="20"/>
              </w:rPr>
            </w:pPr>
            <w:r>
              <w:rPr>
                <w:rFonts w:ascii="Calibri"/>
                <w:b/>
                <w:sz w:val="20"/>
              </w:rPr>
              <w:t>Min</w:t>
            </w:r>
          </w:p>
        </w:tc>
        <w:tc>
          <w:tcPr>
            <w:tcW w:w="589" w:type="dxa"/>
            <w:tcBorders>
              <w:bottom w:val="single" w:sz="4" w:space="0" w:color="000000"/>
            </w:tcBorders>
          </w:tcPr>
          <w:p>
            <w:pPr>
              <w:pStyle w:val="TableParagraph"/>
              <w:spacing w:before="98"/>
              <w:ind w:left="113"/>
              <w:rPr>
                <w:rFonts w:ascii="Calibri"/>
                <w:b/>
                <w:sz w:val="20"/>
              </w:rPr>
            </w:pPr>
            <w:r>
              <w:rPr>
                <w:rFonts w:ascii="Calibri"/>
                <w:b/>
                <w:sz w:val="20"/>
              </w:rPr>
              <w:t>Max</w:t>
            </w:r>
          </w:p>
        </w:tc>
      </w:tr>
      <w:tr>
        <w:trPr>
          <w:trHeight w:val="280" w:hRule="atLeast"/>
        </w:trPr>
        <w:tc>
          <w:tcPr>
            <w:tcW w:w="1301" w:type="dxa"/>
            <w:tcBorders>
              <w:top w:val="single" w:sz="4" w:space="0" w:color="000000"/>
            </w:tcBorders>
          </w:tcPr>
          <w:p>
            <w:pPr>
              <w:pStyle w:val="TableParagraph"/>
              <w:spacing w:line="243" w:lineRule="exact"/>
              <w:ind w:left="115"/>
              <w:rPr>
                <w:rFonts w:ascii="Calibri"/>
                <w:sz w:val="20"/>
              </w:rPr>
            </w:pPr>
            <w:r>
              <w:rPr>
                <w:rFonts w:ascii="Calibri"/>
                <w:sz w:val="20"/>
              </w:rPr>
              <w:t>Sistolik</w:t>
            </w:r>
          </w:p>
        </w:tc>
        <w:tc>
          <w:tcPr>
            <w:tcW w:w="830" w:type="dxa"/>
            <w:tcBorders>
              <w:top w:val="single" w:sz="4" w:space="0" w:color="000000"/>
            </w:tcBorders>
          </w:tcPr>
          <w:p>
            <w:pPr>
              <w:pStyle w:val="TableParagraph"/>
              <w:spacing w:line="243" w:lineRule="exact"/>
              <w:ind w:left="232"/>
              <w:rPr>
                <w:rFonts w:ascii="Calibri"/>
                <w:sz w:val="20"/>
              </w:rPr>
            </w:pPr>
            <w:r>
              <w:rPr>
                <w:rFonts w:ascii="Calibri"/>
                <w:sz w:val="20"/>
              </w:rPr>
              <w:t>145,2</w:t>
            </w:r>
          </w:p>
        </w:tc>
        <w:tc>
          <w:tcPr>
            <w:tcW w:w="536" w:type="dxa"/>
            <w:tcBorders>
              <w:top w:val="single" w:sz="4" w:space="0" w:color="000000"/>
            </w:tcBorders>
          </w:tcPr>
          <w:p>
            <w:pPr>
              <w:pStyle w:val="TableParagraph"/>
              <w:spacing w:line="243" w:lineRule="exact"/>
              <w:ind w:left="61" w:right="120"/>
              <w:jc w:val="center"/>
              <w:rPr>
                <w:rFonts w:ascii="Calibri"/>
                <w:sz w:val="20"/>
              </w:rPr>
            </w:pPr>
            <w:r>
              <w:rPr>
                <w:rFonts w:ascii="Calibri"/>
                <w:sz w:val="20"/>
              </w:rPr>
              <w:t>5,7</w:t>
            </w:r>
          </w:p>
        </w:tc>
        <w:tc>
          <w:tcPr>
            <w:tcW w:w="592" w:type="dxa"/>
            <w:tcBorders>
              <w:top w:val="single" w:sz="4" w:space="0" w:color="000000"/>
            </w:tcBorders>
          </w:tcPr>
          <w:p>
            <w:pPr>
              <w:pStyle w:val="TableParagraph"/>
              <w:spacing w:line="243" w:lineRule="exact"/>
              <w:ind w:left="141"/>
              <w:rPr>
                <w:rFonts w:ascii="Calibri"/>
                <w:sz w:val="20"/>
              </w:rPr>
            </w:pPr>
            <w:r>
              <w:rPr>
                <w:rFonts w:ascii="Calibri"/>
                <w:sz w:val="20"/>
              </w:rPr>
              <w:t>135</w:t>
            </w:r>
          </w:p>
        </w:tc>
        <w:tc>
          <w:tcPr>
            <w:tcW w:w="589" w:type="dxa"/>
            <w:tcBorders>
              <w:top w:val="single" w:sz="4" w:space="0" w:color="000000"/>
            </w:tcBorders>
          </w:tcPr>
          <w:p>
            <w:pPr>
              <w:pStyle w:val="TableParagraph"/>
              <w:spacing w:line="243" w:lineRule="exact"/>
              <w:ind w:left="113"/>
              <w:rPr>
                <w:rFonts w:ascii="Calibri"/>
                <w:sz w:val="20"/>
              </w:rPr>
            </w:pPr>
            <w:r>
              <w:rPr>
                <w:rFonts w:ascii="Calibri"/>
                <w:sz w:val="20"/>
              </w:rPr>
              <w:t>158</w:t>
            </w:r>
          </w:p>
        </w:tc>
      </w:tr>
      <w:tr>
        <w:trPr>
          <w:trHeight w:val="281" w:hRule="atLeast"/>
        </w:trPr>
        <w:tc>
          <w:tcPr>
            <w:tcW w:w="1301" w:type="dxa"/>
            <w:tcBorders>
              <w:bottom w:val="single" w:sz="4" w:space="0" w:color="000000"/>
            </w:tcBorders>
          </w:tcPr>
          <w:p>
            <w:pPr>
              <w:pStyle w:val="TableParagraph"/>
              <w:spacing w:line="244" w:lineRule="exact"/>
              <w:ind w:left="115"/>
              <w:rPr>
                <w:rFonts w:ascii="Calibri"/>
                <w:sz w:val="20"/>
              </w:rPr>
            </w:pPr>
            <w:r>
              <w:rPr>
                <w:rFonts w:ascii="Calibri"/>
                <w:sz w:val="20"/>
              </w:rPr>
              <w:t>Diastolik</w:t>
            </w:r>
          </w:p>
        </w:tc>
        <w:tc>
          <w:tcPr>
            <w:tcW w:w="830" w:type="dxa"/>
            <w:tcBorders>
              <w:bottom w:val="single" w:sz="4" w:space="0" w:color="000000"/>
            </w:tcBorders>
          </w:tcPr>
          <w:p>
            <w:pPr>
              <w:pStyle w:val="TableParagraph"/>
              <w:spacing w:line="244" w:lineRule="exact"/>
              <w:ind w:left="232"/>
              <w:rPr>
                <w:rFonts w:ascii="Calibri"/>
                <w:sz w:val="20"/>
              </w:rPr>
            </w:pPr>
            <w:r>
              <w:rPr>
                <w:rFonts w:ascii="Calibri"/>
                <w:sz w:val="20"/>
              </w:rPr>
              <w:t>86,4</w:t>
            </w:r>
          </w:p>
        </w:tc>
        <w:tc>
          <w:tcPr>
            <w:tcW w:w="536" w:type="dxa"/>
            <w:tcBorders>
              <w:bottom w:val="single" w:sz="4" w:space="0" w:color="000000"/>
            </w:tcBorders>
          </w:tcPr>
          <w:p>
            <w:pPr>
              <w:pStyle w:val="TableParagraph"/>
              <w:spacing w:line="244" w:lineRule="exact"/>
              <w:ind w:left="61" w:right="120"/>
              <w:jc w:val="center"/>
              <w:rPr>
                <w:rFonts w:ascii="Calibri"/>
                <w:sz w:val="20"/>
              </w:rPr>
            </w:pPr>
            <w:r>
              <w:rPr>
                <w:rFonts w:ascii="Calibri"/>
                <w:sz w:val="20"/>
              </w:rPr>
              <w:t>2,2</w:t>
            </w:r>
          </w:p>
        </w:tc>
        <w:tc>
          <w:tcPr>
            <w:tcW w:w="592" w:type="dxa"/>
            <w:tcBorders>
              <w:bottom w:val="single" w:sz="4" w:space="0" w:color="000000"/>
            </w:tcBorders>
          </w:tcPr>
          <w:p>
            <w:pPr>
              <w:pStyle w:val="TableParagraph"/>
              <w:spacing w:line="244" w:lineRule="exact"/>
              <w:ind w:left="141"/>
              <w:rPr>
                <w:rFonts w:ascii="Calibri"/>
                <w:sz w:val="20"/>
              </w:rPr>
            </w:pPr>
            <w:r>
              <w:rPr>
                <w:rFonts w:ascii="Calibri"/>
                <w:sz w:val="20"/>
              </w:rPr>
              <w:t>80</w:t>
            </w:r>
          </w:p>
        </w:tc>
        <w:tc>
          <w:tcPr>
            <w:tcW w:w="589" w:type="dxa"/>
            <w:tcBorders>
              <w:bottom w:val="single" w:sz="4" w:space="0" w:color="000000"/>
            </w:tcBorders>
          </w:tcPr>
          <w:p>
            <w:pPr>
              <w:pStyle w:val="TableParagraph"/>
              <w:spacing w:line="244" w:lineRule="exact"/>
              <w:ind w:left="113"/>
              <w:rPr>
                <w:rFonts w:ascii="Calibri"/>
                <w:sz w:val="20"/>
              </w:rPr>
            </w:pPr>
            <w:r>
              <w:rPr>
                <w:rFonts w:ascii="Calibri"/>
                <w:sz w:val="20"/>
              </w:rPr>
              <w:t>90</w:t>
            </w:r>
          </w:p>
        </w:tc>
      </w:tr>
    </w:tbl>
    <w:p>
      <w:pPr>
        <w:pStyle w:val="BodyText"/>
        <w:spacing w:before="10"/>
        <w:rPr>
          <w:rFonts w:ascii="Calibri"/>
          <w:b/>
          <w:sz w:val="21"/>
        </w:rPr>
      </w:pPr>
    </w:p>
    <w:p>
      <w:pPr>
        <w:spacing w:before="0"/>
        <w:ind w:left="112" w:right="0" w:firstLine="0"/>
        <w:jc w:val="left"/>
        <w:rPr>
          <w:rFonts w:ascii="Calibri"/>
          <w:b/>
          <w:sz w:val="22"/>
        </w:rPr>
      </w:pPr>
      <w:r>
        <w:rPr>
          <w:rFonts w:ascii="Calibri"/>
          <w:b/>
          <w:sz w:val="22"/>
        </w:rPr>
        <w:t>Pembahasan</w:t>
      </w:r>
    </w:p>
    <w:p>
      <w:pPr>
        <w:spacing w:line="240" w:lineRule="auto" w:before="0"/>
        <w:ind w:left="112" w:right="106" w:firstLine="566"/>
        <w:jc w:val="both"/>
        <w:rPr>
          <w:rFonts w:ascii="Calibri"/>
          <w:sz w:val="22"/>
        </w:rPr>
      </w:pPr>
      <w:r>
        <w:rPr>
          <w:rFonts w:ascii="Calibri"/>
          <w:sz w:val="22"/>
        </w:rPr>
        <w:t>Pada penelitian ini, karaterisitik usia responden dikelompokkan menjadi tiga kelompok, yaitu: usia 45-50 tahun (27,5%), usia 51-55 tahun (25%), dan usia 56-60 tahun (47,5%). Kelompok usia 56-60 tahun merupakan kelompok responden dengan penderita penyakit hipertensi terbanyak. Hasil ini sesuai dengan Sundari (2012), yang menjelaskan lansia memiliki resiko tiga kali lipat mengalami hipertensi dibanding usia dewasa. Hal ini dikarenakan peningkatan usia, menyebabkan jantung dan pembuluh darah mengalami perubahan, baik struktural maupun fungsional. Secara umum, perubahan yang terjadi berlangsung terus menerus yang ditandai dengan penurunan tingkat</w:t>
      </w:r>
      <w:r>
        <w:rPr>
          <w:rFonts w:ascii="Calibri"/>
          <w:spacing w:val="-1"/>
          <w:sz w:val="22"/>
        </w:rPr>
        <w:t> </w:t>
      </w:r>
      <w:r>
        <w:rPr>
          <w:rFonts w:ascii="Calibri"/>
          <w:sz w:val="22"/>
        </w:rPr>
        <w:t>aktivitas.</w:t>
      </w:r>
      <w:r>
        <w:rPr>
          <w:rFonts w:ascii="Calibri"/>
          <w:sz w:val="22"/>
          <w:vertAlign w:val="superscript"/>
        </w:rPr>
        <w:t>7-9</w:t>
      </w:r>
    </w:p>
    <w:p>
      <w:pPr>
        <w:spacing w:line="268" w:lineRule="exact" w:before="0"/>
        <w:ind w:left="112" w:right="0" w:firstLine="0"/>
        <w:jc w:val="both"/>
        <w:rPr>
          <w:rFonts w:ascii="Calibri"/>
          <w:b/>
          <w:sz w:val="22"/>
        </w:rPr>
      </w:pPr>
      <w:r>
        <w:rPr>
          <w:rFonts w:ascii="Calibri"/>
          <w:b/>
          <w:sz w:val="22"/>
        </w:rPr>
        <w:t>Distribusi jenis kelamin</w:t>
      </w:r>
    </w:p>
    <w:p>
      <w:pPr>
        <w:spacing w:before="0"/>
        <w:ind w:left="112" w:right="108" w:firstLine="566"/>
        <w:jc w:val="both"/>
        <w:rPr>
          <w:rFonts w:ascii="Calibri"/>
          <w:sz w:val="22"/>
        </w:rPr>
      </w:pPr>
      <w:r>
        <w:rPr>
          <w:rFonts w:ascii="Calibri"/>
          <w:sz w:val="22"/>
        </w:rPr>
        <w:t>Hasil penelitian ini menunjukkan bahwa responden perempuan lebih banyak menderita</w:t>
      </w:r>
    </w:p>
    <w:p>
      <w:pPr>
        <w:spacing w:after="0"/>
        <w:jc w:val="both"/>
        <w:rPr>
          <w:rFonts w:ascii="Calibri"/>
          <w:sz w:val="22"/>
        </w:rPr>
        <w:sectPr>
          <w:type w:val="continuous"/>
          <w:pgSz w:w="11910" w:h="16840"/>
          <w:pgMar w:top="1840" w:bottom="280" w:left="1020" w:right="1020"/>
          <w:cols w:num="2" w:equalWidth="0">
            <w:col w:w="4622" w:space="554"/>
            <w:col w:w="4694"/>
          </w:cols>
        </w:sectPr>
      </w:pPr>
    </w:p>
    <w:p>
      <w:pPr>
        <w:pStyle w:val="BodyText"/>
        <w:rPr>
          <w:rFonts w:ascii="Calibri"/>
          <w:sz w:val="20"/>
        </w:rPr>
      </w:pPr>
    </w:p>
    <w:p>
      <w:pPr>
        <w:pStyle w:val="BodyText"/>
        <w:spacing w:before="5"/>
        <w:rPr>
          <w:rFonts w:ascii="Calibri"/>
          <w:sz w:val="19"/>
        </w:rPr>
      </w:pPr>
    </w:p>
    <w:p>
      <w:pPr>
        <w:spacing w:after="0"/>
        <w:rPr>
          <w:rFonts w:ascii="Calibri"/>
          <w:sz w:val="19"/>
        </w:rPr>
        <w:sectPr>
          <w:pgSz w:w="11910" w:h="16840"/>
          <w:pgMar w:header="558" w:footer="1229" w:top="740" w:bottom="1420" w:left="1020" w:right="1020"/>
        </w:sectPr>
      </w:pPr>
    </w:p>
    <w:p>
      <w:pPr>
        <w:spacing w:line="240" w:lineRule="auto" w:before="56"/>
        <w:ind w:left="112" w:right="38" w:firstLine="0"/>
        <w:jc w:val="both"/>
        <w:rPr>
          <w:rFonts w:ascii="Calibri"/>
          <w:sz w:val="22"/>
        </w:rPr>
      </w:pPr>
      <w:r>
        <w:rPr>
          <w:rFonts w:ascii="Calibri"/>
          <w:sz w:val="22"/>
        </w:rPr>
        <w:t>hipertensi bila dibandingkan dengan responden laki-laki (Tabel 2). Lebih lanjut,  data  penelitian ini menunjukan bahwa responden perempuan yang menderita hipertensi, merupakan kelompok responden dengan usia 51-60 tahun. Sebagian responden tersebut, telah mengalami menopause. Salah satu teori menyebutkan faktor pemicu hipertensi pada perempuan adalah menopause. Menopause menyebabkan fungsi ovarium normal berangsur-angsur menghilang dan kadar esterogen turun pasca menopause. Hal ini menyebabkan peningkatan kadar kolesterol dan </w:t>
      </w:r>
      <w:r>
        <w:rPr>
          <w:rFonts w:ascii="Calibri"/>
          <w:i/>
          <w:sz w:val="22"/>
        </w:rPr>
        <w:t>Low Density Lipoprotein </w:t>
      </w:r>
      <w:r>
        <w:rPr>
          <w:rFonts w:ascii="Calibri"/>
          <w:sz w:val="22"/>
        </w:rPr>
        <w:t>(LDL), sementara reseptor LDL berkurang, sehingga menyebabkan tekanan darah</w:t>
      </w:r>
      <w:r>
        <w:rPr>
          <w:rFonts w:ascii="Calibri"/>
          <w:spacing w:val="-4"/>
          <w:sz w:val="22"/>
        </w:rPr>
        <w:t> </w:t>
      </w:r>
      <w:r>
        <w:rPr>
          <w:rFonts w:ascii="Calibri"/>
          <w:sz w:val="22"/>
        </w:rPr>
        <w:t>meningkat.</w:t>
      </w:r>
      <w:r>
        <w:rPr>
          <w:rFonts w:ascii="Calibri"/>
          <w:sz w:val="22"/>
          <w:vertAlign w:val="superscript"/>
        </w:rPr>
        <w:t>10-12</w:t>
      </w:r>
    </w:p>
    <w:p>
      <w:pPr>
        <w:spacing w:before="202"/>
        <w:ind w:left="112" w:right="39" w:firstLine="0"/>
        <w:jc w:val="both"/>
        <w:rPr>
          <w:rFonts w:ascii="Calibri"/>
          <w:b/>
          <w:sz w:val="22"/>
        </w:rPr>
      </w:pPr>
      <w:r>
        <w:rPr>
          <w:rFonts w:ascii="Calibri"/>
          <w:b/>
          <w:sz w:val="22"/>
        </w:rPr>
        <w:t>Tekanan darah sebelum diberi terapi musik klasik</w:t>
      </w:r>
    </w:p>
    <w:p>
      <w:pPr>
        <w:spacing w:line="240" w:lineRule="auto" w:before="0"/>
        <w:ind w:left="112" w:right="38" w:firstLine="566"/>
        <w:jc w:val="both"/>
        <w:rPr>
          <w:rFonts w:ascii="Calibri"/>
          <w:sz w:val="22"/>
        </w:rPr>
      </w:pPr>
      <w:r>
        <w:rPr>
          <w:rFonts w:ascii="Calibri"/>
          <w:sz w:val="22"/>
        </w:rPr>
        <w:t>Pada penelitian ini, penulis melakukan pemeriksaan tekanan darah responden dan menanyakan hal-hal yang berkaitan dengan faktor-faktor yang mempengaruhi hipertensi, seperti faktor genetik/keturunan. Penulis juga menanyakan pola hidup responden, seperti konsumsi makanan tinggi natrium, merokok dan kebiasaan minum alkohol. Hal-hal tersebut dilakukan sebelum penulis memberi terapi musik klasik. Hal ini dimaksudkan untuk mengetahui tekanan darah responden. Pemeriksaan tekanan darah yang dilakukan meliputi tekanan darah sistolik dan tekanan darah diastolik.</w:t>
      </w:r>
      <w:r>
        <w:rPr>
          <w:rFonts w:ascii="Calibri"/>
          <w:sz w:val="22"/>
          <w:vertAlign w:val="superscript"/>
        </w:rPr>
        <w:t>13-15</w:t>
      </w:r>
    </w:p>
    <w:p>
      <w:pPr>
        <w:spacing w:line="240" w:lineRule="auto" w:before="1"/>
        <w:ind w:left="112" w:right="39" w:firstLine="566"/>
        <w:jc w:val="both"/>
        <w:rPr>
          <w:rFonts w:ascii="Calibri"/>
          <w:sz w:val="22"/>
        </w:rPr>
      </w:pPr>
      <w:r>
        <w:rPr>
          <w:rFonts w:ascii="Calibri"/>
          <w:sz w:val="22"/>
        </w:rPr>
        <w:t>Hasil penelitian menunjukan bahwa tekanan darah sistolik sebelum diberi terapi musik klasik diperoleh angka rata-rata 149,5 mmHg. Tekanan sistolik minimum sebesar 140 mmHg dan maksimum sebesar 160 mmHg. Sedangkan tekanan diastolik diperoleh angka rata-rata sebesar 90,7 mmHg. Tekanan diastolik minimum sebesar 90 mmHg dan maksimum sebesar 95</w:t>
      </w:r>
      <w:r>
        <w:rPr>
          <w:rFonts w:ascii="Calibri"/>
          <w:spacing w:val="-4"/>
          <w:sz w:val="22"/>
        </w:rPr>
        <w:t> </w:t>
      </w:r>
      <w:r>
        <w:rPr>
          <w:rFonts w:ascii="Calibri"/>
          <w:sz w:val="22"/>
        </w:rPr>
        <w:t>mmHg.</w:t>
      </w:r>
    </w:p>
    <w:p>
      <w:pPr>
        <w:pStyle w:val="BodyText"/>
        <w:spacing w:before="1"/>
        <w:rPr>
          <w:rFonts w:ascii="Calibri"/>
          <w:sz w:val="22"/>
        </w:rPr>
      </w:pPr>
    </w:p>
    <w:p>
      <w:pPr>
        <w:spacing w:before="0"/>
        <w:ind w:left="112" w:right="39" w:firstLine="0"/>
        <w:jc w:val="both"/>
        <w:rPr>
          <w:rFonts w:ascii="Calibri"/>
          <w:b/>
          <w:sz w:val="22"/>
        </w:rPr>
      </w:pPr>
      <w:r>
        <w:rPr>
          <w:rFonts w:ascii="Calibri"/>
          <w:b/>
          <w:sz w:val="22"/>
        </w:rPr>
        <w:t>Tekanan darah sesudah diberi terapi musik klasik</w:t>
      </w:r>
    </w:p>
    <w:p>
      <w:pPr>
        <w:spacing w:before="0"/>
        <w:ind w:left="112" w:right="39" w:firstLine="566"/>
        <w:jc w:val="both"/>
        <w:rPr>
          <w:rFonts w:ascii="Calibri"/>
          <w:sz w:val="22"/>
        </w:rPr>
      </w:pPr>
      <w:r>
        <w:rPr>
          <w:rFonts w:ascii="Calibri"/>
          <w:sz w:val="22"/>
        </w:rPr>
        <w:t>Hasil penelitian ini menunjukan bahwa tekanan darah 37 responden setelah  diberi terapi musik klasik lebih rendah bila dibandingkan dengan tekanan darah sebelum diberi terapi (Tabel 4). Hal ini terjadi karena 37 responden tersebut, mempraktekkan teori dan petunjuk penulis terkait dengan sikap tenang dan rileks, ketika diberikan terapi musik klasik.</w:t>
      </w:r>
      <w:r>
        <w:rPr>
          <w:rFonts w:ascii="Calibri"/>
          <w:spacing w:val="9"/>
          <w:sz w:val="22"/>
        </w:rPr>
        <w:t> </w:t>
      </w:r>
      <w:r>
        <w:rPr>
          <w:rFonts w:ascii="Calibri"/>
          <w:sz w:val="22"/>
        </w:rPr>
        <w:t>Tiga</w:t>
      </w:r>
    </w:p>
    <w:p>
      <w:pPr>
        <w:spacing w:before="56"/>
        <w:ind w:left="112" w:right="108" w:firstLine="0"/>
        <w:jc w:val="both"/>
        <w:rPr>
          <w:rFonts w:ascii="Calibri"/>
          <w:sz w:val="22"/>
        </w:rPr>
      </w:pPr>
      <w:r>
        <w:rPr/>
        <w:br w:type="column"/>
      </w:r>
      <w:r>
        <w:rPr>
          <w:rFonts w:ascii="Calibri"/>
          <w:sz w:val="22"/>
        </w:rPr>
        <w:t>responden tidak mengalami penurunan tekanan darah setelah diberi terapi musik klasik. Hal ini terjadi karena tiga responden tersebut tidak dapat berkonsentrasi dan tidak bersikap tenang serta kurang rileks ketika diberi terapi musik klasik.</w:t>
      </w:r>
      <w:r>
        <w:rPr>
          <w:rFonts w:ascii="Calibri"/>
          <w:sz w:val="22"/>
          <w:vertAlign w:val="superscript"/>
        </w:rPr>
        <w:t>16</w:t>
      </w:r>
    </w:p>
    <w:p>
      <w:pPr>
        <w:spacing w:line="240" w:lineRule="auto" w:before="2"/>
        <w:ind w:left="112" w:right="108" w:firstLine="566"/>
        <w:jc w:val="both"/>
        <w:rPr>
          <w:rFonts w:ascii="Calibri"/>
          <w:sz w:val="22"/>
        </w:rPr>
      </w:pPr>
      <w:r>
        <w:rPr>
          <w:rFonts w:ascii="Calibri"/>
          <w:sz w:val="22"/>
        </w:rPr>
        <w:t>Pada penelitian ini, penulis hanya sedikit menanyakan hal-hal yang mempengaruhi keadaan hipertensi, dikarenakan waktu yang terbatas dan banyak responden yang mempunyai kegiatan saat penelitian. Hal-hal yang belum penulis tanyakan kepada responden, diantaranya stres yang dapat mempengaruhi tekanan darah, sudah penulis jelaskan di</w:t>
      </w:r>
      <w:r>
        <w:rPr>
          <w:rFonts w:ascii="Calibri"/>
          <w:spacing w:val="-6"/>
          <w:sz w:val="22"/>
        </w:rPr>
        <w:t> </w:t>
      </w:r>
      <w:r>
        <w:rPr>
          <w:rFonts w:ascii="Calibri"/>
          <w:sz w:val="22"/>
        </w:rPr>
        <w:t>atas.</w:t>
      </w:r>
    </w:p>
    <w:p>
      <w:pPr>
        <w:pStyle w:val="BodyText"/>
        <w:spacing w:before="3"/>
        <w:rPr>
          <w:rFonts w:ascii="Calibri"/>
          <w:sz w:val="22"/>
        </w:rPr>
      </w:pPr>
    </w:p>
    <w:p>
      <w:pPr>
        <w:spacing w:line="292" w:lineRule="exact" w:before="0"/>
        <w:ind w:left="112" w:right="0" w:firstLine="0"/>
        <w:jc w:val="left"/>
        <w:rPr>
          <w:rFonts w:ascii="Calibri"/>
          <w:b/>
          <w:sz w:val="24"/>
        </w:rPr>
      </w:pPr>
      <w:r>
        <w:rPr>
          <w:rFonts w:ascii="Calibri"/>
          <w:b/>
          <w:sz w:val="24"/>
        </w:rPr>
        <w:t>Simpulan</w:t>
      </w:r>
    </w:p>
    <w:p>
      <w:pPr>
        <w:spacing w:line="240" w:lineRule="auto" w:before="0"/>
        <w:ind w:left="112" w:right="108" w:firstLine="566"/>
        <w:jc w:val="both"/>
        <w:rPr>
          <w:rFonts w:ascii="Calibri"/>
          <w:sz w:val="22"/>
        </w:rPr>
      </w:pPr>
      <w:r>
        <w:rPr>
          <w:rFonts w:ascii="Calibri"/>
          <w:sz w:val="22"/>
        </w:rPr>
        <w:t>Berdasarkan penelitian yang sudah dilakukan, maka dapat disimpulkan bahwa musik klasik dapat menurunkan tekanan darah pada lansia dengan rerata penurunan tekanan sisolik sebesar 4,3 mmHg dan diastolik sebesar 4,4 mmHg.</w:t>
      </w:r>
    </w:p>
    <w:p>
      <w:pPr>
        <w:pStyle w:val="BodyText"/>
        <w:rPr>
          <w:rFonts w:ascii="Calibri"/>
          <w:sz w:val="22"/>
        </w:rPr>
      </w:pPr>
    </w:p>
    <w:p>
      <w:pPr>
        <w:spacing w:line="292" w:lineRule="exact" w:before="1"/>
        <w:ind w:left="112" w:right="0" w:firstLine="0"/>
        <w:jc w:val="both"/>
        <w:rPr>
          <w:rFonts w:ascii="Calibri"/>
          <w:b/>
          <w:sz w:val="24"/>
        </w:rPr>
      </w:pPr>
      <w:r>
        <w:rPr>
          <w:rFonts w:ascii="Calibri"/>
          <w:b/>
          <w:sz w:val="24"/>
        </w:rPr>
        <w:t>Daftar pustaka</w:t>
      </w:r>
    </w:p>
    <w:p>
      <w:pPr>
        <w:pStyle w:val="ListParagraph"/>
        <w:numPr>
          <w:ilvl w:val="0"/>
          <w:numId w:val="7"/>
        </w:numPr>
        <w:tabs>
          <w:tab w:pos="540" w:val="left" w:leader="none"/>
        </w:tabs>
        <w:spacing w:line="240" w:lineRule="auto" w:before="0" w:after="0"/>
        <w:ind w:left="540" w:right="105" w:hanging="428"/>
        <w:jc w:val="both"/>
        <w:rPr>
          <w:sz w:val="22"/>
        </w:rPr>
      </w:pPr>
      <w:r>
        <w:rPr>
          <w:sz w:val="22"/>
        </w:rPr>
        <w:t>Hadi M, Kris P, editor. Buku ajar Boedhi- Darmojo: Geriatri (ilmu kesehatan usia lanjut). Edisi ke-3. Jakarta: Balai Penerbit FKUI;</w:t>
      </w:r>
      <w:r>
        <w:rPr>
          <w:spacing w:val="-3"/>
          <w:sz w:val="22"/>
        </w:rPr>
        <w:t> </w:t>
      </w:r>
      <w:r>
        <w:rPr>
          <w:sz w:val="22"/>
        </w:rPr>
        <w:t>2009.</w:t>
      </w:r>
    </w:p>
    <w:p>
      <w:pPr>
        <w:pStyle w:val="ListParagraph"/>
        <w:numPr>
          <w:ilvl w:val="0"/>
          <w:numId w:val="7"/>
        </w:numPr>
        <w:tabs>
          <w:tab w:pos="540" w:val="left" w:leader="none"/>
        </w:tabs>
        <w:spacing w:line="240" w:lineRule="auto" w:before="0" w:after="0"/>
        <w:ind w:left="540" w:right="108" w:hanging="428"/>
        <w:jc w:val="both"/>
        <w:rPr>
          <w:sz w:val="22"/>
        </w:rPr>
      </w:pPr>
      <w:r>
        <w:rPr>
          <w:sz w:val="22"/>
        </w:rPr>
        <w:t>Junaidi I. Hipertensi pengenalan, pencegahan, dan pengobatan. Jakarta: PT Bhuana Ilmu Populer;</w:t>
      </w:r>
      <w:r>
        <w:rPr>
          <w:spacing w:val="-2"/>
          <w:sz w:val="22"/>
        </w:rPr>
        <w:t> </w:t>
      </w:r>
      <w:r>
        <w:rPr>
          <w:sz w:val="22"/>
        </w:rPr>
        <w:t>2010.</w:t>
      </w:r>
    </w:p>
    <w:p>
      <w:pPr>
        <w:pStyle w:val="ListParagraph"/>
        <w:numPr>
          <w:ilvl w:val="0"/>
          <w:numId w:val="7"/>
        </w:numPr>
        <w:tabs>
          <w:tab w:pos="540" w:val="left" w:leader="none"/>
        </w:tabs>
        <w:spacing w:line="240" w:lineRule="auto" w:before="0" w:after="0"/>
        <w:ind w:left="540" w:right="107" w:hanging="428"/>
        <w:jc w:val="both"/>
        <w:rPr>
          <w:sz w:val="22"/>
        </w:rPr>
      </w:pPr>
      <w:r>
        <w:rPr>
          <w:sz w:val="22"/>
        </w:rPr>
        <w:t>Currie CJ, Morgan CL, Gill L, Stott NCH, Peters A. Epidemiology and costs of acute hospital care for cerebrovascular disease in diabetic and non diabetic populations. Stroke.</w:t>
      </w:r>
      <w:r>
        <w:rPr>
          <w:spacing w:val="-1"/>
          <w:sz w:val="22"/>
        </w:rPr>
        <w:t> </w:t>
      </w:r>
      <w:r>
        <w:rPr>
          <w:sz w:val="22"/>
        </w:rPr>
        <w:t>1997;28:1142-6.</w:t>
      </w:r>
    </w:p>
    <w:p>
      <w:pPr>
        <w:pStyle w:val="ListParagraph"/>
        <w:numPr>
          <w:ilvl w:val="0"/>
          <w:numId w:val="7"/>
        </w:numPr>
        <w:tabs>
          <w:tab w:pos="540" w:val="left" w:leader="none"/>
        </w:tabs>
        <w:spacing w:line="240" w:lineRule="auto" w:before="0" w:after="0"/>
        <w:ind w:left="540" w:right="109" w:hanging="428"/>
        <w:jc w:val="both"/>
        <w:rPr>
          <w:sz w:val="22"/>
        </w:rPr>
      </w:pPr>
      <w:r>
        <w:rPr>
          <w:sz w:val="22"/>
        </w:rPr>
        <w:t>Campbell D. Mozart effect for childern: efek mozart untuk anak-anak. Jakarta: Gramedia Pustaka Utama;</w:t>
      </w:r>
      <w:r>
        <w:rPr>
          <w:spacing w:val="-4"/>
          <w:sz w:val="22"/>
        </w:rPr>
        <w:t> </w:t>
      </w:r>
      <w:r>
        <w:rPr>
          <w:sz w:val="22"/>
        </w:rPr>
        <w:t>2006.</w:t>
      </w:r>
    </w:p>
    <w:p>
      <w:pPr>
        <w:pStyle w:val="ListParagraph"/>
        <w:numPr>
          <w:ilvl w:val="0"/>
          <w:numId w:val="7"/>
        </w:numPr>
        <w:tabs>
          <w:tab w:pos="540" w:val="left" w:leader="none"/>
        </w:tabs>
        <w:spacing w:line="240" w:lineRule="auto" w:before="0" w:after="0"/>
        <w:ind w:left="540" w:right="108" w:hanging="428"/>
        <w:jc w:val="both"/>
        <w:rPr>
          <w:sz w:val="22"/>
        </w:rPr>
      </w:pPr>
      <w:r>
        <w:rPr>
          <w:sz w:val="22"/>
        </w:rPr>
        <w:t>Campbell D. Efek mozart: memanfaatkan kekuatan musik untuk mempertajam pikiran, meningkatkan kreatifitas, dan menyehatkan tubuh</w:t>
      </w:r>
      <w:r>
        <w:rPr>
          <w:i/>
          <w:sz w:val="22"/>
        </w:rPr>
        <w:t>. </w:t>
      </w:r>
      <w:r>
        <w:rPr>
          <w:sz w:val="22"/>
        </w:rPr>
        <w:t>Jakarta: Gramedia Pustaka Utama; 2007.</w:t>
      </w:r>
    </w:p>
    <w:p>
      <w:pPr>
        <w:pStyle w:val="ListParagraph"/>
        <w:numPr>
          <w:ilvl w:val="0"/>
          <w:numId w:val="7"/>
        </w:numPr>
        <w:tabs>
          <w:tab w:pos="540" w:val="left" w:leader="none"/>
        </w:tabs>
        <w:spacing w:line="240" w:lineRule="auto" w:before="0" w:after="0"/>
        <w:ind w:left="540" w:right="107" w:hanging="428"/>
        <w:jc w:val="both"/>
        <w:rPr>
          <w:sz w:val="22"/>
        </w:rPr>
      </w:pPr>
      <w:r>
        <w:rPr>
          <w:sz w:val="22"/>
        </w:rPr>
        <w:t>Sari CY. Penggunaan buah mengkudu untuk menurunkan tekanan darah tinggi. Majority. 2015;4(3):34-40.</w:t>
      </w:r>
    </w:p>
    <w:p>
      <w:pPr>
        <w:pStyle w:val="ListParagraph"/>
        <w:numPr>
          <w:ilvl w:val="0"/>
          <w:numId w:val="7"/>
        </w:numPr>
        <w:tabs>
          <w:tab w:pos="540" w:val="left" w:leader="none"/>
        </w:tabs>
        <w:spacing w:line="240" w:lineRule="auto" w:before="0" w:after="0"/>
        <w:ind w:left="540" w:right="109" w:hanging="428"/>
        <w:jc w:val="both"/>
        <w:rPr>
          <w:sz w:val="22"/>
        </w:rPr>
      </w:pPr>
      <w:r>
        <w:rPr>
          <w:sz w:val="22"/>
        </w:rPr>
        <w:t>Widjayakusumah M, Antonia T, editor. Guyton dan Hall buku ajar fisiologi kedokteran. Edisi ke-9. Jakarta: EGC;</w:t>
      </w:r>
      <w:r>
        <w:rPr>
          <w:spacing w:val="-9"/>
          <w:sz w:val="22"/>
        </w:rPr>
        <w:t> </w:t>
      </w:r>
      <w:r>
        <w:rPr>
          <w:sz w:val="22"/>
        </w:rPr>
        <w:t>2014.</w:t>
      </w:r>
    </w:p>
    <w:p>
      <w:pPr>
        <w:spacing w:after="0" w:line="240" w:lineRule="auto"/>
        <w:jc w:val="both"/>
        <w:rPr>
          <w:sz w:val="22"/>
        </w:rPr>
        <w:sectPr>
          <w:type w:val="continuous"/>
          <w:pgSz w:w="11910" w:h="16840"/>
          <w:pgMar w:top="1840" w:bottom="280" w:left="1020" w:right="1020"/>
          <w:cols w:num="2" w:equalWidth="0">
            <w:col w:w="4622" w:space="554"/>
            <w:col w:w="4694"/>
          </w:cols>
        </w:sectPr>
      </w:pPr>
    </w:p>
    <w:p>
      <w:pPr>
        <w:pStyle w:val="BodyText"/>
        <w:rPr>
          <w:rFonts w:ascii="Calibri"/>
          <w:sz w:val="20"/>
        </w:rPr>
      </w:pPr>
    </w:p>
    <w:p>
      <w:pPr>
        <w:pStyle w:val="BodyText"/>
        <w:spacing w:before="5"/>
        <w:rPr>
          <w:rFonts w:ascii="Calibri"/>
          <w:sz w:val="19"/>
        </w:rPr>
      </w:pPr>
    </w:p>
    <w:p>
      <w:pPr>
        <w:spacing w:after="0"/>
        <w:rPr>
          <w:rFonts w:ascii="Calibri"/>
          <w:sz w:val="19"/>
        </w:rPr>
        <w:sectPr>
          <w:pgSz w:w="11910" w:h="16840"/>
          <w:pgMar w:header="558" w:footer="960" w:top="740" w:bottom="1140" w:left="1020" w:right="1020"/>
        </w:sectPr>
      </w:pPr>
    </w:p>
    <w:p>
      <w:pPr>
        <w:pStyle w:val="ListParagraph"/>
        <w:numPr>
          <w:ilvl w:val="0"/>
          <w:numId w:val="7"/>
        </w:numPr>
        <w:tabs>
          <w:tab w:pos="541" w:val="left" w:leader="none"/>
        </w:tabs>
        <w:spacing w:line="240" w:lineRule="auto" w:before="56" w:after="0"/>
        <w:ind w:left="540" w:right="39" w:hanging="428"/>
        <w:jc w:val="both"/>
        <w:rPr>
          <w:sz w:val="22"/>
        </w:rPr>
      </w:pPr>
      <w:r>
        <w:rPr>
          <w:sz w:val="22"/>
        </w:rPr>
        <w:t>Setyopranoto I. Stroke: gejala dan penatalaksanaan. CDK.</w:t>
      </w:r>
      <w:r>
        <w:rPr>
          <w:spacing w:val="-8"/>
          <w:sz w:val="22"/>
        </w:rPr>
        <w:t> </w:t>
      </w:r>
      <w:r>
        <w:rPr>
          <w:sz w:val="22"/>
        </w:rPr>
        <w:t>2011;38(4):247-250.</w:t>
      </w:r>
    </w:p>
    <w:p>
      <w:pPr>
        <w:pStyle w:val="ListParagraph"/>
        <w:numPr>
          <w:ilvl w:val="0"/>
          <w:numId w:val="7"/>
        </w:numPr>
        <w:tabs>
          <w:tab w:pos="541" w:val="left" w:leader="none"/>
        </w:tabs>
        <w:spacing w:line="240" w:lineRule="auto" w:before="1" w:after="0"/>
        <w:ind w:left="540" w:right="42" w:hanging="428"/>
        <w:jc w:val="both"/>
        <w:rPr>
          <w:sz w:val="22"/>
        </w:rPr>
      </w:pPr>
      <w:r>
        <w:rPr>
          <w:sz w:val="22"/>
        </w:rPr>
        <w:t>Suyono S, editor. Buku ajar ilmu penyakit dalam jilid 2. Edisi ke-3. Jakarta: FK UI;</w:t>
      </w:r>
      <w:r>
        <w:rPr>
          <w:spacing w:val="-15"/>
          <w:sz w:val="22"/>
        </w:rPr>
        <w:t> </w:t>
      </w:r>
      <w:r>
        <w:rPr>
          <w:sz w:val="22"/>
        </w:rPr>
        <w:t>2001.</w:t>
      </w:r>
    </w:p>
    <w:p>
      <w:pPr>
        <w:pStyle w:val="ListParagraph"/>
        <w:numPr>
          <w:ilvl w:val="0"/>
          <w:numId w:val="7"/>
        </w:numPr>
        <w:tabs>
          <w:tab w:pos="541" w:val="left" w:leader="none"/>
        </w:tabs>
        <w:spacing w:line="240" w:lineRule="auto" w:before="0" w:after="0"/>
        <w:ind w:left="540" w:right="39" w:hanging="428"/>
        <w:jc w:val="both"/>
        <w:rPr>
          <w:rFonts w:ascii="Times New Roman"/>
          <w:sz w:val="24"/>
        </w:rPr>
      </w:pPr>
      <w:r>
        <w:rPr>
          <w:sz w:val="22"/>
        </w:rPr>
        <w:t>Ganiswarna, Sulistia G. Farmakologi dan terapi. Edisi ke-4. Jakarta: FK UI;</w:t>
      </w:r>
      <w:r>
        <w:rPr>
          <w:spacing w:val="-7"/>
          <w:sz w:val="22"/>
        </w:rPr>
        <w:t> </w:t>
      </w:r>
      <w:r>
        <w:rPr>
          <w:sz w:val="22"/>
        </w:rPr>
        <w:t>2003.</w:t>
      </w:r>
    </w:p>
    <w:p>
      <w:pPr>
        <w:pStyle w:val="ListParagraph"/>
        <w:numPr>
          <w:ilvl w:val="0"/>
          <w:numId w:val="7"/>
        </w:numPr>
        <w:tabs>
          <w:tab w:pos="541" w:val="left" w:leader="none"/>
        </w:tabs>
        <w:spacing w:line="240" w:lineRule="auto" w:before="1" w:after="0"/>
        <w:ind w:left="540" w:right="40" w:hanging="428"/>
        <w:jc w:val="both"/>
        <w:rPr>
          <w:sz w:val="22"/>
        </w:rPr>
      </w:pPr>
      <w:r>
        <w:rPr>
          <w:sz w:val="22"/>
        </w:rPr>
        <w:t>Misbach J. Clinical pattern of hospitalized strokes in 28 hospitals in Indonesia. Med J Indonesia.</w:t>
      </w:r>
      <w:r>
        <w:rPr>
          <w:spacing w:val="-1"/>
          <w:sz w:val="22"/>
        </w:rPr>
        <w:t> </w:t>
      </w:r>
      <w:r>
        <w:rPr>
          <w:sz w:val="22"/>
        </w:rPr>
        <w:t>2000;9:29-34.</w:t>
      </w:r>
    </w:p>
    <w:p>
      <w:pPr>
        <w:pStyle w:val="ListParagraph"/>
        <w:numPr>
          <w:ilvl w:val="0"/>
          <w:numId w:val="7"/>
        </w:numPr>
        <w:tabs>
          <w:tab w:pos="541" w:val="left" w:leader="none"/>
        </w:tabs>
        <w:spacing w:line="240" w:lineRule="auto" w:before="1" w:after="0"/>
        <w:ind w:left="540" w:right="38" w:hanging="428"/>
        <w:jc w:val="both"/>
        <w:rPr>
          <w:sz w:val="22"/>
        </w:rPr>
      </w:pPr>
      <w:r>
        <w:rPr>
          <w:sz w:val="22"/>
        </w:rPr>
        <w:t>PERDOSSI. Pedoman penatalaksanaan stroke. Jakarta: Perhimpunan Dokter Spesialis Saraf Indonesia;</w:t>
      </w:r>
      <w:r>
        <w:rPr>
          <w:spacing w:val="-2"/>
          <w:sz w:val="22"/>
        </w:rPr>
        <w:t> </w:t>
      </w:r>
      <w:r>
        <w:rPr>
          <w:sz w:val="22"/>
        </w:rPr>
        <w:t>2007.</w:t>
      </w:r>
    </w:p>
    <w:p>
      <w:pPr>
        <w:pStyle w:val="ListParagraph"/>
        <w:numPr>
          <w:ilvl w:val="0"/>
          <w:numId w:val="7"/>
        </w:numPr>
        <w:tabs>
          <w:tab w:pos="540" w:val="left" w:leader="none"/>
        </w:tabs>
        <w:spacing w:line="240" w:lineRule="auto" w:before="56" w:after="0"/>
        <w:ind w:left="540" w:right="108" w:hanging="428"/>
        <w:jc w:val="both"/>
        <w:rPr>
          <w:sz w:val="22"/>
        </w:rPr>
      </w:pPr>
      <w:r>
        <w:rPr>
          <w:w w:val="100"/>
          <w:sz w:val="22"/>
        </w:rPr>
        <w:br w:type="column"/>
      </w:r>
      <w:r>
        <w:rPr>
          <w:sz w:val="22"/>
        </w:rPr>
        <w:t>Departemen Kesehatan RI. Riset kesehatan dasar (RISKESDAS) Indonesia. Jakarta: Departemen Kesehatan Republik Indonesia; 2007.</w:t>
      </w:r>
    </w:p>
    <w:p>
      <w:pPr>
        <w:pStyle w:val="ListParagraph"/>
        <w:numPr>
          <w:ilvl w:val="0"/>
          <w:numId w:val="7"/>
        </w:numPr>
        <w:tabs>
          <w:tab w:pos="540" w:val="left" w:leader="none"/>
        </w:tabs>
        <w:spacing w:line="240" w:lineRule="auto" w:before="2" w:after="0"/>
        <w:ind w:left="540" w:right="0" w:hanging="428"/>
        <w:jc w:val="both"/>
        <w:rPr>
          <w:sz w:val="22"/>
        </w:rPr>
      </w:pPr>
      <w:r>
        <w:rPr>
          <w:sz w:val="22"/>
        </w:rPr>
        <w:t>Toole</w:t>
      </w:r>
      <w:r>
        <w:rPr>
          <w:spacing w:val="23"/>
          <w:sz w:val="22"/>
        </w:rPr>
        <w:t> </w:t>
      </w:r>
      <w:r>
        <w:rPr>
          <w:sz w:val="22"/>
        </w:rPr>
        <w:t>JF.</w:t>
      </w:r>
      <w:r>
        <w:rPr>
          <w:spacing w:val="22"/>
          <w:sz w:val="22"/>
        </w:rPr>
        <w:t> </w:t>
      </w:r>
      <w:r>
        <w:rPr>
          <w:sz w:val="22"/>
        </w:rPr>
        <w:t>Cerebrovascular</w:t>
      </w:r>
      <w:r>
        <w:rPr>
          <w:spacing w:val="21"/>
          <w:sz w:val="22"/>
        </w:rPr>
        <w:t> </w:t>
      </w:r>
      <w:r>
        <w:rPr>
          <w:sz w:val="22"/>
        </w:rPr>
        <w:t>disorder.</w:t>
      </w:r>
      <w:r>
        <w:rPr>
          <w:spacing w:val="22"/>
          <w:sz w:val="22"/>
        </w:rPr>
        <w:t> </w:t>
      </w:r>
      <w:r>
        <w:rPr>
          <w:sz w:val="22"/>
        </w:rPr>
        <w:t>Edisi</w:t>
      </w:r>
      <w:r>
        <w:rPr>
          <w:spacing w:val="23"/>
          <w:sz w:val="22"/>
        </w:rPr>
        <w:t> </w:t>
      </w:r>
      <w:r>
        <w:rPr>
          <w:sz w:val="22"/>
        </w:rPr>
        <w:t>ke-</w:t>
      </w:r>
    </w:p>
    <w:p>
      <w:pPr>
        <w:spacing w:before="0"/>
        <w:ind w:left="540" w:right="0" w:firstLine="0"/>
        <w:jc w:val="both"/>
        <w:rPr>
          <w:rFonts w:ascii="Calibri"/>
          <w:sz w:val="22"/>
        </w:rPr>
      </w:pPr>
      <w:r>
        <w:rPr>
          <w:rFonts w:ascii="Calibri"/>
          <w:sz w:val="22"/>
        </w:rPr>
        <w:t>4. New York: Raven Press; 1990.</w:t>
      </w:r>
    </w:p>
    <w:p>
      <w:pPr>
        <w:pStyle w:val="ListParagraph"/>
        <w:numPr>
          <w:ilvl w:val="0"/>
          <w:numId w:val="7"/>
        </w:numPr>
        <w:tabs>
          <w:tab w:pos="540" w:val="left" w:leader="none"/>
        </w:tabs>
        <w:spacing w:line="240" w:lineRule="auto" w:before="0" w:after="0"/>
        <w:ind w:left="540" w:right="111" w:hanging="428"/>
        <w:jc w:val="both"/>
        <w:rPr>
          <w:sz w:val="22"/>
        </w:rPr>
      </w:pPr>
      <w:r>
        <w:rPr>
          <w:sz w:val="22"/>
        </w:rPr>
        <w:t>Dorland. Kamus kedokteran dorland. Jakarta: EGC;</w:t>
      </w:r>
      <w:r>
        <w:rPr>
          <w:spacing w:val="-3"/>
          <w:sz w:val="22"/>
        </w:rPr>
        <w:t> </w:t>
      </w:r>
      <w:r>
        <w:rPr>
          <w:sz w:val="22"/>
        </w:rPr>
        <w:t>1994.</w:t>
      </w:r>
    </w:p>
    <w:p>
      <w:pPr>
        <w:pStyle w:val="ListParagraph"/>
        <w:numPr>
          <w:ilvl w:val="0"/>
          <w:numId w:val="7"/>
        </w:numPr>
        <w:tabs>
          <w:tab w:pos="540" w:val="left" w:leader="none"/>
        </w:tabs>
        <w:spacing w:line="240" w:lineRule="auto" w:before="1" w:after="0"/>
        <w:ind w:left="540" w:right="109" w:hanging="428"/>
        <w:jc w:val="both"/>
        <w:rPr>
          <w:sz w:val="22"/>
        </w:rPr>
      </w:pPr>
      <w:r>
        <w:rPr>
          <w:sz w:val="22"/>
        </w:rPr>
        <w:t>Vercruysse LJ, Van Camp dan Smagghe G. ACE inhibitory peptides derived from enzymatic hydrolysates of animal muscle protein: a review. J. Agric. Food Chem. 2005;53:8106-11.</w:t>
      </w:r>
    </w:p>
    <w:p>
      <w:pPr>
        <w:spacing w:after="0" w:line="240" w:lineRule="auto"/>
        <w:jc w:val="both"/>
        <w:rPr>
          <w:sz w:val="22"/>
        </w:rPr>
        <w:sectPr>
          <w:type w:val="continuous"/>
          <w:pgSz w:w="11910" w:h="16840"/>
          <w:pgMar w:top="1840" w:bottom="280" w:left="1020" w:right="1020"/>
          <w:cols w:num="2" w:equalWidth="0">
            <w:col w:w="4623" w:space="553"/>
            <w:col w:w="4694"/>
          </w:cols>
        </w:sectPr>
      </w:pPr>
    </w:p>
    <w:p>
      <w:pPr>
        <w:spacing w:before="72"/>
        <w:ind w:left="1075" w:right="792" w:firstLine="0"/>
        <w:jc w:val="center"/>
        <w:rPr>
          <w:b/>
          <w:sz w:val="24"/>
        </w:rPr>
      </w:pPr>
      <w:r>
        <w:rPr>
          <w:b/>
          <w:sz w:val="24"/>
        </w:rPr>
        <w:t>PENGARUH TERAPI MUSIK KLASIK JAWA TERHADAP PENURUNAN TEKANAN DARAH PADA LANSIA HIPERTENSI DI UPT PANTI WERDHA MOJOPAHIT MOJOKERTO</w:t>
      </w:r>
    </w:p>
    <w:p>
      <w:pPr>
        <w:pStyle w:val="BodyText"/>
        <w:rPr>
          <w:b/>
        </w:rPr>
      </w:pPr>
    </w:p>
    <w:p>
      <w:pPr>
        <w:spacing w:before="0"/>
        <w:ind w:left="822" w:right="547" w:firstLine="0"/>
        <w:jc w:val="center"/>
        <w:rPr>
          <w:b/>
          <w:i/>
          <w:sz w:val="24"/>
        </w:rPr>
      </w:pPr>
      <w:r>
        <w:rPr>
          <w:b/>
          <w:i/>
          <w:sz w:val="24"/>
        </w:rPr>
        <w:t>The Effect Of Java Classical Music Therapy To The Decrease Of Blood Pressure For </w:t>
      </w:r>
      <w:r>
        <w:rPr>
          <w:b/>
          <w:i/>
          <w:sz w:val="24"/>
        </w:rPr>
        <w:t>Hypertensive Elderly People At UPT Panti Werdha Mojopahit , Mojokerto</w:t>
      </w:r>
    </w:p>
    <w:p>
      <w:pPr>
        <w:pStyle w:val="BodyText"/>
        <w:spacing w:before="3"/>
        <w:rPr>
          <w:b/>
          <w:i/>
        </w:rPr>
      </w:pPr>
    </w:p>
    <w:p>
      <w:pPr>
        <w:spacing w:before="0"/>
        <w:ind w:left="1597" w:right="0" w:firstLine="0"/>
        <w:jc w:val="left"/>
        <w:rPr>
          <w:b/>
          <w:sz w:val="22"/>
        </w:rPr>
      </w:pPr>
      <w:r>
        <w:rPr>
          <w:b/>
          <w:sz w:val="22"/>
        </w:rPr>
        <w:t>Muhammad Fadhil Hidayat</w:t>
      </w:r>
      <w:r>
        <w:rPr>
          <w:b/>
          <w:sz w:val="22"/>
          <w:vertAlign w:val="superscript"/>
        </w:rPr>
        <w:t>1),</w:t>
      </w:r>
      <w:r>
        <w:rPr>
          <w:b/>
          <w:sz w:val="22"/>
          <w:vertAlign w:val="baseline"/>
        </w:rPr>
        <w:t> Pepin Nahariani</w:t>
      </w:r>
      <w:r>
        <w:rPr>
          <w:b/>
          <w:sz w:val="22"/>
          <w:vertAlign w:val="superscript"/>
        </w:rPr>
        <w:t>2)</w:t>
      </w:r>
      <w:r>
        <w:rPr>
          <w:b/>
          <w:sz w:val="22"/>
          <w:vertAlign w:val="baseline"/>
        </w:rPr>
        <w:t>, Alik Septian Mubarrok</w:t>
      </w:r>
      <w:r>
        <w:rPr>
          <w:b/>
          <w:sz w:val="22"/>
          <w:vertAlign w:val="superscript"/>
        </w:rPr>
        <w:t>3)</w:t>
      </w:r>
    </w:p>
    <w:p>
      <w:pPr>
        <w:spacing w:line="259" w:lineRule="auto" w:before="19"/>
        <w:ind w:left="3049" w:right="1496" w:hanging="765"/>
        <w:jc w:val="left"/>
        <w:rPr>
          <w:sz w:val="22"/>
        </w:rPr>
      </w:pPr>
      <w:r>
        <w:rPr>
          <w:sz w:val="22"/>
          <w:vertAlign w:val="superscript"/>
        </w:rPr>
        <w:t>1,2,3</w:t>
      </w:r>
      <w:r>
        <w:rPr>
          <w:sz w:val="22"/>
          <w:vertAlign w:val="baseline"/>
        </w:rPr>
        <w:t> Program Study S1 Keperawatan STIKES Pemkab Jombang Email </w:t>
      </w:r>
      <w:hyperlink r:id="rId126">
        <w:r>
          <w:rPr>
            <w:sz w:val="22"/>
            <w:vertAlign w:val="baseline"/>
          </w:rPr>
          <w:t>: mfadhilhidayat@yahoo.com</w:t>
        </w:r>
      </w:hyperlink>
    </w:p>
    <w:p>
      <w:pPr>
        <w:pStyle w:val="BodyText"/>
        <w:rPr>
          <w:sz w:val="22"/>
        </w:rPr>
      </w:pPr>
    </w:p>
    <w:p>
      <w:pPr>
        <w:spacing w:before="0"/>
        <w:ind w:left="1072" w:right="792" w:firstLine="0"/>
        <w:jc w:val="center"/>
        <w:rPr>
          <w:b/>
          <w:sz w:val="20"/>
        </w:rPr>
      </w:pPr>
      <w:r>
        <w:rPr>
          <w:b/>
          <w:sz w:val="20"/>
        </w:rPr>
        <w:t>ABSTRAK</w:t>
      </w:r>
    </w:p>
    <w:p>
      <w:pPr>
        <w:spacing w:line="240" w:lineRule="auto" w:before="14"/>
        <w:ind w:left="680" w:right="397" w:firstLine="720"/>
        <w:jc w:val="both"/>
        <w:rPr>
          <w:sz w:val="20"/>
        </w:rPr>
      </w:pPr>
      <w:r>
        <w:rPr>
          <w:sz w:val="20"/>
        </w:rPr>
        <w:t>Proses penuaan menimbulkan berbagai masalah pada lansia salah satunya adalah stress. Salah satu penyakit yang berhubungan dengan stres adalahhipertensi. Berdasarkan data Dinas Kesehatan Jombang, penderita hipertensi di Jombang pada tahun 2016 berjumlah 41.453 orang dan menduduki peringkat 3dari 10 penyakit tertinggi di Jombang. Tujuan dari penelitan ini adalah untuk mengetahui pengaruh terapi musik klasik jawa terhadap penurunan tekanan darah pada lansia hipertensi diUPT Panti Werdha Mojopahit Mojokerto.</w:t>
      </w:r>
    </w:p>
    <w:p>
      <w:pPr>
        <w:spacing w:line="240" w:lineRule="auto" w:before="0"/>
        <w:ind w:left="680" w:right="394" w:firstLine="720"/>
        <w:jc w:val="both"/>
        <w:rPr>
          <w:i/>
          <w:sz w:val="20"/>
        </w:rPr>
      </w:pPr>
      <w:r>
        <w:rPr>
          <w:sz w:val="20"/>
        </w:rPr>
        <w:t>Rancangan penelitian menggunakan Pre Eksperiment Design denganrancangan </w:t>
      </w:r>
      <w:r>
        <w:rPr>
          <w:i/>
          <w:sz w:val="20"/>
        </w:rPr>
        <w:t>One Group Pretest- </w:t>
      </w:r>
      <w:r>
        <w:rPr>
          <w:i/>
          <w:sz w:val="20"/>
        </w:rPr>
        <w:t>Postest Design. </w:t>
      </w:r>
      <w:r>
        <w:rPr>
          <w:sz w:val="20"/>
        </w:rPr>
        <w:t>Populasi pada penelitian ini adalah lansia yang berada di UPT Panti Werdha Mojopahit Mojokerto sebanyak 30 orang. Sampel diambil dari lansia yang tinggal di UPT Panti Werdha Mojopahit Mojokerto dengan metode teknik </w:t>
      </w:r>
      <w:r>
        <w:rPr>
          <w:i/>
          <w:sz w:val="20"/>
        </w:rPr>
        <w:t>total sampling</w:t>
      </w:r>
      <w:r>
        <w:rPr>
          <w:sz w:val="20"/>
        </w:rPr>
        <w:t>, berjumlah 26 orang lansia.Analisa data menggunakan uji statistik </w:t>
      </w:r>
      <w:r>
        <w:rPr>
          <w:i/>
          <w:sz w:val="20"/>
        </w:rPr>
        <w:t>Paired T-Test.</w:t>
      </w:r>
    </w:p>
    <w:p>
      <w:pPr>
        <w:spacing w:line="240" w:lineRule="auto" w:before="3"/>
        <w:ind w:left="680" w:right="391" w:firstLine="720"/>
        <w:jc w:val="both"/>
        <w:rPr>
          <w:sz w:val="20"/>
        </w:rPr>
      </w:pPr>
      <w:r>
        <w:rPr>
          <w:sz w:val="20"/>
        </w:rPr>
        <w:t>Hasil penelitian menunjukkanmean sistol Pre-test 153 mmHg dan Post-test 146 mmHg dengan p value systole = 0,001 (p &lt; 0,05) dan mean diastole Pre-test 101 mmHg dan Post-test 97 mmHg dengan p value diastole = 0,002 (p &lt; 0,05) yang artinya ada pengaruh terapi musik klasik jawa terhadap penurunan tekanan darah pada lansia hipertensi diUPT Panti Werdha Mojopahit Mojokerto. Pada saat diberikan terapi musik seseorang menjadi rileks dan tenang, otak akan memproduksi hormon </w:t>
      </w:r>
      <w:r>
        <w:rPr>
          <w:i/>
          <w:sz w:val="20"/>
        </w:rPr>
        <w:t>serotonin</w:t>
      </w:r>
      <w:r>
        <w:rPr>
          <w:sz w:val="20"/>
        </w:rPr>
        <w:t>dan </w:t>
      </w:r>
      <w:r>
        <w:rPr>
          <w:i/>
          <w:sz w:val="20"/>
        </w:rPr>
        <w:t>endorfin </w:t>
      </w:r>
      <w:r>
        <w:rPr>
          <w:sz w:val="20"/>
        </w:rPr>
        <w:t>yang menyebabkan seseorang merasa tenang dan nyaman.</w:t>
      </w:r>
    </w:p>
    <w:p>
      <w:pPr>
        <w:spacing w:before="0"/>
        <w:ind w:left="680" w:right="401" w:firstLine="720"/>
        <w:jc w:val="both"/>
        <w:rPr>
          <w:sz w:val="20"/>
        </w:rPr>
      </w:pPr>
      <w:r>
        <w:rPr>
          <w:sz w:val="20"/>
        </w:rPr>
        <w:t>Penelitian ini dapat digunakan sebagai bahan masukan bagi lansia hipertensi di UPT Panti Werdha Mojopahit Mojokerto sebagai pilihan dari salah satu penanganan non-farmakologihipertensi.</w:t>
      </w:r>
    </w:p>
    <w:p>
      <w:pPr>
        <w:pStyle w:val="BodyText"/>
        <w:spacing w:before="2"/>
        <w:rPr>
          <w:sz w:val="20"/>
        </w:rPr>
      </w:pPr>
    </w:p>
    <w:p>
      <w:pPr>
        <w:spacing w:before="0"/>
        <w:ind w:left="680" w:right="0" w:firstLine="0"/>
        <w:jc w:val="both"/>
        <w:rPr>
          <w:b/>
          <w:sz w:val="20"/>
        </w:rPr>
      </w:pPr>
      <w:r>
        <w:rPr>
          <w:b/>
          <w:sz w:val="20"/>
        </w:rPr>
        <w:t>Kata kunci : Terapi musik klasik jawa, tekanan darah, lansia.</w:t>
      </w:r>
    </w:p>
    <w:p>
      <w:pPr>
        <w:pStyle w:val="BodyText"/>
        <w:rPr>
          <w:b/>
          <w:sz w:val="22"/>
        </w:rPr>
      </w:pPr>
    </w:p>
    <w:p>
      <w:pPr>
        <w:pStyle w:val="BodyText"/>
        <w:rPr>
          <w:b/>
          <w:sz w:val="20"/>
        </w:rPr>
      </w:pPr>
    </w:p>
    <w:p>
      <w:pPr>
        <w:spacing w:before="0"/>
        <w:ind w:left="1074" w:right="792" w:firstLine="0"/>
        <w:jc w:val="center"/>
        <w:rPr>
          <w:b/>
          <w:sz w:val="20"/>
        </w:rPr>
      </w:pPr>
      <w:r>
        <w:rPr>
          <w:b/>
          <w:sz w:val="20"/>
        </w:rPr>
        <w:t>ABSTRACT</w:t>
      </w:r>
    </w:p>
    <w:p>
      <w:pPr>
        <w:pStyle w:val="BodyText"/>
        <w:spacing w:before="4"/>
        <w:rPr>
          <w:b/>
          <w:sz w:val="21"/>
        </w:rPr>
      </w:pPr>
    </w:p>
    <w:p>
      <w:pPr>
        <w:spacing w:before="0"/>
        <w:ind w:left="680" w:right="397" w:firstLine="720"/>
        <w:jc w:val="both"/>
        <w:rPr>
          <w:sz w:val="20"/>
        </w:rPr>
      </w:pPr>
      <w:r>
        <w:rPr>
          <w:sz w:val="20"/>
        </w:rPr>
        <w:t>The aging process raises various problems for elderly people ,one of them  is  stress,  one  of diseases that associates with stress is hypertension. Based on data from the Health Department Office of Jombang, hypertension sufferers in Jombang in 2016 reached  to 41,453 people and </w:t>
      </w:r>
      <w:r>
        <w:rPr>
          <w:spacing w:val="-4"/>
          <w:sz w:val="20"/>
        </w:rPr>
        <w:t>it  </w:t>
      </w:r>
      <w:r>
        <w:rPr>
          <w:sz w:val="20"/>
        </w:rPr>
        <w:t>was ranked 3 of 10  the highest diseases in Jombang. This research aimed to determine the effect of Javanese classical music therapy to the decrease </w:t>
      </w:r>
      <w:r>
        <w:rPr>
          <w:spacing w:val="3"/>
          <w:sz w:val="20"/>
        </w:rPr>
        <w:t>of </w:t>
      </w:r>
      <w:r>
        <w:rPr>
          <w:sz w:val="20"/>
        </w:rPr>
        <w:t>blood pressure for hypertensive elderly people at UPT Panti Werdha Mojopahit Mojokerto.</w:t>
      </w:r>
    </w:p>
    <w:p>
      <w:pPr>
        <w:spacing w:line="240" w:lineRule="auto" w:before="0"/>
        <w:ind w:left="680" w:right="398" w:firstLine="720"/>
        <w:jc w:val="both"/>
        <w:rPr>
          <w:sz w:val="20"/>
        </w:rPr>
      </w:pPr>
      <w:r>
        <w:rPr>
          <w:sz w:val="20"/>
        </w:rPr>
        <w:t>The research design used Pre Experiment Design with One Group Pre test-Pos test Design. The population in this research was elderly people who are </w:t>
      </w:r>
      <w:r>
        <w:rPr>
          <w:spacing w:val="-3"/>
          <w:sz w:val="20"/>
        </w:rPr>
        <w:t>at  </w:t>
      </w:r>
      <w:r>
        <w:rPr>
          <w:sz w:val="20"/>
        </w:rPr>
        <w:t>UPT Panti Werdha Mojopahit,  Mojokerto as  many as 30 people. Samples were taken from elderly people who lived at UPT Panti Werdha</w:t>
      </w:r>
      <w:r>
        <w:rPr>
          <w:spacing w:val="-11"/>
          <w:sz w:val="20"/>
        </w:rPr>
        <w:t> </w:t>
      </w:r>
      <w:r>
        <w:rPr>
          <w:sz w:val="20"/>
        </w:rPr>
        <w:t>Mojopahit</w:t>
      </w:r>
    </w:p>
    <w:p>
      <w:pPr>
        <w:spacing w:line="242" w:lineRule="auto" w:before="0"/>
        <w:ind w:left="680" w:right="404" w:firstLine="0"/>
        <w:jc w:val="both"/>
        <w:rPr>
          <w:sz w:val="20"/>
        </w:rPr>
      </w:pPr>
      <w:r>
        <w:rPr>
          <w:sz w:val="20"/>
        </w:rPr>
        <w:t>,Mojokerto with the method of total sampling technique, as many as 26 elderly people .Data analysis used  the statistical test of Paired</w:t>
      </w:r>
      <w:r>
        <w:rPr>
          <w:spacing w:val="-7"/>
          <w:sz w:val="20"/>
        </w:rPr>
        <w:t> </w:t>
      </w:r>
      <w:r>
        <w:rPr>
          <w:sz w:val="20"/>
        </w:rPr>
        <w:t>T-Test.</w:t>
      </w:r>
    </w:p>
    <w:p>
      <w:pPr>
        <w:spacing w:line="240" w:lineRule="auto" w:before="0"/>
        <w:ind w:left="680" w:right="389" w:firstLine="720"/>
        <w:jc w:val="both"/>
        <w:rPr>
          <w:sz w:val="20"/>
        </w:rPr>
      </w:pPr>
      <w:r>
        <w:rPr>
          <w:sz w:val="20"/>
        </w:rPr>
        <w:t>The result of research showed that systolic mean pre-test was 153 mmHg and Post-test was 146 mmHg with p value systolic = 0.001 (p &lt;0.05) and Diastolic mean pre-test was 101 mmHg and Post-test was 97 mmHg with p value diastolic = 0.002 (p &lt;0 , 05) which meant there was the effect of Javanese classical music therapy to the decrease of blood pressure for hypertensive elderly people at UPT Panti Werdha Mojopahit, Mojokerto. When someone was given music therapy, he became relaxed and peaceful, the brain would produce serotonin and endorphin hormones that caused a person to feel calm and comfortable.</w:t>
      </w:r>
    </w:p>
    <w:p>
      <w:pPr>
        <w:spacing w:line="240" w:lineRule="auto" w:before="0"/>
        <w:ind w:left="680" w:right="390" w:firstLine="720"/>
        <w:jc w:val="both"/>
        <w:rPr>
          <w:sz w:val="20"/>
        </w:rPr>
      </w:pPr>
      <w:r>
        <w:rPr>
          <w:sz w:val="20"/>
        </w:rPr>
        <w:t>This research can be used as input material for hypertensive elderly people at UPT Panti Werdha Mojopahit, Mojokert </w:t>
      </w:r>
      <w:r>
        <w:rPr>
          <w:spacing w:val="-4"/>
          <w:sz w:val="20"/>
        </w:rPr>
        <w:t>it </w:t>
      </w:r>
      <w:r>
        <w:rPr>
          <w:sz w:val="20"/>
        </w:rPr>
        <w:t>is as a choice  that  becomes  one  way  for  handling  non-pharmacology hypertension.</w:t>
      </w:r>
    </w:p>
    <w:p>
      <w:pPr>
        <w:spacing w:before="0"/>
        <w:ind w:left="680" w:right="0" w:firstLine="0"/>
        <w:jc w:val="both"/>
        <w:rPr>
          <w:b/>
          <w:sz w:val="20"/>
        </w:rPr>
      </w:pPr>
      <w:r>
        <w:rPr>
          <w:b/>
          <w:sz w:val="20"/>
        </w:rPr>
        <w:t>Keywords: Javanese classical music therapy, blood pressure, elderly people.</w:t>
      </w:r>
    </w:p>
    <w:p>
      <w:pPr>
        <w:spacing w:after="0"/>
        <w:jc w:val="both"/>
        <w:rPr>
          <w:sz w:val="20"/>
        </w:rPr>
        <w:sectPr>
          <w:headerReference w:type="default" r:id="rId123"/>
          <w:footerReference w:type="default" r:id="rId124"/>
          <w:footerReference w:type="even" r:id="rId125"/>
          <w:pgSz w:w="11910" w:h="16840"/>
          <w:pgMar w:header="0" w:footer="1010" w:top="1340" w:bottom="1200" w:left="1020" w:right="1021"/>
          <w:pgNumType w:start="31"/>
        </w:sectPr>
      </w:pPr>
    </w:p>
    <w:p>
      <w:pPr>
        <w:spacing w:line="251" w:lineRule="exact" w:before="67"/>
        <w:ind w:left="680" w:right="0" w:firstLine="0"/>
        <w:jc w:val="left"/>
        <w:rPr>
          <w:b/>
          <w:sz w:val="22"/>
        </w:rPr>
      </w:pPr>
      <w:r>
        <w:rPr>
          <w:b/>
          <w:sz w:val="22"/>
        </w:rPr>
        <w:t>PENDAHULUAN</w:t>
      </w:r>
    </w:p>
    <w:p>
      <w:pPr>
        <w:spacing w:line="240" w:lineRule="auto" w:before="0"/>
        <w:ind w:left="680" w:right="1" w:firstLine="720"/>
        <w:jc w:val="both"/>
        <w:rPr>
          <w:sz w:val="22"/>
        </w:rPr>
      </w:pPr>
      <w:r>
        <w:rPr>
          <w:sz w:val="22"/>
        </w:rPr>
        <w:t>Hipertensi merupakan masalah yang sedang dialami oleh seluruh dunia. Hipertensi merupakan faktor risiko utama terjadinya kematian. setiap tahun hipertensi menjadi penyebab 1 dari setiap 7 kematian (7 juta per tahun) disamping menyebabkan kerusakan jantung, otak dan ginjal. Tekanan darah yang tinggi juga merupakan faktor resiko penyebab terjadinya penyakit kardiovaskuler, yang dapat meningkatkan morbiditas dan mortalitas penyakit kardiovaskuler. Oleh karena itu, penyakit hipertensi harus dapat dicegah dan diobati serta dikendalikan dengan baik. Hipertensi masih menjadi masalah kesehatan pada kelompok lansia. Hal ini akibat dari perubahan gaya hidup yang modern, stress juga dapat mengakibatkan peningkatan tekanan darah pada lansia. Terdapat beberapa  jenis penyakit yang berhubungan dengan stres yang dialami seseorang, di antaranya hipertensi (Finda, 2012). Oleh karena itu stress pada lansia patut diperhatikan. Dengan terapi yang tepat akan dapat mengatasi hipertensi. Terapi musik merupakan terapi non-farmakologi yang efektif untuk mengatasi</w:t>
      </w:r>
      <w:r>
        <w:rPr>
          <w:spacing w:val="-2"/>
          <w:sz w:val="22"/>
        </w:rPr>
        <w:t> </w:t>
      </w:r>
      <w:r>
        <w:rPr>
          <w:sz w:val="22"/>
        </w:rPr>
        <w:t>stress.</w:t>
      </w:r>
    </w:p>
    <w:p>
      <w:pPr>
        <w:spacing w:line="240" w:lineRule="auto" w:before="0"/>
        <w:ind w:left="680" w:right="0" w:firstLine="720"/>
        <w:jc w:val="both"/>
        <w:rPr>
          <w:sz w:val="22"/>
        </w:rPr>
      </w:pPr>
      <w:r>
        <w:rPr>
          <w:sz w:val="22"/>
        </w:rPr>
        <w:t>World Health Organization (WHO, 2013) memperkirakan sekitar 1 milyar penduduk di dunia menderita penyakit hipertensi dan diprediksi pada tahun 2025 ada sekitar 29% jiwa di dunia yang akan menderita penyakit hipertensi. Di Indonesia terjadi peningkatan prevalensi hipertensi. Secara keseluruhan prevalensi hipertensi di Indonesia tahun 2013 sebesar 26,5%. Sedangkan prevalensi penyakit ini </w:t>
      </w:r>
      <w:r>
        <w:rPr>
          <w:spacing w:val="3"/>
          <w:sz w:val="22"/>
        </w:rPr>
        <w:t>di</w:t>
      </w:r>
      <w:r>
        <w:rPr>
          <w:spacing w:val="-26"/>
          <w:sz w:val="22"/>
        </w:rPr>
        <w:t> </w:t>
      </w:r>
      <w:r>
        <w:rPr>
          <w:sz w:val="22"/>
        </w:rPr>
        <w:t>Propinsi Jawa Timur sebesar 26,2% masih melebihi prevalensi nasional (Kemenkes RI., 2013). Berdasarkan data dari Dinas Kesehatan Jombang, penderita hipertensi di Jombang pada tahun 2016 menunjukkan kejadian hipertensi berjumlah 41.453 orang dan menduduki peringkat 3 dari 10 penyakit tertinggi yang ditemukan di Kabupaten Jombang. (Dinas kesehatan Jombang,</w:t>
      </w:r>
      <w:r>
        <w:rPr>
          <w:spacing w:val="-13"/>
          <w:sz w:val="22"/>
        </w:rPr>
        <w:t> </w:t>
      </w:r>
      <w:r>
        <w:rPr>
          <w:sz w:val="22"/>
        </w:rPr>
        <w:t>2016).</w:t>
      </w:r>
    </w:p>
    <w:p>
      <w:pPr>
        <w:spacing w:line="240" w:lineRule="auto" w:before="0"/>
        <w:ind w:left="680" w:right="3" w:firstLine="720"/>
        <w:jc w:val="both"/>
        <w:rPr>
          <w:sz w:val="22"/>
        </w:rPr>
      </w:pPr>
      <w:r>
        <w:rPr>
          <w:sz w:val="22"/>
        </w:rPr>
        <w:t>Bertambahnya usia pada lansia membuat perubahan struktural dan fungsional dalam tubuh dan salah satunya mengalami kerusakan struktural dan fungsional aorta, yaitu arteri yang mengalirkan darah dari jantung mengalami pengerasan sehingga membuat tekanan</w:t>
      </w:r>
      <w:r>
        <w:rPr>
          <w:spacing w:val="38"/>
          <w:sz w:val="22"/>
        </w:rPr>
        <w:t> </w:t>
      </w:r>
      <w:r>
        <w:rPr>
          <w:sz w:val="22"/>
        </w:rPr>
        <w:t>darah</w:t>
      </w:r>
    </w:p>
    <w:p>
      <w:pPr>
        <w:tabs>
          <w:tab w:pos="2482" w:val="left" w:leader="none"/>
          <w:tab w:pos="2611" w:val="left" w:leader="none"/>
          <w:tab w:pos="3454" w:val="left" w:leader="none"/>
          <w:tab w:pos="3911" w:val="left" w:leader="none"/>
          <w:tab w:pos="3946" w:val="left" w:leader="none"/>
        </w:tabs>
        <w:spacing w:line="240" w:lineRule="auto" w:before="63"/>
        <w:ind w:left="668" w:right="393" w:firstLine="0"/>
        <w:jc w:val="both"/>
        <w:rPr>
          <w:sz w:val="22"/>
        </w:rPr>
      </w:pPr>
      <w:r>
        <w:rPr/>
        <w:br w:type="column"/>
      </w:r>
      <w:r>
        <w:rPr>
          <w:sz w:val="22"/>
        </w:rPr>
        <w:t>semakin tinggi dan menyebabkan lansia mengalami hipertensi. Banyak faktor yang merupakan pemicu terjadinya hipertensi. Berdasarkan hasil penelitian Finda (2012), menyimpulkan bahwa ada hubungan antara kejadian hipertensi dengan stres. Untuk menangani    </w:t>
      </w:r>
      <w:r>
        <w:rPr>
          <w:spacing w:val="36"/>
          <w:sz w:val="22"/>
        </w:rPr>
        <w:t> </w:t>
      </w:r>
      <w:r>
        <w:rPr>
          <w:sz w:val="22"/>
        </w:rPr>
        <w:t>hipertensi</w:t>
        <w:tab/>
        <w:t>maka perlu mendapatkan terapi hipertensi yang bertujuan mencegah komplikasi, sehingga dapat menurunkan</w:t>
        <w:tab/>
        <w:t>kejadian</w:t>
        <w:tab/>
        <w:tab/>
        <w:tab/>
        <w:t>penyakit kardiovaskular. Terapi musik membantu orang-orang</w:t>
        <w:tab/>
        <w:tab/>
        <w:t>yang</w:t>
        <w:tab/>
        <w:tab/>
        <w:t>memiliki masalah emosional dalam mengeluarkan perasaan mereka,  membuat  perubahan positif dengan suasana hati, membantu memecahkan masalah, dan memperbaiki konflik pribadi (IHA,</w:t>
      </w:r>
      <w:r>
        <w:rPr>
          <w:spacing w:val="-4"/>
          <w:sz w:val="22"/>
        </w:rPr>
        <w:t> </w:t>
      </w:r>
      <w:r>
        <w:rPr>
          <w:sz w:val="22"/>
        </w:rPr>
        <w:t>2010).</w:t>
      </w:r>
    </w:p>
    <w:p>
      <w:pPr>
        <w:tabs>
          <w:tab w:pos="3227" w:val="left" w:leader="none"/>
        </w:tabs>
        <w:spacing w:line="240" w:lineRule="auto" w:before="0"/>
        <w:ind w:left="668" w:right="396" w:firstLine="720"/>
        <w:jc w:val="both"/>
        <w:rPr>
          <w:sz w:val="22"/>
        </w:rPr>
      </w:pPr>
      <w:r>
        <w:rPr>
          <w:sz w:val="22"/>
        </w:rPr>
        <w:t>Pengobatan</w:t>
        <w:tab/>
        <w:t>non-farmakologi hipertensi bisa dengan mengubah gaya hidup yaitu mengurangi stress dan melakukan diet dalam asupan makan misalnya mengurangi asupan garam memperbanyak serat dengan cara makan buah dan sayuran serta mengurangi kebiasaan buruk seperti merokok dan menkonsumsi alkohol. Namun pengobatan non-farmakologi tidak hanya itu, bisa juga dengan menggunakan terapi musik klasik jawa. Terapi musik klasik jawa merupakan terapi yang tepat untuk mencegah menurunkan tekanan darah, selain itu tekniknya sangat mudah dilakukan dan terjangkau untuk mengurangi tekanan</w:t>
      </w:r>
      <w:r>
        <w:rPr>
          <w:spacing w:val="-18"/>
          <w:sz w:val="22"/>
        </w:rPr>
        <w:t> </w:t>
      </w:r>
      <w:r>
        <w:rPr>
          <w:sz w:val="22"/>
        </w:rPr>
        <w:t>darah.</w:t>
      </w:r>
    </w:p>
    <w:p>
      <w:pPr>
        <w:spacing w:line="240" w:lineRule="auto" w:before="2"/>
        <w:ind w:left="668" w:right="396" w:firstLine="720"/>
        <w:jc w:val="both"/>
        <w:rPr>
          <w:sz w:val="22"/>
        </w:rPr>
      </w:pPr>
      <w:r>
        <w:rPr>
          <w:sz w:val="22"/>
        </w:rPr>
        <w:t>Para peneliti dari </w:t>
      </w:r>
      <w:r>
        <w:rPr>
          <w:i/>
          <w:sz w:val="22"/>
        </w:rPr>
        <w:t>the neuro</w:t>
      </w:r>
      <w:r>
        <w:rPr>
          <w:sz w:val="22"/>
        </w:rPr>
        <w:t>, melalui MRI scan membuktikan bahwa otak melepas zat dopamin (hormon yang terkait dengan sistem otak, memberikan perasaan kenikmatan dan penguatan untuk memotifasi seseorang secara proaktif melakukan kegiatan tertentu) saat melakukan terapi musik dalam kapasitas yang tidak berlebihan (Natalina, 2013).</w:t>
      </w:r>
    </w:p>
    <w:p>
      <w:pPr>
        <w:spacing w:line="240" w:lineRule="auto" w:before="0"/>
        <w:ind w:left="668" w:right="393" w:firstLine="720"/>
        <w:jc w:val="both"/>
        <w:rPr>
          <w:sz w:val="22"/>
        </w:rPr>
      </w:pPr>
      <w:r>
        <w:rPr>
          <w:sz w:val="22"/>
        </w:rPr>
        <w:t>Dalam memberikan terapi musik, terdapat beberapa hal yang harus diperhatikan, salah satunya adalah jenis musik yang akan diberikan. Ketika mendengar suara musik yang indah maka hormon “kebahagiaan” (betaendorfin) akan berproduksi (Natalina, 2013 ). Terdapat beberapa jenis musik, misalnya musik klasik, musik rock, musik gamelan, musik jawa dan lain-lain. Musik klasik jawa adalah salah satu jenis musik klasik yang sesuai dengan lansia. Kebanyakan lansia mengaku lebih</w:t>
      </w:r>
      <w:r>
        <w:rPr>
          <w:spacing w:val="17"/>
          <w:sz w:val="22"/>
        </w:rPr>
        <w:t> </w:t>
      </w:r>
      <w:r>
        <w:rPr>
          <w:sz w:val="22"/>
        </w:rPr>
        <w:t>menyukai</w:t>
      </w:r>
    </w:p>
    <w:p>
      <w:pPr>
        <w:spacing w:after="0" w:line="240" w:lineRule="auto"/>
        <w:jc w:val="both"/>
        <w:rPr>
          <w:sz w:val="22"/>
        </w:rPr>
        <w:sectPr>
          <w:headerReference w:type="even" r:id="rId127"/>
          <w:pgSz w:w="11910" w:h="16840"/>
          <w:pgMar w:header="0" w:footer="1010" w:top="1580" w:bottom="1200" w:left="1020" w:right="1021"/>
          <w:cols w:num="2" w:equalWidth="0">
            <w:col w:w="4722" w:space="40"/>
            <w:col w:w="5107"/>
          </w:cols>
        </w:sectPr>
      </w:pPr>
    </w:p>
    <w:p>
      <w:pPr>
        <w:spacing w:line="242" w:lineRule="auto" w:before="71"/>
        <w:ind w:left="680" w:right="3" w:firstLine="0"/>
        <w:jc w:val="both"/>
        <w:rPr>
          <w:sz w:val="22"/>
        </w:rPr>
      </w:pPr>
      <w:r>
        <w:rPr>
          <w:sz w:val="22"/>
        </w:rPr>
        <w:t>musik-musik tradisional, misalnya musik klasik Jawa.</w:t>
      </w:r>
    </w:p>
    <w:p>
      <w:pPr>
        <w:spacing w:line="240" w:lineRule="auto" w:before="0"/>
        <w:ind w:left="680" w:right="0" w:firstLine="720"/>
        <w:jc w:val="both"/>
        <w:rPr>
          <w:sz w:val="22"/>
        </w:rPr>
      </w:pPr>
      <w:r>
        <w:rPr>
          <w:sz w:val="22"/>
        </w:rPr>
        <w:t>Terapi musik klasik jawa merupakan teknik yang efektif untuk mengurangi tekanan darah menunjukkan betapa besar dalam mempengaruhi kondisi rileks pada diri seseorang, karena dapat merangsang pengeluaran endorphine dan serotonin, yaitu sejenis morfin alami tubuh dan juga metanonin sehingga kita bisa merasa lebih relaks pada tubuh seseorang yang mengalami stres (Mucci,</w:t>
      </w:r>
      <w:r>
        <w:rPr>
          <w:spacing w:val="-1"/>
          <w:sz w:val="22"/>
        </w:rPr>
        <w:t> </w:t>
      </w:r>
      <w:r>
        <w:rPr>
          <w:sz w:val="22"/>
        </w:rPr>
        <w:t>2002).</w:t>
      </w:r>
    </w:p>
    <w:p>
      <w:pPr>
        <w:spacing w:line="240" w:lineRule="auto" w:before="0"/>
        <w:ind w:left="680" w:right="0" w:firstLine="720"/>
        <w:jc w:val="both"/>
        <w:rPr>
          <w:sz w:val="22"/>
        </w:rPr>
      </w:pPr>
      <w:r>
        <w:rPr>
          <w:sz w:val="22"/>
        </w:rPr>
        <w:t>Berdasarkan uraian diatas peneliti tertarik untuk melakukan penelitian tentang pengaruh terapi musik klasik jawa terhadap penurunan tekanan darah pada lansia hipertensi di UPT Panti Werdha Mojopahit Mojokerto. Dalam hal ini peneliti memberikan intervensi terapi musik klasik jawa untuk membantu menurunkan tekanan darah pada lansia hipertensi di UPT Panti Werdha Mojopahit Mojokerto.</w:t>
      </w:r>
    </w:p>
    <w:p>
      <w:pPr>
        <w:pStyle w:val="BodyText"/>
        <w:spacing w:before="1"/>
        <w:rPr>
          <w:sz w:val="22"/>
        </w:rPr>
      </w:pPr>
    </w:p>
    <w:p>
      <w:pPr>
        <w:spacing w:line="250" w:lineRule="exact" w:before="0"/>
        <w:ind w:left="680" w:right="0" w:firstLine="0"/>
        <w:jc w:val="left"/>
        <w:rPr>
          <w:b/>
          <w:sz w:val="22"/>
        </w:rPr>
      </w:pPr>
      <w:r>
        <w:rPr>
          <w:b/>
          <w:sz w:val="22"/>
        </w:rPr>
        <w:t>METODE</w:t>
      </w:r>
    </w:p>
    <w:p>
      <w:pPr>
        <w:tabs>
          <w:tab w:pos="2886" w:val="left" w:leader="none"/>
          <w:tab w:pos="4081" w:val="left" w:leader="none"/>
        </w:tabs>
        <w:spacing w:line="240" w:lineRule="auto" w:before="0"/>
        <w:ind w:left="680" w:right="0" w:firstLine="720"/>
        <w:jc w:val="both"/>
        <w:rPr>
          <w:sz w:val="22"/>
        </w:rPr>
      </w:pPr>
      <w:r>
        <w:rPr>
          <w:sz w:val="22"/>
        </w:rPr>
        <w:t>Rancangan yang digunakan dalam penelitian ini adalah rancangan penelitian pra-eksperimental</w:t>
        <w:tab/>
        <w:t>design</w:t>
        <w:tab/>
      </w:r>
      <w:r>
        <w:rPr>
          <w:spacing w:val="-4"/>
          <w:sz w:val="22"/>
        </w:rPr>
        <w:t>dengan </w:t>
      </w:r>
      <w:r>
        <w:rPr>
          <w:sz w:val="22"/>
        </w:rPr>
        <w:t>menggunakan rancangan One-Group Pra- Post test Design yaitu kelompok subjek di observasi sebelum dilakukan intervensi, kemudian di observasi lagi setelah</w:t>
      </w:r>
      <w:r>
        <w:rPr>
          <w:spacing w:val="11"/>
          <w:sz w:val="22"/>
        </w:rPr>
        <w:t> </w:t>
      </w:r>
      <w:r>
        <w:rPr>
          <w:sz w:val="22"/>
        </w:rPr>
        <w:t>intervensi</w:t>
      </w:r>
    </w:p>
    <w:p>
      <w:pPr>
        <w:spacing w:line="240" w:lineRule="auto" w:before="71"/>
        <w:ind w:left="670" w:right="395" w:firstLine="0"/>
        <w:jc w:val="both"/>
        <w:rPr>
          <w:sz w:val="22"/>
        </w:rPr>
      </w:pPr>
      <w:r>
        <w:rPr/>
        <w:br w:type="column"/>
      </w:r>
      <w:r>
        <w:rPr>
          <w:sz w:val="22"/>
        </w:rPr>
        <w:t>(Nursalam, 2014). Populasi dalam penelitian ini adalah lansia yang berusia 60-80 tahun dengan jumlah 30 Lansia di UPT Panti Werdha Mojopahit Mojokerto.</w:t>
      </w:r>
    </w:p>
    <w:p>
      <w:pPr>
        <w:spacing w:line="240" w:lineRule="auto" w:before="0"/>
        <w:ind w:left="670" w:right="397" w:firstLine="720"/>
        <w:jc w:val="both"/>
        <w:rPr>
          <w:sz w:val="22"/>
        </w:rPr>
      </w:pPr>
      <w:r>
        <w:rPr>
          <w:sz w:val="22"/>
        </w:rPr>
        <w:t>Sampel yang digunakan dalam penelitian ini adalah lansia hipertensi yang berada di Panti Werdha Mojopahit Mojokerto Tahun 2017 yang berjumlah 30 orang. Teknik sampling yang digunakan dalam penelitian ini adalah total</w:t>
      </w:r>
      <w:r>
        <w:rPr>
          <w:spacing w:val="-7"/>
          <w:sz w:val="22"/>
        </w:rPr>
        <w:t> </w:t>
      </w:r>
      <w:r>
        <w:rPr>
          <w:sz w:val="22"/>
        </w:rPr>
        <w:t>sampling.</w:t>
      </w:r>
    </w:p>
    <w:p>
      <w:pPr>
        <w:spacing w:line="240" w:lineRule="auto" w:before="3"/>
        <w:ind w:left="670" w:right="400" w:firstLine="720"/>
        <w:jc w:val="both"/>
        <w:rPr>
          <w:sz w:val="22"/>
        </w:rPr>
      </w:pPr>
      <w:r>
        <w:rPr>
          <w:sz w:val="22"/>
        </w:rPr>
        <w:t>Dalam pelaksanaan penelitian ini, peneliti mengukur tekanan darah responden sebanyak dua kali, yakni sebelum dilakukan terapi musik klasik jawa dan setelah dilakukan terapi musik klasik jawa, kemudian peneliti membandingkan antara tekanan darah sebelum dan sesudah diberikan terapi.</w:t>
      </w:r>
    </w:p>
    <w:p>
      <w:pPr>
        <w:spacing w:line="240" w:lineRule="auto" w:before="0"/>
        <w:ind w:left="670" w:right="394" w:firstLine="720"/>
        <w:jc w:val="both"/>
        <w:rPr>
          <w:sz w:val="22"/>
        </w:rPr>
      </w:pPr>
      <w:r>
        <w:rPr>
          <w:sz w:val="22"/>
        </w:rPr>
        <w:t>Terapi musik klasik jawa di berikan selama 1 minggu setiap hari pukul 10.00 di Aula sesuai dengan Satuan Operasional Prosedur (SOP). Responden dikumpulkan dalam satu tempat kemudian di lakukan pengukuran tekanan darah kepada seluruh responden. Setelah itu musik diputarkan kurang lebih selama 30 menit, kemudian dilakukan pengukuran tekanan darah kembali. Proses terapi dibimbing langsung oleh peneliti dan dilaksanakan selama 1 minggu.</w:t>
      </w:r>
    </w:p>
    <w:p>
      <w:pPr>
        <w:spacing w:after="0" w:line="240" w:lineRule="auto"/>
        <w:jc w:val="both"/>
        <w:rPr>
          <w:sz w:val="22"/>
        </w:rPr>
        <w:sectPr>
          <w:headerReference w:type="default" r:id="rId128"/>
          <w:footerReference w:type="default" r:id="rId129"/>
          <w:footerReference w:type="even" r:id="rId130"/>
          <w:pgSz w:w="11910" w:h="16840"/>
          <w:pgMar w:header="0" w:footer="1010" w:top="1340" w:bottom="1200" w:left="1020" w:right="1021"/>
          <w:pgNumType w:start="33"/>
          <w:cols w:num="2" w:equalWidth="0">
            <w:col w:w="4720" w:space="40"/>
            <w:col w:w="5109"/>
          </w:cols>
        </w:sectPr>
      </w:pPr>
    </w:p>
    <w:p>
      <w:pPr>
        <w:pStyle w:val="BodyText"/>
        <w:spacing w:before="4"/>
        <w:rPr>
          <w:sz w:val="12"/>
        </w:rPr>
      </w:pPr>
    </w:p>
    <w:p>
      <w:pPr>
        <w:spacing w:after="0"/>
        <w:rPr>
          <w:sz w:val="12"/>
        </w:rPr>
        <w:sectPr>
          <w:type w:val="continuous"/>
          <w:pgSz w:w="11910" w:h="16840"/>
          <w:pgMar w:top="1840" w:bottom="280" w:left="1020" w:right="1021"/>
        </w:sectPr>
      </w:pPr>
    </w:p>
    <w:p>
      <w:pPr>
        <w:spacing w:before="92"/>
        <w:ind w:left="680" w:right="0" w:firstLine="0"/>
        <w:jc w:val="left"/>
        <w:rPr>
          <w:b/>
          <w:sz w:val="20"/>
        </w:rPr>
      </w:pPr>
      <w:r>
        <w:rPr>
          <w:b/>
          <w:spacing w:val="-1"/>
          <w:sz w:val="20"/>
        </w:rPr>
        <w:t>HASIL</w:t>
      </w:r>
    </w:p>
    <w:p>
      <w:pPr>
        <w:pStyle w:val="BodyText"/>
        <w:spacing w:before="8"/>
        <w:rPr>
          <w:b/>
          <w:sz w:val="19"/>
        </w:rPr>
      </w:pPr>
    </w:p>
    <w:p>
      <w:pPr>
        <w:spacing w:before="0"/>
        <w:ind w:left="680" w:right="0" w:firstLine="0"/>
        <w:jc w:val="left"/>
        <w:rPr>
          <w:sz w:val="20"/>
        </w:rPr>
      </w:pPr>
      <w:r>
        <w:rPr>
          <w:sz w:val="20"/>
        </w:rPr>
        <w:t>jawa.</w:t>
      </w:r>
    </w:p>
    <w:p>
      <w:pPr>
        <w:pStyle w:val="BodyText"/>
        <w:spacing w:before="5"/>
        <w:rPr>
          <w:sz w:val="27"/>
        </w:rPr>
      </w:pPr>
      <w:r>
        <w:rPr/>
        <w:br w:type="column"/>
      </w:r>
      <w:r>
        <w:rPr>
          <w:sz w:val="27"/>
        </w:rPr>
      </w:r>
    </w:p>
    <w:p>
      <w:pPr>
        <w:spacing w:before="1"/>
        <w:ind w:left="59" w:right="0" w:firstLine="0"/>
        <w:jc w:val="left"/>
        <w:rPr>
          <w:sz w:val="20"/>
        </w:rPr>
      </w:pPr>
      <w:r>
        <w:rPr>
          <w:sz w:val="20"/>
        </w:rPr>
        <w:t>Tabel 1 Distribusi karakteristik tekanan darah responden sebelum diberikan terapi musik klasik</w:t>
      </w:r>
    </w:p>
    <w:p>
      <w:pPr>
        <w:spacing w:after="0"/>
        <w:jc w:val="left"/>
        <w:rPr>
          <w:sz w:val="20"/>
        </w:rPr>
        <w:sectPr>
          <w:type w:val="continuous"/>
          <w:pgSz w:w="11910" w:h="16840"/>
          <w:pgMar w:top="1840" w:bottom="280" w:left="1020" w:right="1021"/>
          <w:cols w:num="2" w:equalWidth="0">
            <w:col w:w="1302" w:space="40"/>
            <w:col w:w="8527"/>
          </w:cols>
        </w:sectPr>
      </w:pPr>
    </w:p>
    <w:tbl>
      <w:tblPr>
        <w:tblW w:w="0" w:type="auto"/>
        <w:jc w:val="left"/>
        <w:tblInd w:w="1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6"/>
        <w:gridCol w:w="422"/>
        <w:gridCol w:w="999"/>
        <w:gridCol w:w="915"/>
        <w:gridCol w:w="1636"/>
      </w:tblGrid>
      <w:tr>
        <w:trPr>
          <w:trHeight w:val="262" w:hRule="atLeast"/>
        </w:trPr>
        <w:tc>
          <w:tcPr>
            <w:tcW w:w="4116" w:type="dxa"/>
            <w:vMerge w:val="restart"/>
            <w:tcBorders>
              <w:top w:val="single" w:sz="2" w:space="0" w:color="000000"/>
              <w:bottom w:val="single" w:sz="4" w:space="0" w:color="000000"/>
            </w:tcBorders>
          </w:tcPr>
          <w:p>
            <w:pPr>
              <w:pStyle w:val="TableParagraph"/>
              <w:spacing w:line="276" w:lineRule="auto" w:before="140"/>
              <w:ind w:left="114" w:right="2038"/>
              <w:rPr>
                <w:b/>
                <w:sz w:val="20"/>
              </w:rPr>
            </w:pPr>
            <w:r>
              <w:rPr>
                <w:b/>
                <w:sz w:val="20"/>
              </w:rPr>
              <w:t>Tekanan Darah (systole dan diastole)</w:t>
            </w:r>
          </w:p>
        </w:tc>
        <w:tc>
          <w:tcPr>
            <w:tcW w:w="422" w:type="dxa"/>
            <w:tcBorders>
              <w:top w:val="single" w:sz="2" w:space="0" w:color="000000"/>
              <w:bottom w:val="single" w:sz="4" w:space="0" w:color="000000"/>
            </w:tcBorders>
          </w:tcPr>
          <w:p>
            <w:pPr>
              <w:pStyle w:val="TableParagraph"/>
              <w:rPr>
                <w:sz w:val="18"/>
              </w:rPr>
            </w:pPr>
          </w:p>
        </w:tc>
        <w:tc>
          <w:tcPr>
            <w:tcW w:w="1914" w:type="dxa"/>
            <w:gridSpan w:val="2"/>
            <w:tcBorders>
              <w:top w:val="single" w:sz="2" w:space="0" w:color="000000"/>
              <w:bottom w:val="single" w:sz="4" w:space="0" w:color="000000"/>
            </w:tcBorders>
          </w:tcPr>
          <w:p>
            <w:pPr>
              <w:pStyle w:val="TableParagraph"/>
              <w:spacing w:line="227" w:lineRule="exact"/>
              <w:ind w:left="290"/>
              <w:rPr>
                <w:b/>
                <w:sz w:val="20"/>
              </w:rPr>
            </w:pPr>
            <w:r>
              <w:rPr>
                <w:b/>
                <w:sz w:val="20"/>
              </w:rPr>
              <w:t>Pre- Test</w:t>
            </w:r>
          </w:p>
        </w:tc>
        <w:tc>
          <w:tcPr>
            <w:tcW w:w="1636" w:type="dxa"/>
            <w:tcBorders>
              <w:top w:val="single" w:sz="2" w:space="0" w:color="000000"/>
              <w:bottom w:val="single" w:sz="4" w:space="0" w:color="000000"/>
            </w:tcBorders>
          </w:tcPr>
          <w:p>
            <w:pPr>
              <w:pStyle w:val="TableParagraph"/>
              <w:rPr>
                <w:sz w:val="18"/>
              </w:rPr>
            </w:pPr>
          </w:p>
        </w:tc>
      </w:tr>
      <w:tr>
        <w:trPr>
          <w:trHeight w:val="266" w:hRule="atLeast"/>
        </w:trPr>
        <w:tc>
          <w:tcPr>
            <w:tcW w:w="4116" w:type="dxa"/>
            <w:vMerge/>
            <w:tcBorders>
              <w:top w:val="nil"/>
              <w:bottom w:val="single" w:sz="4" w:space="0" w:color="000000"/>
            </w:tcBorders>
          </w:tcPr>
          <w:p>
            <w:pPr>
              <w:rPr>
                <w:sz w:val="2"/>
                <w:szCs w:val="2"/>
              </w:rPr>
            </w:pPr>
          </w:p>
        </w:tc>
        <w:tc>
          <w:tcPr>
            <w:tcW w:w="1421" w:type="dxa"/>
            <w:gridSpan w:val="2"/>
            <w:tcBorders>
              <w:top w:val="single" w:sz="4" w:space="0" w:color="000000"/>
              <w:bottom w:val="single" w:sz="4" w:space="0" w:color="000000"/>
            </w:tcBorders>
          </w:tcPr>
          <w:p>
            <w:pPr>
              <w:pStyle w:val="TableParagraph"/>
              <w:ind w:left="108"/>
              <w:rPr>
                <w:b/>
                <w:sz w:val="20"/>
              </w:rPr>
            </w:pPr>
            <w:r>
              <w:rPr>
                <w:b/>
                <w:sz w:val="20"/>
              </w:rPr>
              <w:t>Systole</w:t>
            </w:r>
          </w:p>
        </w:tc>
        <w:tc>
          <w:tcPr>
            <w:tcW w:w="2551" w:type="dxa"/>
            <w:gridSpan w:val="2"/>
            <w:tcBorders>
              <w:top w:val="single" w:sz="4" w:space="0" w:color="000000"/>
              <w:bottom w:val="single" w:sz="4" w:space="0" w:color="000000"/>
            </w:tcBorders>
          </w:tcPr>
          <w:p>
            <w:pPr>
              <w:pStyle w:val="TableParagraph"/>
              <w:ind w:left="531"/>
              <w:rPr>
                <w:b/>
                <w:sz w:val="20"/>
              </w:rPr>
            </w:pPr>
            <w:r>
              <w:rPr>
                <w:b/>
                <w:sz w:val="20"/>
              </w:rPr>
              <w:t>Diastole</w:t>
            </w:r>
          </w:p>
        </w:tc>
      </w:tr>
      <w:tr>
        <w:trPr>
          <w:trHeight w:val="265" w:hRule="atLeast"/>
        </w:trPr>
        <w:tc>
          <w:tcPr>
            <w:tcW w:w="4116" w:type="dxa"/>
            <w:vMerge/>
            <w:tcBorders>
              <w:top w:val="nil"/>
              <w:bottom w:val="single" w:sz="4" w:space="0" w:color="000000"/>
            </w:tcBorders>
          </w:tcPr>
          <w:p>
            <w:pPr>
              <w:rPr>
                <w:sz w:val="2"/>
                <w:szCs w:val="2"/>
              </w:rPr>
            </w:pPr>
          </w:p>
        </w:tc>
        <w:tc>
          <w:tcPr>
            <w:tcW w:w="422" w:type="dxa"/>
            <w:tcBorders>
              <w:top w:val="single" w:sz="4" w:space="0" w:color="000000"/>
              <w:bottom w:val="single" w:sz="4" w:space="0" w:color="000000"/>
            </w:tcBorders>
          </w:tcPr>
          <w:p>
            <w:pPr>
              <w:pStyle w:val="TableParagraph"/>
              <w:ind w:right="81"/>
              <w:jc w:val="center"/>
              <w:rPr>
                <w:b/>
                <w:sz w:val="20"/>
              </w:rPr>
            </w:pPr>
            <w:r>
              <w:rPr>
                <w:b/>
                <w:sz w:val="20"/>
              </w:rPr>
              <w:t>F</w:t>
            </w:r>
          </w:p>
        </w:tc>
        <w:tc>
          <w:tcPr>
            <w:tcW w:w="999" w:type="dxa"/>
            <w:tcBorders>
              <w:top w:val="single" w:sz="4" w:space="0" w:color="000000"/>
              <w:bottom w:val="single" w:sz="4" w:space="0" w:color="000000"/>
            </w:tcBorders>
          </w:tcPr>
          <w:p>
            <w:pPr>
              <w:pStyle w:val="TableParagraph"/>
              <w:ind w:left="114"/>
              <w:rPr>
                <w:b/>
                <w:sz w:val="20"/>
              </w:rPr>
            </w:pPr>
            <w:r>
              <w:rPr>
                <w:b/>
                <w:sz w:val="20"/>
              </w:rPr>
              <w:t>%</w:t>
            </w:r>
          </w:p>
        </w:tc>
        <w:tc>
          <w:tcPr>
            <w:tcW w:w="915" w:type="dxa"/>
            <w:tcBorders>
              <w:top w:val="single" w:sz="4" w:space="0" w:color="000000"/>
              <w:bottom w:val="single" w:sz="4" w:space="0" w:color="000000"/>
            </w:tcBorders>
          </w:tcPr>
          <w:p>
            <w:pPr>
              <w:pStyle w:val="TableParagraph"/>
              <w:ind w:right="259"/>
              <w:jc w:val="right"/>
              <w:rPr>
                <w:b/>
                <w:sz w:val="20"/>
              </w:rPr>
            </w:pPr>
            <w:r>
              <w:rPr>
                <w:b/>
                <w:sz w:val="20"/>
              </w:rPr>
              <w:t>F</w:t>
            </w:r>
          </w:p>
        </w:tc>
        <w:tc>
          <w:tcPr>
            <w:tcW w:w="1636" w:type="dxa"/>
            <w:tcBorders>
              <w:top w:val="single" w:sz="4" w:space="0" w:color="000000"/>
              <w:bottom w:val="single" w:sz="4" w:space="0" w:color="000000"/>
            </w:tcBorders>
          </w:tcPr>
          <w:p>
            <w:pPr>
              <w:pStyle w:val="TableParagraph"/>
              <w:ind w:left="184"/>
              <w:rPr>
                <w:b/>
                <w:sz w:val="20"/>
              </w:rPr>
            </w:pPr>
            <w:r>
              <w:rPr>
                <w:b/>
                <w:sz w:val="20"/>
              </w:rPr>
              <w:t>%</w:t>
            </w:r>
          </w:p>
        </w:tc>
      </w:tr>
      <w:tr>
        <w:trPr>
          <w:trHeight w:val="243" w:hRule="atLeast"/>
        </w:trPr>
        <w:tc>
          <w:tcPr>
            <w:tcW w:w="4116" w:type="dxa"/>
            <w:tcBorders>
              <w:top w:val="single" w:sz="4" w:space="0" w:color="000000"/>
            </w:tcBorders>
          </w:tcPr>
          <w:p>
            <w:pPr>
              <w:pStyle w:val="TableParagraph"/>
              <w:spacing w:line="222" w:lineRule="exact"/>
              <w:ind w:left="114"/>
              <w:rPr>
                <w:sz w:val="20"/>
              </w:rPr>
            </w:pPr>
            <w:r>
              <w:rPr>
                <w:sz w:val="20"/>
              </w:rPr>
              <w:t>140-149/90-99</w:t>
            </w:r>
          </w:p>
        </w:tc>
        <w:tc>
          <w:tcPr>
            <w:tcW w:w="422" w:type="dxa"/>
            <w:tcBorders>
              <w:top w:val="single" w:sz="4" w:space="0" w:color="000000"/>
            </w:tcBorders>
          </w:tcPr>
          <w:p>
            <w:pPr>
              <w:pStyle w:val="TableParagraph"/>
              <w:spacing w:line="222" w:lineRule="exact"/>
              <w:ind w:right="103"/>
              <w:jc w:val="center"/>
              <w:rPr>
                <w:sz w:val="20"/>
              </w:rPr>
            </w:pPr>
            <w:r>
              <w:rPr>
                <w:sz w:val="20"/>
              </w:rPr>
              <w:t>5</w:t>
            </w:r>
          </w:p>
        </w:tc>
        <w:tc>
          <w:tcPr>
            <w:tcW w:w="999" w:type="dxa"/>
            <w:tcBorders>
              <w:top w:val="single" w:sz="4" w:space="0" w:color="000000"/>
            </w:tcBorders>
          </w:tcPr>
          <w:p>
            <w:pPr>
              <w:pStyle w:val="TableParagraph"/>
              <w:spacing w:line="222" w:lineRule="exact"/>
              <w:ind w:left="114"/>
              <w:rPr>
                <w:sz w:val="20"/>
              </w:rPr>
            </w:pPr>
            <w:r>
              <w:rPr>
                <w:sz w:val="20"/>
              </w:rPr>
              <w:t>19,2</w:t>
            </w:r>
          </w:p>
        </w:tc>
        <w:tc>
          <w:tcPr>
            <w:tcW w:w="915" w:type="dxa"/>
            <w:tcBorders>
              <w:top w:val="single" w:sz="4" w:space="0" w:color="000000"/>
            </w:tcBorders>
          </w:tcPr>
          <w:p>
            <w:pPr>
              <w:pStyle w:val="TableParagraph"/>
              <w:spacing w:line="222" w:lineRule="exact"/>
              <w:ind w:right="281"/>
              <w:jc w:val="right"/>
              <w:rPr>
                <w:sz w:val="20"/>
              </w:rPr>
            </w:pPr>
            <w:r>
              <w:rPr>
                <w:sz w:val="20"/>
              </w:rPr>
              <w:t>7</w:t>
            </w:r>
          </w:p>
        </w:tc>
        <w:tc>
          <w:tcPr>
            <w:tcW w:w="1636" w:type="dxa"/>
            <w:tcBorders>
              <w:top w:val="single" w:sz="4" w:space="0" w:color="000000"/>
            </w:tcBorders>
          </w:tcPr>
          <w:p>
            <w:pPr>
              <w:pStyle w:val="TableParagraph"/>
              <w:spacing w:line="222" w:lineRule="exact"/>
              <w:ind w:left="184"/>
              <w:rPr>
                <w:sz w:val="20"/>
              </w:rPr>
            </w:pPr>
            <w:r>
              <w:rPr>
                <w:sz w:val="20"/>
              </w:rPr>
              <w:t>26,9</w:t>
            </w:r>
          </w:p>
        </w:tc>
      </w:tr>
      <w:tr>
        <w:trPr>
          <w:trHeight w:val="263" w:hRule="atLeast"/>
        </w:trPr>
        <w:tc>
          <w:tcPr>
            <w:tcW w:w="4116" w:type="dxa"/>
          </w:tcPr>
          <w:p>
            <w:pPr>
              <w:pStyle w:val="TableParagraph"/>
              <w:spacing w:before="12"/>
              <w:ind w:left="114"/>
              <w:rPr>
                <w:sz w:val="20"/>
              </w:rPr>
            </w:pPr>
            <w:r>
              <w:rPr>
                <w:sz w:val="20"/>
              </w:rPr>
              <w:t>150-159/100-109</w:t>
            </w:r>
          </w:p>
        </w:tc>
        <w:tc>
          <w:tcPr>
            <w:tcW w:w="422" w:type="dxa"/>
          </w:tcPr>
          <w:p>
            <w:pPr>
              <w:pStyle w:val="TableParagraph"/>
              <w:spacing w:before="12"/>
              <w:ind w:right="103"/>
              <w:jc w:val="center"/>
              <w:rPr>
                <w:sz w:val="20"/>
              </w:rPr>
            </w:pPr>
            <w:r>
              <w:rPr>
                <w:sz w:val="20"/>
              </w:rPr>
              <w:t>9</w:t>
            </w:r>
          </w:p>
        </w:tc>
        <w:tc>
          <w:tcPr>
            <w:tcW w:w="999" w:type="dxa"/>
          </w:tcPr>
          <w:p>
            <w:pPr>
              <w:pStyle w:val="TableParagraph"/>
              <w:spacing w:before="12"/>
              <w:ind w:left="114"/>
              <w:rPr>
                <w:sz w:val="20"/>
              </w:rPr>
            </w:pPr>
            <w:r>
              <w:rPr>
                <w:sz w:val="20"/>
              </w:rPr>
              <w:t>34,6</w:t>
            </w:r>
          </w:p>
        </w:tc>
        <w:tc>
          <w:tcPr>
            <w:tcW w:w="915" w:type="dxa"/>
          </w:tcPr>
          <w:p>
            <w:pPr>
              <w:pStyle w:val="TableParagraph"/>
              <w:spacing w:before="12"/>
              <w:ind w:right="181"/>
              <w:jc w:val="right"/>
              <w:rPr>
                <w:sz w:val="20"/>
              </w:rPr>
            </w:pPr>
            <w:r>
              <w:rPr>
                <w:sz w:val="20"/>
              </w:rPr>
              <w:t>11</w:t>
            </w:r>
          </w:p>
        </w:tc>
        <w:tc>
          <w:tcPr>
            <w:tcW w:w="1636" w:type="dxa"/>
          </w:tcPr>
          <w:p>
            <w:pPr>
              <w:pStyle w:val="TableParagraph"/>
              <w:spacing w:before="12"/>
              <w:ind w:left="184"/>
              <w:rPr>
                <w:sz w:val="20"/>
              </w:rPr>
            </w:pPr>
            <w:r>
              <w:rPr>
                <w:sz w:val="20"/>
              </w:rPr>
              <w:t>42,3</w:t>
            </w:r>
          </w:p>
        </w:tc>
      </w:tr>
      <w:tr>
        <w:trPr>
          <w:trHeight w:val="266" w:hRule="atLeast"/>
        </w:trPr>
        <w:tc>
          <w:tcPr>
            <w:tcW w:w="4116" w:type="dxa"/>
          </w:tcPr>
          <w:p>
            <w:pPr>
              <w:pStyle w:val="TableParagraph"/>
              <w:spacing w:before="12"/>
              <w:ind w:left="114"/>
              <w:rPr>
                <w:sz w:val="20"/>
              </w:rPr>
            </w:pPr>
            <w:r>
              <w:rPr>
                <w:sz w:val="20"/>
              </w:rPr>
              <w:t>160-169/110-119</w:t>
            </w:r>
          </w:p>
        </w:tc>
        <w:tc>
          <w:tcPr>
            <w:tcW w:w="422" w:type="dxa"/>
          </w:tcPr>
          <w:p>
            <w:pPr>
              <w:pStyle w:val="TableParagraph"/>
              <w:spacing w:before="12"/>
              <w:ind w:left="89" w:right="92"/>
              <w:jc w:val="center"/>
              <w:rPr>
                <w:sz w:val="20"/>
              </w:rPr>
            </w:pPr>
            <w:r>
              <w:rPr>
                <w:sz w:val="20"/>
              </w:rPr>
              <w:t>10</w:t>
            </w:r>
          </w:p>
        </w:tc>
        <w:tc>
          <w:tcPr>
            <w:tcW w:w="999" w:type="dxa"/>
          </w:tcPr>
          <w:p>
            <w:pPr>
              <w:pStyle w:val="TableParagraph"/>
              <w:spacing w:before="12"/>
              <w:ind w:left="114"/>
              <w:rPr>
                <w:sz w:val="20"/>
              </w:rPr>
            </w:pPr>
            <w:r>
              <w:rPr>
                <w:sz w:val="20"/>
              </w:rPr>
              <w:t>38,5</w:t>
            </w:r>
          </w:p>
        </w:tc>
        <w:tc>
          <w:tcPr>
            <w:tcW w:w="915" w:type="dxa"/>
          </w:tcPr>
          <w:p>
            <w:pPr>
              <w:pStyle w:val="TableParagraph"/>
              <w:spacing w:before="12"/>
              <w:ind w:right="281"/>
              <w:jc w:val="right"/>
              <w:rPr>
                <w:sz w:val="20"/>
              </w:rPr>
            </w:pPr>
            <w:r>
              <w:rPr>
                <w:sz w:val="20"/>
              </w:rPr>
              <w:t>7</w:t>
            </w:r>
          </w:p>
        </w:tc>
        <w:tc>
          <w:tcPr>
            <w:tcW w:w="1636" w:type="dxa"/>
          </w:tcPr>
          <w:p>
            <w:pPr>
              <w:pStyle w:val="TableParagraph"/>
              <w:spacing w:before="12"/>
              <w:ind w:left="184"/>
              <w:rPr>
                <w:sz w:val="20"/>
              </w:rPr>
            </w:pPr>
            <w:r>
              <w:rPr>
                <w:sz w:val="20"/>
              </w:rPr>
              <w:t>26,9</w:t>
            </w:r>
          </w:p>
        </w:tc>
      </w:tr>
      <w:tr>
        <w:trPr>
          <w:trHeight w:val="284" w:hRule="atLeast"/>
        </w:trPr>
        <w:tc>
          <w:tcPr>
            <w:tcW w:w="4116" w:type="dxa"/>
            <w:tcBorders>
              <w:bottom w:val="single" w:sz="4" w:space="0" w:color="000000"/>
            </w:tcBorders>
          </w:tcPr>
          <w:p>
            <w:pPr>
              <w:pStyle w:val="TableParagraph"/>
              <w:spacing w:before="15"/>
              <w:ind w:left="114"/>
              <w:rPr>
                <w:sz w:val="20"/>
              </w:rPr>
            </w:pPr>
            <w:r>
              <w:rPr>
                <w:sz w:val="20"/>
              </w:rPr>
              <w:t>170-179/120-129</w:t>
            </w:r>
          </w:p>
        </w:tc>
        <w:tc>
          <w:tcPr>
            <w:tcW w:w="422" w:type="dxa"/>
            <w:tcBorders>
              <w:bottom w:val="single" w:sz="4" w:space="0" w:color="000000"/>
            </w:tcBorders>
          </w:tcPr>
          <w:p>
            <w:pPr>
              <w:pStyle w:val="TableParagraph"/>
              <w:spacing w:before="15"/>
              <w:ind w:right="103"/>
              <w:jc w:val="center"/>
              <w:rPr>
                <w:sz w:val="20"/>
              </w:rPr>
            </w:pPr>
            <w:r>
              <w:rPr>
                <w:sz w:val="20"/>
              </w:rPr>
              <w:t>2</w:t>
            </w:r>
          </w:p>
        </w:tc>
        <w:tc>
          <w:tcPr>
            <w:tcW w:w="999" w:type="dxa"/>
            <w:tcBorders>
              <w:bottom w:val="single" w:sz="4" w:space="0" w:color="000000"/>
            </w:tcBorders>
          </w:tcPr>
          <w:p>
            <w:pPr>
              <w:pStyle w:val="TableParagraph"/>
              <w:spacing w:before="15"/>
              <w:ind w:left="114"/>
              <w:rPr>
                <w:sz w:val="20"/>
              </w:rPr>
            </w:pPr>
            <w:r>
              <w:rPr>
                <w:sz w:val="20"/>
              </w:rPr>
              <w:t>7,7</w:t>
            </w:r>
          </w:p>
        </w:tc>
        <w:tc>
          <w:tcPr>
            <w:tcW w:w="915" w:type="dxa"/>
            <w:tcBorders>
              <w:bottom w:val="single" w:sz="4" w:space="0" w:color="000000"/>
            </w:tcBorders>
          </w:tcPr>
          <w:p>
            <w:pPr>
              <w:pStyle w:val="TableParagraph"/>
              <w:spacing w:before="15"/>
              <w:ind w:right="281"/>
              <w:jc w:val="right"/>
              <w:rPr>
                <w:sz w:val="20"/>
              </w:rPr>
            </w:pPr>
            <w:r>
              <w:rPr>
                <w:sz w:val="20"/>
              </w:rPr>
              <w:t>1</w:t>
            </w:r>
          </w:p>
        </w:tc>
        <w:tc>
          <w:tcPr>
            <w:tcW w:w="1636" w:type="dxa"/>
            <w:tcBorders>
              <w:bottom w:val="single" w:sz="4" w:space="0" w:color="000000"/>
            </w:tcBorders>
          </w:tcPr>
          <w:p>
            <w:pPr>
              <w:pStyle w:val="TableParagraph"/>
              <w:spacing w:before="15"/>
              <w:ind w:left="184"/>
              <w:rPr>
                <w:sz w:val="20"/>
              </w:rPr>
            </w:pPr>
            <w:r>
              <w:rPr>
                <w:sz w:val="20"/>
              </w:rPr>
              <w:t>3,8</w:t>
            </w:r>
          </w:p>
        </w:tc>
      </w:tr>
      <w:tr>
        <w:trPr>
          <w:trHeight w:val="267" w:hRule="atLeast"/>
        </w:trPr>
        <w:tc>
          <w:tcPr>
            <w:tcW w:w="4116" w:type="dxa"/>
            <w:tcBorders>
              <w:top w:val="single" w:sz="4" w:space="0" w:color="000000"/>
              <w:bottom w:val="single" w:sz="2" w:space="0" w:color="000000"/>
            </w:tcBorders>
          </w:tcPr>
          <w:p>
            <w:pPr>
              <w:pStyle w:val="TableParagraph"/>
              <w:spacing w:line="226" w:lineRule="exact"/>
              <w:ind w:left="114"/>
              <w:rPr>
                <w:b/>
                <w:sz w:val="20"/>
              </w:rPr>
            </w:pPr>
            <w:r>
              <w:rPr>
                <w:b/>
                <w:sz w:val="20"/>
              </w:rPr>
              <w:t>Total</w:t>
            </w:r>
          </w:p>
        </w:tc>
        <w:tc>
          <w:tcPr>
            <w:tcW w:w="422" w:type="dxa"/>
            <w:tcBorders>
              <w:top w:val="single" w:sz="4" w:space="0" w:color="000000"/>
              <w:bottom w:val="single" w:sz="2" w:space="0" w:color="000000"/>
            </w:tcBorders>
          </w:tcPr>
          <w:p>
            <w:pPr>
              <w:pStyle w:val="TableParagraph"/>
              <w:spacing w:line="222" w:lineRule="exact"/>
              <w:ind w:left="89" w:right="92"/>
              <w:jc w:val="center"/>
              <w:rPr>
                <w:sz w:val="20"/>
              </w:rPr>
            </w:pPr>
            <w:r>
              <w:rPr>
                <w:sz w:val="20"/>
              </w:rPr>
              <w:t>26</w:t>
            </w:r>
          </w:p>
        </w:tc>
        <w:tc>
          <w:tcPr>
            <w:tcW w:w="999" w:type="dxa"/>
            <w:tcBorders>
              <w:top w:val="single" w:sz="4" w:space="0" w:color="000000"/>
              <w:bottom w:val="single" w:sz="2" w:space="0" w:color="000000"/>
            </w:tcBorders>
          </w:tcPr>
          <w:p>
            <w:pPr>
              <w:pStyle w:val="TableParagraph"/>
              <w:spacing w:line="222" w:lineRule="exact"/>
              <w:ind w:left="114"/>
              <w:rPr>
                <w:sz w:val="20"/>
              </w:rPr>
            </w:pPr>
            <w:r>
              <w:rPr>
                <w:sz w:val="20"/>
              </w:rPr>
              <w:t>100</w:t>
            </w:r>
          </w:p>
        </w:tc>
        <w:tc>
          <w:tcPr>
            <w:tcW w:w="915" w:type="dxa"/>
            <w:tcBorders>
              <w:top w:val="single" w:sz="4" w:space="0" w:color="000000"/>
              <w:bottom w:val="single" w:sz="2" w:space="0" w:color="000000"/>
            </w:tcBorders>
          </w:tcPr>
          <w:p>
            <w:pPr>
              <w:pStyle w:val="TableParagraph"/>
              <w:spacing w:line="222" w:lineRule="exact"/>
              <w:ind w:right="181"/>
              <w:jc w:val="right"/>
              <w:rPr>
                <w:sz w:val="20"/>
              </w:rPr>
            </w:pPr>
            <w:r>
              <w:rPr>
                <w:sz w:val="20"/>
              </w:rPr>
              <w:t>26</w:t>
            </w:r>
          </w:p>
        </w:tc>
        <w:tc>
          <w:tcPr>
            <w:tcW w:w="1636" w:type="dxa"/>
            <w:tcBorders>
              <w:top w:val="single" w:sz="4" w:space="0" w:color="000000"/>
              <w:bottom w:val="single" w:sz="2" w:space="0" w:color="000000"/>
            </w:tcBorders>
          </w:tcPr>
          <w:p>
            <w:pPr>
              <w:pStyle w:val="TableParagraph"/>
              <w:spacing w:line="222" w:lineRule="exact"/>
              <w:ind w:left="184"/>
              <w:rPr>
                <w:sz w:val="20"/>
              </w:rPr>
            </w:pPr>
            <w:r>
              <w:rPr>
                <w:sz w:val="20"/>
              </w:rPr>
              <w:t>100</w:t>
            </w:r>
          </w:p>
        </w:tc>
      </w:tr>
    </w:tbl>
    <w:p>
      <w:pPr>
        <w:spacing w:line="229" w:lineRule="exact" w:before="0"/>
        <w:ind w:left="680" w:right="0" w:firstLine="0"/>
        <w:jc w:val="left"/>
        <w:rPr>
          <w:sz w:val="20"/>
        </w:rPr>
      </w:pPr>
      <w:r>
        <w:rPr>
          <w:sz w:val="20"/>
        </w:rPr>
        <w:t>Sumber : Data Primer 2017</w:t>
      </w:r>
    </w:p>
    <w:p>
      <w:pPr>
        <w:pStyle w:val="BodyText"/>
        <w:rPr>
          <w:sz w:val="12"/>
        </w:rPr>
      </w:pPr>
    </w:p>
    <w:p>
      <w:pPr>
        <w:spacing w:after="0"/>
        <w:rPr>
          <w:sz w:val="12"/>
        </w:rPr>
        <w:sectPr>
          <w:type w:val="continuous"/>
          <w:pgSz w:w="11910" w:h="16840"/>
          <w:pgMar w:top="1840" w:bottom="280" w:left="1020" w:right="1021"/>
        </w:sectPr>
      </w:pPr>
    </w:p>
    <w:p>
      <w:pPr>
        <w:spacing w:before="92"/>
        <w:ind w:left="680" w:right="0" w:firstLine="720"/>
        <w:jc w:val="both"/>
        <w:rPr>
          <w:sz w:val="20"/>
        </w:rPr>
      </w:pPr>
      <w:r>
        <w:rPr>
          <w:sz w:val="20"/>
        </w:rPr>
        <w:t>Berdasarkan tabel diatas menunjukkan bahwa tekanan darah responden pre-test dengan systole 10 responden (38,5%) dan diastole 11</w:t>
      </w:r>
    </w:p>
    <w:p>
      <w:pPr>
        <w:tabs>
          <w:tab w:pos="1824" w:val="left" w:leader="none"/>
          <w:tab w:pos="2819" w:val="left" w:leader="none"/>
          <w:tab w:pos="3714" w:val="left" w:leader="none"/>
        </w:tabs>
        <w:spacing w:before="92"/>
        <w:ind w:left="669" w:right="400" w:firstLine="0"/>
        <w:jc w:val="left"/>
        <w:rPr>
          <w:sz w:val="20"/>
        </w:rPr>
      </w:pPr>
      <w:r>
        <w:rPr/>
        <w:br w:type="column"/>
      </w:r>
      <w:r>
        <w:rPr>
          <w:sz w:val="20"/>
        </w:rPr>
        <w:t>responden</w:t>
        <w:tab/>
        <w:t>(42,3%)</w:t>
        <w:tab/>
      </w:r>
      <w:r>
        <w:rPr>
          <w:spacing w:val="-3"/>
          <w:sz w:val="20"/>
        </w:rPr>
        <w:t>hampir</w:t>
        <w:tab/>
        <w:t>setengahnya </w:t>
      </w:r>
      <w:r>
        <w:rPr>
          <w:sz w:val="20"/>
        </w:rPr>
        <w:t>mengalami tekanan darah 160/100</w:t>
      </w:r>
      <w:r>
        <w:rPr>
          <w:spacing w:val="-8"/>
          <w:sz w:val="20"/>
        </w:rPr>
        <w:t> </w:t>
      </w:r>
      <w:r>
        <w:rPr>
          <w:sz w:val="20"/>
        </w:rPr>
        <w:t>mmHg.</w:t>
      </w:r>
    </w:p>
    <w:p>
      <w:pPr>
        <w:spacing w:after="0"/>
        <w:jc w:val="left"/>
        <w:rPr>
          <w:sz w:val="20"/>
        </w:rPr>
        <w:sectPr>
          <w:type w:val="continuous"/>
          <w:pgSz w:w="11910" w:h="16840"/>
          <w:pgMar w:top="1840" w:bottom="280" w:left="1020" w:right="1021"/>
          <w:cols w:num="2" w:equalWidth="0">
            <w:col w:w="4721" w:space="40"/>
            <w:col w:w="5108"/>
          </w:cols>
        </w:sectPr>
      </w:pPr>
    </w:p>
    <w:p>
      <w:pPr>
        <w:spacing w:before="70" w:after="8"/>
        <w:ind w:left="680" w:right="0" w:firstLine="0"/>
        <w:jc w:val="left"/>
        <w:rPr>
          <w:sz w:val="20"/>
        </w:rPr>
      </w:pPr>
      <w:r>
        <w:rPr>
          <w:sz w:val="20"/>
        </w:rPr>
        <w:t>Tabel 2 Distribusi karakteristik tekanan darah responden sesudah diberikan terapi musik klasik jawa.</w:t>
      </w:r>
    </w:p>
    <w:tbl>
      <w:tblPr>
        <w:tblW w:w="0" w:type="auto"/>
        <w:jc w:val="left"/>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8"/>
        <w:gridCol w:w="1822"/>
        <w:gridCol w:w="800"/>
        <w:gridCol w:w="846"/>
        <w:gridCol w:w="1352"/>
      </w:tblGrid>
      <w:tr>
        <w:trPr>
          <w:trHeight w:val="231" w:hRule="atLeast"/>
        </w:trPr>
        <w:tc>
          <w:tcPr>
            <w:tcW w:w="3128" w:type="dxa"/>
            <w:vMerge w:val="restart"/>
            <w:tcBorders>
              <w:top w:val="single" w:sz="2" w:space="0" w:color="000000"/>
              <w:bottom w:val="single" w:sz="4" w:space="0" w:color="000000"/>
            </w:tcBorders>
          </w:tcPr>
          <w:p>
            <w:pPr>
              <w:pStyle w:val="TableParagraph"/>
              <w:spacing w:before="121"/>
              <w:ind w:left="114" w:right="1050"/>
              <w:rPr>
                <w:b/>
                <w:sz w:val="20"/>
              </w:rPr>
            </w:pPr>
            <w:r>
              <w:rPr>
                <w:b/>
                <w:sz w:val="20"/>
              </w:rPr>
              <w:t>Tekanan Darah (systole dan diastole)</w:t>
            </w:r>
          </w:p>
        </w:tc>
        <w:tc>
          <w:tcPr>
            <w:tcW w:w="4820" w:type="dxa"/>
            <w:gridSpan w:val="4"/>
            <w:tcBorders>
              <w:top w:val="single" w:sz="2" w:space="0" w:color="000000"/>
            </w:tcBorders>
          </w:tcPr>
          <w:p>
            <w:pPr>
              <w:pStyle w:val="TableParagraph"/>
              <w:tabs>
                <w:tab w:pos="4821" w:val="left" w:leader="none"/>
              </w:tabs>
              <w:spacing w:line="211" w:lineRule="exact"/>
              <w:ind w:left="1132" w:right="-15"/>
              <w:rPr>
                <w:b/>
                <w:sz w:val="20"/>
              </w:rPr>
            </w:pPr>
            <w:r>
              <w:rPr>
                <w:b/>
                <w:sz w:val="20"/>
                <w:u w:val="single"/>
              </w:rPr>
              <w:t> </w:t>
            </w:r>
            <w:r>
              <w:rPr>
                <w:b/>
                <w:spacing w:val="8"/>
                <w:sz w:val="20"/>
                <w:u w:val="single"/>
              </w:rPr>
              <w:t> </w:t>
            </w:r>
            <w:r>
              <w:rPr>
                <w:b/>
                <w:sz w:val="20"/>
                <w:u w:val="single"/>
              </w:rPr>
              <w:t>Post-</w:t>
            </w:r>
            <w:r>
              <w:rPr>
                <w:b/>
                <w:spacing w:val="-7"/>
                <w:sz w:val="20"/>
                <w:u w:val="single"/>
              </w:rPr>
              <w:t> </w:t>
            </w:r>
            <w:r>
              <w:rPr>
                <w:b/>
                <w:sz w:val="20"/>
                <w:u w:val="single"/>
              </w:rPr>
              <w:t>Test</w:t>
              <w:tab/>
            </w:r>
          </w:p>
        </w:tc>
      </w:tr>
      <w:tr>
        <w:trPr>
          <w:trHeight w:val="230" w:hRule="atLeast"/>
        </w:trPr>
        <w:tc>
          <w:tcPr>
            <w:tcW w:w="3128" w:type="dxa"/>
            <w:vMerge/>
            <w:tcBorders>
              <w:top w:val="nil"/>
              <w:bottom w:val="single" w:sz="4" w:space="0" w:color="000000"/>
            </w:tcBorders>
          </w:tcPr>
          <w:p>
            <w:pPr>
              <w:rPr>
                <w:sz w:val="2"/>
                <w:szCs w:val="2"/>
              </w:rPr>
            </w:pPr>
          </w:p>
        </w:tc>
        <w:tc>
          <w:tcPr>
            <w:tcW w:w="1822" w:type="dxa"/>
          </w:tcPr>
          <w:p>
            <w:pPr>
              <w:pStyle w:val="TableParagraph"/>
              <w:tabs>
                <w:tab w:pos="3084" w:val="left" w:leader="none"/>
              </w:tabs>
              <w:spacing w:line="210" w:lineRule="exact"/>
              <w:ind w:left="1132" w:right="-1268"/>
              <w:rPr>
                <w:b/>
                <w:sz w:val="20"/>
              </w:rPr>
            </w:pPr>
            <w:r>
              <w:rPr>
                <w:b/>
                <w:sz w:val="20"/>
                <w:u w:val="single"/>
              </w:rPr>
              <w:t> </w:t>
            </w:r>
            <w:r>
              <w:rPr>
                <w:b/>
                <w:spacing w:val="8"/>
                <w:sz w:val="20"/>
                <w:u w:val="single"/>
              </w:rPr>
              <w:t> </w:t>
            </w:r>
            <w:r>
              <w:rPr>
                <w:b/>
                <w:sz w:val="20"/>
                <w:u w:val="single"/>
              </w:rPr>
              <w:t>Systole</w:t>
              <w:tab/>
            </w:r>
          </w:p>
        </w:tc>
        <w:tc>
          <w:tcPr>
            <w:tcW w:w="800" w:type="dxa"/>
          </w:tcPr>
          <w:p>
            <w:pPr>
              <w:pStyle w:val="TableParagraph"/>
              <w:rPr>
                <w:sz w:val="16"/>
              </w:rPr>
            </w:pPr>
          </w:p>
        </w:tc>
        <w:tc>
          <w:tcPr>
            <w:tcW w:w="2198" w:type="dxa"/>
            <w:gridSpan w:val="2"/>
          </w:tcPr>
          <w:p>
            <w:pPr>
              <w:pStyle w:val="TableParagraph"/>
              <w:tabs>
                <w:tab w:pos="2199" w:val="left" w:leader="none"/>
              </w:tabs>
              <w:spacing w:line="210" w:lineRule="exact"/>
              <w:ind w:left="462" w:right="-15"/>
              <w:rPr>
                <w:b/>
                <w:sz w:val="20"/>
              </w:rPr>
            </w:pPr>
            <w:r>
              <w:rPr>
                <w:b/>
                <w:sz w:val="20"/>
                <w:u w:val="single"/>
              </w:rPr>
              <w:t>Diastole</w:t>
              <w:tab/>
            </w:r>
          </w:p>
        </w:tc>
      </w:tr>
      <w:tr>
        <w:trPr>
          <w:trHeight w:val="229" w:hRule="atLeast"/>
        </w:trPr>
        <w:tc>
          <w:tcPr>
            <w:tcW w:w="3128" w:type="dxa"/>
            <w:vMerge/>
            <w:tcBorders>
              <w:top w:val="nil"/>
              <w:bottom w:val="single" w:sz="4" w:space="0" w:color="000000"/>
            </w:tcBorders>
          </w:tcPr>
          <w:p>
            <w:pPr>
              <w:rPr>
                <w:sz w:val="2"/>
                <w:szCs w:val="2"/>
              </w:rPr>
            </w:pPr>
          </w:p>
        </w:tc>
        <w:tc>
          <w:tcPr>
            <w:tcW w:w="1822" w:type="dxa"/>
            <w:tcBorders>
              <w:bottom w:val="single" w:sz="4" w:space="0" w:color="000000"/>
            </w:tcBorders>
          </w:tcPr>
          <w:p>
            <w:pPr>
              <w:pStyle w:val="TableParagraph"/>
              <w:spacing w:line="209" w:lineRule="exact"/>
              <w:ind w:right="457"/>
              <w:jc w:val="right"/>
              <w:rPr>
                <w:b/>
                <w:sz w:val="20"/>
              </w:rPr>
            </w:pPr>
            <w:r>
              <w:rPr>
                <w:b/>
                <w:sz w:val="20"/>
              </w:rPr>
              <w:t>F</w:t>
            </w:r>
          </w:p>
        </w:tc>
        <w:tc>
          <w:tcPr>
            <w:tcW w:w="800" w:type="dxa"/>
            <w:tcBorders>
              <w:bottom w:val="single" w:sz="4" w:space="0" w:color="000000"/>
            </w:tcBorders>
          </w:tcPr>
          <w:p>
            <w:pPr>
              <w:pStyle w:val="TableParagraph"/>
              <w:spacing w:line="209" w:lineRule="exact"/>
              <w:ind w:left="-14"/>
              <w:rPr>
                <w:b/>
                <w:sz w:val="20"/>
              </w:rPr>
            </w:pPr>
            <w:r>
              <w:rPr>
                <w:b/>
                <w:sz w:val="20"/>
              </w:rPr>
              <w:t>%</w:t>
            </w:r>
          </w:p>
        </w:tc>
        <w:tc>
          <w:tcPr>
            <w:tcW w:w="846" w:type="dxa"/>
            <w:tcBorders>
              <w:bottom w:val="single" w:sz="4" w:space="0" w:color="000000"/>
            </w:tcBorders>
          </w:tcPr>
          <w:p>
            <w:pPr>
              <w:pStyle w:val="TableParagraph"/>
              <w:spacing w:line="209" w:lineRule="exact"/>
              <w:ind w:left="462"/>
              <w:rPr>
                <w:b/>
                <w:sz w:val="20"/>
              </w:rPr>
            </w:pPr>
            <w:r>
              <w:rPr>
                <w:b/>
                <w:sz w:val="20"/>
              </w:rPr>
              <w:t>F</w:t>
            </w:r>
          </w:p>
        </w:tc>
        <w:tc>
          <w:tcPr>
            <w:tcW w:w="1352" w:type="dxa"/>
            <w:tcBorders>
              <w:bottom w:val="single" w:sz="4" w:space="0" w:color="000000"/>
            </w:tcBorders>
          </w:tcPr>
          <w:p>
            <w:pPr>
              <w:pStyle w:val="TableParagraph"/>
              <w:spacing w:line="209" w:lineRule="exact"/>
              <w:ind w:left="184"/>
              <w:rPr>
                <w:b/>
                <w:sz w:val="20"/>
              </w:rPr>
            </w:pPr>
            <w:r>
              <w:rPr>
                <w:b/>
                <w:sz w:val="20"/>
              </w:rPr>
              <w:t>%</w:t>
            </w:r>
          </w:p>
        </w:tc>
      </w:tr>
      <w:tr>
        <w:trPr>
          <w:trHeight w:val="227" w:hRule="atLeast"/>
        </w:trPr>
        <w:tc>
          <w:tcPr>
            <w:tcW w:w="3128" w:type="dxa"/>
            <w:tcBorders>
              <w:top w:val="single" w:sz="4" w:space="0" w:color="000000"/>
            </w:tcBorders>
          </w:tcPr>
          <w:p>
            <w:pPr>
              <w:pStyle w:val="TableParagraph"/>
              <w:spacing w:line="208" w:lineRule="exact"/>
              <w:ind w:left="114"/>
              <w:rPr>
                <w:sz w:val="20"/>
              </w:rPr>
            </w:pPr>
            <w:r>
              <w:rPr>
                <w:sz w:val="20"/>
              </w:rPr>
              <w:t>140-149/90-99</w:t>
            </w:r>
          </w:p>
        </w:tc>
        <w:tc>
          <w:tcPr>
            <w:tcW w:w="1822" w:type="dxa"/>
            <w:tcBorders>
              <w:top w:val="single" w:sz="4" w:space="0" w:color="000000"/>
            </w:tcBorders>
          </w:tcPr>
          <w:p>
            <w:pPr>
              <w:pStyle w:val="TableParagraph"/>
              <w:spacing w:line="208" w:lineRule="exact"/>
              <w:ind w:right="379"/>
              <w:jc w:val="right"/>
              <w:rPr>
                <w:sz w:val="20"/>
              </w:rPr>
            </w:pPr>
            <w:r>
              <w:rPr>
                <w:sz w:val="20"/>
              </w:rPr>
              <w:t>14</w:t>
            </w:r>
          </w:p>
        </w:tc>
        <w:tc>
          <w:tcPr>
            <w:tcW w:w="800" w:type="dxa"/>
            <w:tcBorders>
              <w:top w:val="single" w:sz="4" w:space="0" w:color="000000"/>
            </w:tcBorders>
          </w:tcPr>
          <w:p>
            <w:pPr>
              <w:pStyle w:val="TableParagraph"/>
              <w:spacing w:line="208" w:lineRule="exact"/>
              <w:ind w:left="-14"/>
              <w:rPr>
                <w:sz w:val="20"/>
              </w:rPr>
            </w:pPr>
            <w:r>
              <w:rPr>
                <w:sz w:val="20"/>
              </w:rPr>
              <w:t>53,8</w:t>
            </w:r>
          </w:p>
        </w:tc>
        <w:tc>
          <w:tcPr>
            <w:tcW w:w="846" w:type="dxa"/>
            <w:tcBorders>
              <w:top w:val="single" w:sz="4" w:space="0" w:color="000000"/>
            </w:tcBorders>
          </w:tcPr>
          <w:p>
            <w:pPr>
              <w:pStyle w:val="TableParagraph"/>
              <w:spacing w:line="208" w:lineRule="exact"/>
              <w:ind w:left="462"/>
              <w:rPr>
                <w:sz w:val="20"/>
              </w:rPr>
            </w:pPr>
            <w:r>
              <w:rPr>
                <w:sz w:val="20"/>
              </w:rPr>
              <w:t>12</w:t>
            </w:r>
          </w:p>
        </w:tc>
        <w:tc>
          <w:tcPr>
            <w:tcW w:w="1352" w:type="dxa"/>
            <w:tcBorders>
              <w:top w:val="single" w:sz="4" w:space="0" w:color="000000"/>
            </w:tcBorders>
          </w:tcPr>
          <w:p>
            <w:pPr>
              <w:pStyle w:val="TableParagraph"/>
              <w:spacing w:line="208" w:lineRule="exact"/>
              <w:ind w:left="184"/>
              <w:rPr>
                <w:sz w:val="20"/>
              </w:rPr>
            </w:pPr>
            <w:r>
              <w:rPr>
                <w:sz w:val="20"/>
              </w:rPr>
              <w:t>46,2</w:t>
            </w:r>
          </w:p>
        </w:tc>
      </w:tr>
      <w:tr>
        <w:trPr>
          <w:trHeight w:val="230" w:hRule="atLeast"/>
        </w:trPr>
        <w:tc>
          <w:tcPr>
            <w:tcW w:w="3128" w:type="dxa"/>
          </w:tcPr>
          <w:p>
            <w:pPr>
              <w:pStyle w:val="TableParagraph"/>
              <w:spacing w:line="210" w:lineRule="exact"/>
              <w:ind w:left="114"/>
              <w:rPr>
                <w:sz w:val="20"/>
              </w:rPr>
            </w:pPr>
            <w:r>
              <w:rPr>
                <w:sz w:val="20"/>
              </w:rPr>
              <w:t>150-159/100-109</w:t>
            </w:r>
          </w:p>
        </w:tc>
        <w:tc>
          <w:tcPr>
            <w:tcW w:w="1822" w:type="dxa"/>
          </w:tcPr>
          <w:p>
            <w:pPr>
              <w:pStyle w:val="TableParagraph"/>
              <w:spacing w:line="210" w:lineRule="exact"/>
              <w:ind w:right="479"/>
              <w:jc w:val="right"/>
              <w:rPr>
                <w:sz w:val="20"/>
              </w:rPr>
            </w:pPr>
            <w:r>
              <w:rPr>
                <w:sz w:val="20"/>
              </w:rPr>
              <w:t>9</w:t>
            </w:r>
          </w:p>
        </w:tc>
        <w:tc>
          <w:tcPr>
            <w:tcW w:w="800" w:type="dxa"/>
          </w:tcPr>
          <w:p>
            <w:pPr>
              <w:pStyle w:val="TableParagraph"/>
              <w:spacing w:line="210" w:lineRule="exact"/>
              <w:ind w:left="-14"/>
              <w:rPr>
                <w:sz w:val="20"/>
              </w:rPr>
            </w:pPr>
            <w:r>
              <w:rPr>
                <w:sz w:val="20"/>
              </w:rPr>
              <w:t>34,6</w:t>
            </w:r>
          </w:p>
        </w:tc>
        <w:tc>
          <w:tcPr>
            <w:tcW w:w="846" w:type="dxa"/>
          </w:tcPr>
          <w:p>
            <w:pPr>
              <w:pStyle w:val="TableParagraph"/>
              <w:spacing w:line="210" w:lineRule="exact"/>
              <w:ind w:left="462"/>
              <w:rPr>
                <w:sz w:val="20"/>
              </w:rPr>
            </w:pPr>
            <w:r>
              <w:rPr>
                <w:sz w:val="20"/>
              </w:rPr>
              <w:t>11</w:t>
            </w:r>
          </w:p>
        </w:tc>
        <w:tc>
          <w:tcPr>
            <w:tcW w:w="1352" w:type="dxa"/>
          </w:tcPr>
          <w:p>
            <w:pPr>
              <w:pStyle w:val="TableParagraph"/>
              <w:spacing w:line="210" w:lineRule="exact"/>
              <w:ind w:left="184"/>
              <w:rPr>
                <w:sz w:val="20"/>
              </w:rPr>
            </w:pPr>
            <w:r>
              <w:rPr>
                <w:sz w:val="20"/>
              </w:rPr>
              <w:t>42,3</w:t>
            </w:r>
          </w:p>
        </w:tc>
      </w:tr>
      <w:tr>
        <w:trPr>
          <w:trHeight w:val="230" w:hRule="atLeast"/>
        </w:trPr>
        <w:tc>
          <w:tcPr>
            <w:tcW w:w="3128" w:type="dxa"/>
          </w:tcPr>
          <w:p>
            <w:pPr>
              <w:pStyle w:val="TableParagraph"/>
              <w:spacing w:line="210" w:lineRule="exact"/>
              <w:ind w:left="114"/>
              <w:rPr>
                <w:sz w:val="20"/>
              </w:rPr>
            </w:pPr>
            <w:r>
              <w:rPr>
                <w:sz w:val="20"/>
              </w:rPr>
              <w:t>160-169/110-119</w:t>
            </w:r>
          </w:p>
        </w:tc>
        <w:tc>
          <w:tcPr>
            <w:tcW w:w="1822" w:type="dxa"/>
          </w:tcPr>
          <w:p>
            <w:pPr>
              <w:pStyle w:val="TableParagraph"/>
              <w:spacing w:line="210" w:lineRule="exact"/>
              <w:ind w:right="479"/>
              <w:jc w:val="right"/>
              <w:rPr>
                <w:sz w:val="20"/>
              </w:rPr>
            </w:pPr>
            <w:r>
              <w:rPr>
                <w:sz w:val="20"/>
              </w:rPr>
              <w:t>3</w:t>
            </w:r>
          </w:p>
        </w:tc>
        <w:tc>
          <w:tcPr>
            <w:tcW w:w="800" w:type="dxa"/>
          </w:tcPr>
          <w:p>
            <w:pPr>
              <w:pStyle w:val="TableParagraph"/>
              <w:spacing w:line="210" w:lineRule="exact"/>
              <w:ind w:left="-14"/>
              <w:rPr>
                <w:sz w:val="20"/>
              </w:rPr>
            </w:pPr>
            <w:r>
              <w:rPr>
                <w:sz w:val="20"/>
              </w:rPr>
              <w:t>11,5</w:t>
            </w:r>
          </w:p>
        </w:tc>
        <w:tc>
          <w:tcPr>
            <w:tcW w:w="846" w:type="dxa"/>
          </w:tcPr>
          <w:p>
            <w:pPr>
              <w:pStyle w:val="TableParagraph"/>
              <w:spacing w:line="210" w:lineRule="exact"/>
              <w:ind w:left="462"/>
              <w:rPr>
                <w:sz w:val="20"/>
              </w:rPr>
            </w:pPr>
            <w:r>
              <w:rPr>
                <w:sz w:val="20"/>
              </w:rPr>
              <w:t>2</w:t>
            </w:r>
          </w:p>
        </w:tc>
        <w:tc>
          <w:tcPr>
            <w:tcW w:w="1352" w:type="dxa"/>
          </w:tcPr>
          <w:p>
            <w:pPr>
              <w:pStyle w:val="TableParagraph"/>
              <w:spacing w:line="210" w:lineRule="exact"/>
              <w:ind w:left="184"/>
              <w:rPr>
                <w:sz w:val="20"/>
              </w:rPr>
            </w:pPr>
            <w:r>
              <w:rPr>
                <w:sz w:val="20"/>
              </w:rPr>
              <w:t>7,7</w:t>
            </w:r>
          </w:p>
        </w:tc>
      </w:tr>
      <w:tr>
        <w:trPr>
          <w:trHeight w:val="230" w:hRule="atLeast"/>
        </w:trPr>
        <w:tc>
          <w:tcPr>
            <w:tcW w:w="3128" w:type="dxa"/>
            <w:tcBorders>
              <w:bottom w:val="single" w:sz="4" w:space="0" w:color="000000"/>
            </w:tcBorders>
          </w:tcPr>
          <w:p>
            <w:pPr>
              <w:pStyle w:val="TableParagraph"/>
              <w:spacing w:line="211" w:lineRule="exact"/>
              <w:ind w:left="114"/>
              <w:rPr>
                <w:sz w:val="20"/>
              </w:rPr>
            </w:pPr>
            <w:r>
              <w:rPr>
                <w:sz w:val="20"/>
              </w:rPr>
              <w:t>170-179/120-129</w:t>
            </w:r>
          </w:p>
        </w:tc>
        <w:tc>
          <w:tcPr>
            <w:tcW w:w="1822" w:type="dxa"/>
            <w:tcBorders>
              <w:bottom w:val="single" w:sz="4" w:space="0" w:color="000000"/>
            </w:tcBorders>
          </w:tcPr>
          <w:p>
            <w:pPr>
              <w:pStyle w:val="TableParagraph"/>
              <w:spacing w:line="211" w:lineRule="exact"/>
              <w:ind w:right="479"/>
              <w:jc w:val="right"/>
              <w:rPr>
                <w:sz w:val="20"/>
              </w:rPr>
            </w:pPr>
            <w:r>
              <w:rPr>
                <w:sz w:val="20"/>
              </w:rPr>
              <w:t>0</w:t>
            </w:r>
          </w:p>
        </w:tc>
        <w:tc>
          <w:tcPr>
            <w:tcW w:w="800" w:type="dxa"/>
            <w:tcBorders>
              <w:bottom w:val="single" w:sz="4" w:space="0" w:color="000000"/>
            </w:tcBorders>
          </w:tcPr>
          <w:p>
            <w:pPr>
              <w:pStyle w:val="TableParagraph"/>
              <w:spacing w:line="211" w:lineRule="exact"/>
              <w:ind w:left="-14"/>
              <w:rPr>
                <w:sz w:val="20"/>
              </w:rPr>
            </w:pPr>
            <w:r>
              <w:rPr>
                <w:sz w:val="20"/>
              </w:rPr>
              <w:t>0</w:t>
            </w:r>
          </w:p>
        </w:tc>
        <w:tc>
          <w:tcPr>
            <w:tcW w:w="846" w:type="dxa"/>
            <w:tcBorders>
              <w:bottom w:val="single" w:sz="4" w:space="0" w:color="000000"/>
            </w:tcBorders>
          </w:tcPr>
          <w:p>
            <w:pPr>
              <w:pStyle w:val="TableParagraph"/>
              <w:spacing w:line="211" w:lineRule="exact"/>
              <w:ind w:left="462"/>
              <w:rPr>
                <w:sz w:val="20"/>
              </w:rPr>
            </w:pPr>
            <w:r>
              <w:rPr>
                <w:sz w:val="20"/>
              </w:rPr>
              <w:t>1</w:t>
            </w:r>
          </w:p>
        </w:tc>
        <w:tc>
          <w:tcPr>
            <w:tcW w:w="1352" w:type="dxa"/>
            <w:tcBorders>
              <w:bottom w:val="single" w:sz="4" w:space="0" w:color="000000"/>
            </w:tcBorders>
          </w:tcPr>
          <w:p>
            <w:pPr>
              <w:pStyle w:val="TableParagraph"/>
              <w:spacing w:line="211" w:lineRule="exact"/>
              <w:ind w:left="184"/>
              <w:rPr>
                <w:sz w:val="20"/>
              </w:rPr>
            </w:pPr>
            <w:r>
              <w:rPr>
                <w:sz w:val="20"/>
              </w:rPr>
              <w:t>3,8</w:t>
            </w:r>
          </w:p>
        </w:tc>
      </w:tr>
      <w:tr>
        <w:trPr>
          <w:trHeight w:val="230" w:hRule="atLeast"/>
        </w:trPr>
        <w:tc>
          <w:tcPr>
            <w:tcW w:w="3128" w:type="dxa"/>
            <w:tcBorders>
              <w:top w:val="single" w:sz="4" w:space="0" w:color="000000"/>
              <w:bottom w:val="single" w:sz="2" w:space="0" w:color="000000"/>
            </w:tcBorders>
          </w:tcPr>
          <w:p>
            <w:pPr>
              <w:pStyle w:val="TableParagraph"/>
              <w:spacing w:line="210" w:lineRule="exact"/>
              <w:ind w:left="114"/>
              <w:rPr>
                <w:b/>
                <w:sz w:val="20"/>
              </w:rPr>
            </w:pPr>
            <w:r>
              <w:rPr>
                <w:b/>
                <w:sz w:val="20"/>
              </w:rPr>
              <w:t>Total</w:t>
            </w:r>
          </w:p>
        </w:tc>
        <w:tc>
          <w:tcPr>
            <w:tcW w:w="1822" w:type="dxa"/>
            <w:tcBorders>
              <w:top w:val="single" w:sz="4" w:space="0" w:color="000000"/>
              <w:bottom w:val="single" w:sz="2" w:space="0" w:color="000000"/>
            </w:tcBorders>
          </w:tcPr>
          <w:p>
            <w:pPr>
              <w:pStyle w:val="TableParagraph"/>
              <w:spacing w:line="211" w:lineRule="exact"/>
              <w:ind w:right="379"/>
              <w:jc w:val="right"/>
              <w:rPr>
                <w:sz w:val="20"/>
              </w:rPr>
            </w:pPr>
            <w:r>
              <w:rPr>
                <w:sz w:val="20"/>
              </w:rPr>
              <w:t>26</w:t>
            </w:r>
          </w:p>
        </w:tc>
        <w:tc>
          <w:tcPr>
            <w:tcW w:w="800" w:type="dxa"/>
            <w:tcBorders>
              <w:top w:val="single" w:sz="4" w:space="0" w:color="000000"/>
              <w:bottom w:val="single" w:sz="2" w:space="0" w:color="000000"/>
            </w:tcBorders>
          </w:tcPr>
          <w:p>
            <w:pPr>
              <w:pStyle w:val="TableParagraph"/>
              <w:spacing w:line="211" w:lineRule="exact"/>
              <w:ind w:left="-14"/>
              <w:rPr>
                <w:sz w:val="20"/>
              </w:rPr>
            </w:pPr>
            <w:r>
              <w:rPr>
                <w:sz w:val="20"/>
              </w:rPr>
              <w:t>100</w:t>
            </w:r>
          </w:p>
        </w:tc>
        <w:tc>
          <w:tcPr>
            <w:tcW w:w="846" w:type="dxa"/>
            <w:tcBorders>
              <w:top w:val="single" w:sz="4" w:space="0" w:color="000000"/>
              <w:bottom w:val="single" w:sz="2" w:space="0" w:color="000000"/>
            </w:tcBorders>
          </w:tcPr>
          <w:p>
            <w:pPr>
              <w:pStyle w:val="TableParagraph"/>
              <w:spacing w:line="211" w:lineRule="exact"/>
              <w:ind w:left="462"/>
              <w:rPr>
                <w:sz w:val="20"/>
              </w:rPr>
            </w:pPr>
            <w:r>
              <w:rPr>
                <w:sz w:val="20"/>
              </w:rPr>
              <w:t>26</w:t>
            </w:r>
          </w:p>
        </w:tc>
        <w:tc>
          <w:tcPr>
            <w:tcW w:w="1352" w:type="dxa"/>
            <w:tcBorders>
              <w:top w:val="single" w:sz="4" w:space="0" w:color="000000"/>
              <w:bottom w:val="single" w:sz="2" w:space="0" w:color="000000"/>
            </w:tcBorders>
          </w:tcPr>
          <w:p>
            <w:pPr>
              <w:pStyle w:val="TableParagraph"/>
              <w:spacing w:line="211" w:lineRule="exact"/>
              <w:ind w:left="184"/>
              <w:rPr>
                <w:sz w:val="20"/>
              </w:rPr>
            </w:pPr>
            <w:r>
              <w:rPr>
                <w:sz w:val="20"/>
              </w:rPr>
              <w:t>100</w:t>
            </w:r>
          </w:p>
        </w:tc>
      </w:tr>
    </w:tbl>
    <w:p>
      <w:pPr>
        <w:spacing w:before="0"/>
        <w:ind w:left="680" w:right="0" w:firstLine="0"/>
        <w:jc w:val="left"/>
        <w:rPr>
          <w:i/>
          <w:sz w:val="16"/>
        </w:rPr>
      </w:pPr>
      <w:r>
        <w:rPr>
          <w:i/>
          <w:sz w:val="16"/>
        </w:rPr>
        <w:t>Sumber : Data Primer 2017</w:t>
      </w:r>
    </w:p>
    <w:p>
      <w:pPr>
        <w:pStyle w:val="BodyText"/>
        <w:spacing w:before="10"/>
        <w:rPr>
          <w:i/>
          <w:sz w:val="14"/>
        </w:rPr>
      </w:pPr>
    </w:p>
    <w:p>
      <w:pPr>
        <w:spacing w:after="0"/>
        <w:rPr>
          <w:sz w:val="14"/>
        </w:rPr>
        <w:sectPr>
          <w:headerReference w:type="even" r:id="rId131"/>
          <w:pgSz w:w="11910" w:h="16840"/>
          <w:pgMar w:header="0" w:footer="1010" w:top="1340" w:bottom="1200" w:left="1020" w:right="1021"/>
        </w:sectPr>
      </w:pPr>
    </w:p>
    <w:p>
      <w:pPr>
        <w:spacing w:line="240" w:lineRule="auto" w:before="91"/>
        <w:ind w:left="680" w:right="0" w:firstLine="720"/>
        <w:jc w:val="both"/>
        <w:rPr>
          <w:sz w:val="20"/>
        </w:rPr>
      </w:pPr>
      <w:r>
        <w:rPr>
          <w:sz w:val="20"/>
        </w:rPr>
        <w:t>Berdasarkan tabel diatas menunjukkan bahwa tekanan darah responden post test yaitu systole 14 responden (53,8%) dan diastole 12</w:t>
      </w:r>
    </w:p>
    <w:p>
      <w:pPr>
        <w:spacing w:line="228" w:lineRule="exact" w:before="0"/>
        <w:ind w:left="1401" w:right="0" w:firstLine="0"/>
        <w:jc w:val="left"/>
        <w:rPr>
          <w:sz w:val="20"/>
        </w:rPr>
      </w:pPr>
      <w:r>
        <w:rPr>
          <w:sz w:val="20"/>
        </w:rPr>
        <w:t>.</w:t>
      </w:r>
    </w:p>
    <w:p>
      <w:pPr>
        <w:tabs>
          <w:tab w:pos="1827" w:val="left" w:leader="none"/>
          <w:tab w:pos="2694" w:val="left" w:leader="none"/>
          <w:tab w:pos="2822" w:val="left" w:leader="none"/>
          <w:tab w:pos="3365" w:val="left" w:leader="none"/>
          <w:tab w:pos="3717" w:val="left" w:leader="none"/>
          <w:tab w:pos="4157" w:val="left" w:leader="none"/>
        </w:tabs>
        <w:spacing w:before="91"/>
        <w:ind w:left="671" w:right="400" w:firstLine="0"/>
        <w:jc w:val="left"/>
        <w:rPr>
          <w:sz w:val="20"/>
        </w:rPr>
      </w:pPr>
      <w:r>
        <w:rPr/>
        <w:br w:type="column"/>
      </w:r>
      <w:r>
        <w:rPr>
          <w:sz w:val="20"/>
        </w:rPr>
        <w:t>responden</w:t>
        <w:tab/>
        <w:t>(46,2%)</w:t>
        <w:tab/>
        <w:tab/>
      </w:r>
      <w:r>
        <w:rPr>
          <w:spacing w:val="-3"/>
          <w:sz w:val="20"/>
        </w:rPr>
        <w:t>hampir</w:t>
        <w:tab/>
        <w:t>setengahnya </w:t>
      </w:r>
      <w:r>
        <w:rPr>
          <w:sz w:val="20"/>
        </w:rPr>
        <w:t>mempunyai</w:t>
        <w:tab/>
        <w:t>tekanan</w:t>
        <w:tab/>
        <w:t>darah</w:t>
        <w:tab/>
        <w:t>140/90</w:t>
        <w:tab/>
      </w:r>
      <w:r>
        <w:rPr>
          <w:spacing w:val="-7"/>
          <w:sz w:val="20"/>
        </w:rPr>
        <w:t>mmHg</w:t>
      </w:r>
    </w:p>
    <w:p>
      <w:pPr>
        <w:spacing w:after="0"/>
        <w:jc w:val="left"/>
        <w:rPr>
          <w:sz w:val="20"/>
        </w:rPr>
        <w:sectPr>
          <w:type w:val="continuous"/>
          <w:pgSz w:w="11910" w:h="16840"/>
          <w:pgMar w:top="1840" w:bottom="280" w:left="1020" w:right="1021"/>
          <w:cols w:num="2" w:equalWidth="0">
            <w:col w:w="4719" w:space="40"/>
            <w:col w:w="5110"/>
          </w:cols>
        </w:sectPr>
      </w:pPr>
    </w:p>
    <w:p>
      <w:pPr>
        <w:pStyle w:val="BodyText"/>
        <w:spacing w:before="1"/>
        <w:rPr>
          <w:sz w:val="12"/>
        </w:rPr>
      </w:pPr>
    </w:p>
    <w:p>
      <w:pPr>
        <w:spacing w:line="242" w:lineRule="auto" w:before="91" w:after="3"/>
        <w:ind w:left="680" w:right="217" w:firstLine="0"/>
        <w:jc w:val="left"/>
        <w:rPr>
          <w:sz w:val="20"/>
        </w:rPr>
      </w:pPr>
      <w:r>
        <w:rPr>
          <w:sz w:val="20"/>
        </w:rPr>
        <w:t>Tabel 3 Distribusi frekuensi perubahan tekanan darah pada lansia dengan hipertensi sesudah diberikan terapi musik klasik jawa di UPT Panti Werdha Mojopahit Mojokerto pada bulan April 2017.</w:t>
      </w: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
        <w:gridCol w:w="2686"/>
        <w:gridCol w:w="954"/>
        <w:gridCol w:w="1210"/>
        <w:gridCol w:w="1058"/>
        <w:gridCol w:w="1492"/>
      </w:tblGrid>
      <w:tr>
        <w:trPr>
          <w:trHeight w:val="469" w:hRule="atLeast"/>
        </w:trPr>
        <w:tc>
          <w:tcPr>
            <w:tcW w:w="404" w:type="dxa"/>
            <w:vMerge w:val="restart"/>
            <w:tcBorders>
              <w:top w:val="single" w:sz="4" w:space="0" w:color="000000"/>
              <w:bottom w:val="single" w:sz="4" w:space="0" w:color="000000"/>
            </w:tcBorders>
          </w:tcPr>
          <w:p>
            <w:pPr>
              <w:pStyle w:val="TableParagraph"/>
              <w:spacing w:before="6"/>
              <w:rPr>
                <w:sz w:val="20"/>
              </w:rPr>
            </w:pPr>
          </w:p>
          <w:p>
            <w:pPr>
              <w:pStyle w:val="TableParagraph"/>
              <w:spacing w:line="229" w:lineRule="exact"/>
              <w:ind w:left="114"/>
              <w:rPr>
                <w:b/>
                <w:sz w:val="20"/>
              </w:rPr>
            </w:pPr>
            <w:r>
              <w:rPr>
                <w:b/>
                <w:w w:val="99"/>
                <w:sz w:val="20"/>
              </w:rPr>
              <w:t>N</w:t>
            </w:r>
          </w:p>
          <w:p>
            <w:pPr>
              <w:pStyle w:val="TableParagraph"/>
              <w:spacing w:line="229" w:lineRule="exact"/>
              <w:ind w:left="114"/>
              <w:rPr>
                <w:b/>
                <w:sz w:val="20"/>
              </w:rPr>
            </w:pPr>
            <w:r>
              <w:rPr>
                <w:b/>
                <w:sz w:val="20"/>
              </w:rPr>
              <w:t>o</w:t>
            </w:r>
          </w:p>
        </w:tc>
        <w:tc>
          <w:tcPr>
            <w:tcW w:w="2686" w:type="dxa"/>
            <w:vMerge w:val="restart"/>
            <w:tcBorders>
              <w:top w:val="single" w:sz="4" w:space="0" w:color="000000"/>
              <w:bottom w:val="single" w:sz="4" w:space="0" w:color="000000"/>
            </w:tcBorders>
          </w:tcPr>
          <w:p>
            <w:pPr>
              <w:pStyle w:val="TableParagraph"/>
              <w:spacing w:before="3"/>
              <w:rPr>
                <w:sz w:val="30"/>
              </w:rPr>
            </w:pPr>
          </w:p>
          <w:p>
            <w:pPr>
              <w:pStyle w:val="TableParagraph"/>
              <w:ind w:left="139"/>
              <w:rPr>
                <w:b/>
                <w:sz w:val="20"/>
              </w:rPr>
            </w:pPr>
            <w:r>
              <w:rPr>
                <w:b/>
                <w:sz w:val="20"/>
              </w:rPr>
              <w:t>Tekanan darah (mmHg)</w:t>
            </w:r>
          </w:p>
        </w:tc>
        <w:tc>
          <w:tcPr>
            <w:tcW w:w="4714" w:type="dxa"/>
            <w:gridSpan w:val="4"/>
            <w:tcBorders>
              <w:top w:val="single" w:sz="4" w:space="0" w:color="000000"/>
            </w:tcBorders>
          </w:tcPr>
          <w:p>
            <w:pPr>
              <w:pStyle w:val="TableParagraph"/>
              <w:spacing w:line="229" w:lineRule="exact"/>
              <w:ind w:left="570"/>
              <w:rPr>
                <w:b/>
                <w:sz w:val="20"/>
              </w:rPr>
            </w:pPr>
            <w:r>
              <w:rPr>
                <w:b/>
                <w:sz w:val="20"/>
              </w:rPr>
              <w:t>Perubahan Tekanan Darah sesudah terapi</w:t>
            </w:r>
          </w:p>
          <w:p>
            <w:pPr>
              <w:pStyle w:val="TableParagraph"/>
              <w:tabs>
                <w:tab w:pos="4715" w:val="left" w:leader="none"/>
              </w:tabs>
              <w:spacing w:line="220" w:lineRule="exact"/>
              <w:ind w:left="462" w:right="-15"/>
              <w:rPr>
                <w:b/>
                <w:sz w:val="20"/>
              </w:rPr>
            </w:pPr>
            <w:r>
              <w:rPr>
                <w:b/>
                <w:sz w:val="20"/>
                <w:u w:val="single"/>
              </w:rPr>
              <w:t> </w:t>
            </w:r>
            <w:r>
              <w:rPr>
                <w:b/>
                <w:spacing w:val="8"/>
                <w:sz w:val="20"/>
                <w:u w:val="single"/>
              </w:rPr>
              <w:t> </w:t>
            </w:r>
            <w:r>
              <w:rPr>
                <w:b/>
                <w:sz w:val="20"/>
                <w:u w:val="single"/>
              </w:rPr>
              <w:t>musik klasik</w:t>
            </w:r>
            <w:r>
              <w:rPr>
                <w:b/>
                <w:spacing w:val="-7"/>
                <w:sz w:val="20"/>
                <w:u w:val="single"/>
              </w:rPr>
              <w:t> </w:t>
            </w:r>
            <w:r>
              <w:rPr>
                <w:b/>
                <w:sz w:val="20"/>
                <w:u w:val="single"/>
              </w:rPr>
              <w:t>jawa</w:t>
              <w:tab/>
            </w:r>
          </w:p>
        </w:tc>
      </w:tr>
      <w:tr>
        <w:trPr>
          <w:trHeight w:val="451" w:hRule="atLeast"/>
        </w:trPr>
        <w:tc>
          <w:tcPr>
            <w:tcW w:w="404" w:type="dxa"/>
            <w:vMerge/>
            <w:tcBorders>
              <w:top w:val="nil"/>
              <w:bottom w:val="single" w:sz="4" w:space="0" w:color="000000"/>
            </w:tcBorders>
          </w:tcPr>
          <w:p>
            <w:pPr>
              <w:rPr>
                <w:sz w:val="2"/>
                <w:szCs w:val="2"/>
              </w:rPr>
            </w:pPr>
          </w:p>
        </w:tc>
        <w:tc>
          <w:tcPr>
            <w:tcW w:w="2686" w:type="dxa"/>
            <w:vMerge/>
            <w:tcBorders>
              <w:top w:val="nil"/>
              <w:bottom w:val="single" w:sz="4" w:space="0" w:color="000000"/>
            </w:tcBorders>
          </w:tcPr>
          <w:p>
            <w:pPr>
              <w:rPr>
                <w:sz w:val="2"/>
                <w:szCs w:val="2"/>
              </w:rPr>
            </w:pPr>
          </w:p>
        </w:tc>
        <w:tc>
          <w:tcPr>
            <w:tcW w:w="2164" w:type="dxa"/>
            <w:gridSpan w:val="2"/>
            <w:tcBorders>
              <w:bottom w:val="single" w:sz="4" w:space="0" w:color="000000"/>
            </w:tcBorders>
          </w:tcPr>
          <w:p>
            <w:pPr>
              <w:pStyle w:val="TableParagraph"/>
              <w:spacing w:line="219" w:lineRule="exact"/>
              <w:ind w:left="602" w:right="723"/>
              <w:jc w:val="center"/>
              <w:rPr>
                <w:b/>
                <w:sz w:val="20"/>
              </w:rPr>
            </w:pPr>
            <w:r>
              <w:rPr>
                <w:b/>
                <w:sz w:val="20"/>
              </w:rPr>
              <w:t>Systole</w:t>
            </w:r>
          </w:p>
          <w:p>
            <w:pPr>
              <w:pStyle w:val="TableParagraph"/>
              <w:spacing w:line="210" w:lineRule="exact" w:before="2"/>
              <w:ind w:left="602" w:right="789"/>
              <w:jc w:val="center"/>
              <w:rPr>
                <w:b/>
                <w:sz w:val="20"/>
              </w:rPr>
            </w:pPr>
            <w:r>
              <w:rPr>
                <w:b/>
                <w:sz w:val="20"/>
              </w:rPr>
              <w:t>Post-test</w:t>
            </w:r>
          </w:p>
        </w:tc>
        <w:tc>
          <w:tcPr>
            <w:tcW w:w="2550" w:type="dxa"/>
            <w:gridSpan w:val="2"/>
            <w:tcBorders>
              <w:bottom w:val="single" w:sz="4" w:space="0" w:color="000000"/>
            </w:tcBorders>
          </w:tcPr>
          <w:p>
            <w:pPr>
              <w:pStyle w:val="TableParagraph"/>
              <w:spacing w:line="219" w:lineRule="exact"/>
              <w:ind w:left="726"/>
              <w:rPr>
                <w:b/>
                <w:sz w:val="20"/>
              </w:rPr>
            </w:pPr>
            <w:r>
              <w:rPr>
                <w:b/>
                <w:sz w:val="20"/>
              </w:rPr>
              <w:t>Diastole</w:t>
            </w:r>
          </w:p>
          <w:p>
            <w:pPr>
              <w:pStyle w:val="TableParagraph"/>
              <w:spacing w:line="210" w:lineRule="exact" w:before="2"/>
              <w:ind w:left="674"/>
              <w:rPr>
                <w:b/>
                <w:sz w:val="20"/>
              </w:rPr>
            </w:pPr>
            <w:r>
              <w:rPr>
                <w:b/>
                <w:sz w:val="20"/>
              </w:rPr>
              <w:t>Post-test</w:t>
            </w:r>
          </w:p>
        </w:tc>
      </w:tr>
      <w:tr>
        <w:trPr>
          <w:trHeight w:val="231" w:hRule="atLeast"/>
        </w:trPr>
        <w:tc>
          <w:tcPr>
            <w:tcW w:w="404" w:type="dxa"/>
            <w:tcBorders>
              <w:top w:val="single" w:sz="4" w:space="0" w:color="000000"/>
            </w:tcBorders>
          </w:tcPr>
          <w:p>
            <w:pPr>
              <w:pStyle w:val="TableParagraph"/>
              <w:rPr>
                <w:sz w:val="16"/>
              </w:rPr>
            </w:pPr>
          </w:p>
        </w:tc>
        <w:tc>
          <w:tcPr>
            <w:tcW w:w="2686" w:type="dxa"/>
            <w:tcBorders>
              <w:top w:val="single" w:sz="4" w:space="0" w:color="000000"/>
            </w:tcBorders>
          </w:tcPr>
          <w:p>
            <w:pPr>
              <w:pStyle w:val="TableParagraph"/>
              <w:rPr>
                <w:sz w:val="16"/>
              </w:rPr>
            </w:pPr>
          </w:p>
        </w:tc>
        <w:tc>
          <w:tcPr>
            <w:tcW w:w="954" w:type="dxa"/>
            <w:tcBorders>
              <w:top w:val="single" w:sz="4" w:space="0" w:color="000000"/>
            </w:tcBorders>
          </w:tcPr>
          <w:p>
            <w:pPr>
              <w:pStyle w:val="TableParagraph"/>
              <w:spacing w:line="211" w:lineRule="exact"/>
              <w:ind w:left="570"/>
              <w:rPr>
                <w:b/>
                <w:sz w:val="20"/>
              </w:rPr>
            </w:pPr>
            <w:r>
              <w:rPr>
                <w:b/>
                <w:sz w:val="20"/>
              </w:rPr>
              <w:t>F</w:t>
            </w:r>
          </w:p>
        </w:tc>
        <w:tc>
          <w:tcPr>
            <w:tcW w:w="1210" w:type="dxa"/>
            <w:tcBorders>
              <w:top w:val="single" w:sz="4" w:space="0" w:color="000000"/>
            </w:tcBorders>
          </w:tcPr>
          <w:p>
            <w:pPr>
              <w:pStyle w:val="TableParagraph"/>
              <w:spacing w:line="211" w:lineRule="exact"/>
              <w:ind w:left="184"/>
              <w:rPr>
                <w:b/>
                <w:sz w:val="20"/>
              </w:rPr>
            </w:pPr>
            <w:r>
              <w:rPr>
                <w:b/>
                <w:sz w:val="20"/>
              </w:rPr>
              <w:t>%</w:t>
            </w:r>
          </w:p>
        </w:tc>
        <w:tc>
          <w:tcPr>
            <w:tcW w:w="1058" w:type="dxa"/>
            <w:tcBorders>
              <w:top w:val="single" w:sz="4" w:space="0" w:color="000000"/>
            </w:tcBorders>
          </w:tcPr>
          <w:p>
            <w:pPr>
              <w:pStyle w:val="TableParagraph"/>
              <w:spacing w:line="211" w:lineRule="exact"/>
              <w:ind w:right="259"/>
              <w:jc w:val="right"/>
              <w:rPr>
                <w:b/>
                <w:sz w:val="20"/>
              </w:rPr>
            </w:pPr>
            <w:r>
              <w:rPr>
                <w:b/>
                <w:sz w:val="20"/>
              </w:rPr>
              <w:t>F</w:t>
            </w:r>
          </w:p>
        </w:tc>
        <w:tc>
          <w:tcPr>
            <w:tcW w:w="1492" w:type="dxa"/>
            <w:tcBorders>
              <w:top w:val="single" w:sz="4" w:space="0" w:color="000000"/>
            </w:tcBorders>
          </w:tcPr>
          <w:p>
            <w:pPr>
              <w:pStyle w:val="TableParagraph"/>
              <w:spacing w:line="211" w:lineRule="exact"/>
              <w:ind w:left="184"/>
              <w:rPr>
                <w:b/>
                <w:sz w:val="20"/>
              </w:rPr>
            </w:pPr>
            <w:r>
              <w:rPr>
                <w:b/>
                <w:sz w:val="20"/>
              </w:rPr>
              <w:t>%</w:t>
            </w:r>
          </w:p>
        </w:tc>
      </w:tr>
      <w:tr>
        <w:trPr>
          <w:trHeight w:val="228" w:hRule="atLeast"/>
        </w:trPr>
        <w:tc>
          <w:tcPr>
            <w:tcW w:w="404" w:type="dxa"/>
          </w:tcPr>
          <w:p>
            <w:pPr>
              <w:pStyle w:val="TableParagraph"/>
              <w:spacing w:line="208" w:lineRule="exact"/>
              <w:ind w:right="137"/>
              <w:jc w:val="right"/>
              <w:rPr>
                <w:sz w:val="20"/>
              </w:rPr>
            </w:pPr>
            <w:r>
              <w:rPr>
                <w:sz w:val="20"/>
              </w:rPr>
              <w:t>1.</w:t>
            </w:r>
          </w:p>
        </w:tc>
        <w:tc>
          <w:tcPr>
            <w:tcW w:w="2686" w:type="dxa"/>
          </w:tcPr>
          <w:p>
            <w:pPr>
              <w:pStyle w:val="TableParagraph"/>
              <w:spacing w:line="208" w:lineRule="exact"/>
              <w:ind w:left="139"/>
              <w:rPr>
                <w:sz w:val="20"/>
              </w:rPr>
            </w:pPr>
            <w:r>
              <w:rPr>
                <w:sz w:val="20"/>
              </w:rPr>
              <w:t>Meningkat</w:t>
            </w:r>
          </w:p>
        </w:tc>
        <w:tc>
          <w:tcPr>
            <w:tcW w:w="954" w:type="dxa"/>
          </w:tcPr>
          <w:p>
            <w:pPr>
              <w:pStyle w:val="TableParagraph"/>
              <w:spacing w:line="208" w:lineRule="exact"/>
              <w:ind w:left="570"/>
              <w:rPr>
                <w:sz w:val="20"/>
              </w:rPr>
            </w:pPr>
            <w:r>
              <w:rPr>
                <w:sz w:val="20"/>
              </w:rPr>
              <w:t>3</w:t>
            </w:r>
          </w:p>
        </w:tc>
        <w:tc>
          <w:tcPr>
            <w:tcW w:w="1210" w:type="dxa"/>
          </w:tcPr>
          <w:p>
            <w:pPr>
              <w:pStyle w:val="TableParagraph"/>
              <w:spacing w:line="208" w:lineRule="exact"/>
              <w:ind w:left="184"/>
              <w:rPr>
                <w:sz w:val="20"/>
              </w:rPr>
            </w:pPr>
            <w:r>
              <w:rPr>
                <w:sz w:val="20"/>
              </w:rPr>
              <w:t>11,5</w:t>
            </w:r>
          </w:p>
        </w:tc>
        <w:tc>
          <w:tcPr>
            <w:tcW w:w="1058" w:type="dxa"/>
          </w:tcPr>
          <w:p>
            <w:pPr>
              <w:pStyle w:val="TableParagraph"/>
              <w:spacing w:line="208" w:lineRule="exact"/>
              <w:ind w:right="281"/>
              <w:jc w:val="right"/>
              <w:rPr>
                <w:sz w:val="20"/>
              </w:rPr>
            </w:pPr>
            <w:r>
              <w:rPr>
                <w:sz w:val="20"/>
              </w:rPr>
              <w:t>1</w:t>
            </w:r>
          </w:p>
        </w:tc>
        <w:tc>
          <w:tcPr>
            <w:tcW w:w="1492" w:type="dxa"/>
          </w:tcPr>
          <w:p>
            <w:pPr>
              <w:pStyle w:val="TableParagraph"/>
              <w:spacing w:line="208" w:lineRule="exact"/>
              <w:ind w:left="184"/>
              <w:rPr>
                <w:sz w:val="20"/>
              </w:rPr>
            </w:pPr>
            <w:r>
              <w:rPr>
                <w:sz w:val="20"/>
              </w:rPr>
              <w:t>3,8</w:t>
            </w:r>
          </w:p>
        </w:tc>
      </w:tr>
      <w:tr>
        <w:trPr>
          <w:trHeight w:val="230" w:hRule="atLeast"/>
        </w:trPr>
        <w:tc>
          <w:tcPr>
            <w:tcW w:w="404" w:type="dxa"/>
          </w:tcPr>
          <w:p>
            <w:pPr>
              <w:pStyle w:val="TableParagraph"/>
              <w:spacing w:line="210" w:lineRule="exact"/>
              <w:ind w:right="137"/>
              <w:jc w:val="right"/>
              <w:rPr>
                <w:sz w:val="20"/>
              </w:rPr>
            </w:pPr>
            <w:r>
              <w:rPr>
                <w:sz w:val="20"/>
              </w:rPr>
              <w:t>2.</w:t>
            </w:r>
          </w:p>
        </w:tc>
        <w:tc>
          <w:tcPr>
            <w:tcW w:w="2686" w:type="dxa"/>
          </w:tcPr>
          <w:p>
            <w:pPr>
              <w:pStyle w:val="TableParagraph"/>
              <w:spacing w:line="210" w:lineRule="exact"/>
              <w:ind w:left="139"/>
              <w:rPr>
                <w:sz w:val="20"/>
              </w:rPr>
            </w:pPr>
            <w:r>
              <w:rPr>
                <w:sz w:val="20"/>
              </w:rPr>
              <w:t>Menurun</w:t>
            </w:r>
          </w:p>
        </w:tc>
        <w:tc>
          <w:tcPr>
            <w:tcW w:w="954" w:type="dxa"/>
          </w:tcPr>
          <w:p>
            <w:pPr>
              <w:pStyle w:val="TableParagraph"/>
              <w:spacing w:line="210" w:lineRule="exact"/>
              <w:ind w:left="570"/>
              <w:rPr>
                <w:sz w:val="20"/>
              </w:rPr>
            </w:pPr>
            <w:r>
              <w:rPr>
                <w:sz w:val="20"/>
              </w:rPr>
              <w:t>17</w:t>
            </w:r>
          </w:p>
        </w:tc>
        <w:tc>
          <w:tcPr>
            <w:tcW w:w="1210" w:type="dxa"/>
          </w:tcPr>
          <w:p>
            <w:pPr>
              <w:pStyle w:val="TableParagraph"/>
              <w:spacing w:line="210" w:lineRule="exact"/>
              <w:ind w:left="184"/>
              <w:rPr>
                <w:sz w:val="20"/>
              </w:rPr>
            </w:pPr>
            <w:r>
              <w:rPr>
                <w:sz w:val="20"/>
              </w:rPr>
              <w:t>65,4</w:t>
            </w:r>
          </w:p>
        </w:tc>
        <w:tc>
          <w:tcPr>
            <w:tcW w:w="1058" w:type="dxa"/>
          </w:tcPr>
          <w:p>
            <w:pPr>
              <w:pStyle w:val="TableParagraph"/>
              <w:spacing w:line="210" w:lineRule="exact"/>
              <w:ind w:right="181"/>
              <w:jc w:val="right"/>
              <w:rPr>
                <w:sz w:val="20"/>
              </w:rPr>
            </w:pPr>
            <w:r>
              <w:rPr>
                <w:sz w:val="20"/>
              </w:rPr>
              <w:t>11</w:t>
            </w:r>
          </w:p>
        </w:tc>
        <w:tc>
          <w:tcPr>
            <w:tcW w:w="1492" w:type="dxa"/>
          </w:tcPr>
          <w:p>
            <w:pPr>
              <w:pStyle w:val="TableParagraph"/>
              <w:spacing w:line="210" w:lineRule="exact"/>
              <w:ind w:left="184"/>
              <w:rPr>
                <w:sz w:val="20"/>
              </w:rPr>
            </w:pPr>
            <w:r>
              <w:rPr>
                <w:sz w:val="20"/>
              </w:rPr>
              <w:t>42,3</w:t>
            </w:r>
          </w:p>
        </w:tc>
      </w:tr>
      <w:tr>
        <w:trPr>
          <w:trHeight w:val="232" w:hRule="atLeast"/>
        </w:trPr>
        <w:tc>
          <w:tcPr>
            <w:tcW w:w="404" w:type="dxa"/>
            <w:tcBorders>
              <w:bottom w:val="single" w:sz="4" w:space="0" w:color="000000"/>
            </w:tcBorders>
          </w:tcPr>
          <w:p>
            <w:pPr>
              <w:pStyle w:val="TableParagraph"/>
              <w:spacing w:line="212" w:lineRule="exact"/>
              <w:ind w:right="137"/>
              <w:jc w:val="right"/>
              <w:rPr>
                <w:sz w:val="20"/>
              </w:rPr>
            </w:pPr>
            <w:r>
              <w:rPr>
                <w:sz w:val="20"/>
              </w:rPr>
              <w:t>3.</w:t>
            </w:r>
          </w:p>
        </w:tc>
        <w:tc>
          <w:tcPr>
            <w:tcW w:w="2686" w:type="dxa"/>
            <w:tcBorders>
              <w:bottom w:val="single" w:sz="4" w:space="0" w:color="000000"/>
            </w:tcBorders>
          </w:tcPr>
          <w:p>
            <w:pPr>
              <w:pStyle w:val="TableParagraph"/>
              <w:spacing w:line="212" w:lineRule="exact"/>
              <w:ind w:left="139"/>
              <w:rPr>
                <w:sz w:val="20"/>
              </w:rPr>
            </w:pPr>
            <w:r>
              <w:rPr>
                <w:sz w:val="20"/>
              </w:rPr>
              <w:t>Tetap</w:t>
            </w:r>
          </w:p>
        </w:tc>
        <w:tc>
          <w:tcPr>
            <w:tcW w:w="954" w:type="dxa"/>
            <w:tcBorders>
              <w:bottom w:val="single" w:sz="4" w:space="0" w:color="000000"/>
            </w:tcBorders>
          </w:tcPr>
          <w:p>
            <w:pPr>
              <w:pStyle w:val="TableParagraph"/>
              <w:spacing w:line="212" w:lineRule="exact"/>
              <w:ind w:left="570"/>
              <w:rPr>
                <w:sz w:val="20"/>
              </w:rPr>
            </w:pPr>
            <w:r>
              <w:rPr>
                <w:sz w:val="20"/>
              </w:rPr>
              <w:t>6</w:t>
            </w:r>
          </w:p>
        </w:tc>
        <w:tc>
          <w:tcPr>
            <w:tcW w:w="1210" w:type="dxa"/>
            <w:tcBorders>
              <w:bottom w:val="single" w:sz="4" w:space="0" w:color="000000"/>
            </w:tcBorders>
          </w:tcPr>
          <w:p>
            <w:pPr>
              <w:pStyle w:val="TableParagraph"/>
              <w:spacing w:line="212" w:lineRule="exact"/>
              <w:ind w:left="184"/>
              <w:rPr>
                <w:sz w:val="20"/>
              </w:rPr>
            </w:pPr>
            <w:r>
              <w:rPr>
                <w:sz w:val="20"/>
              </w:rPr>
              <w:t>23,1</w:t>
            </w:r>
          </w:p>
        </w:tc>
        <w:tc>
          <w:tcPr>
            <w:tcW w:w="1058" w:type="dxa"/>
            <w:tcBorders>
              <w:bottom w:val="single" w:sz="4" w:space="0" w:color="000000"/>
            </w:tcBorders>
          </w:tcPr>
          <w:p>
            <w:pPr>
              <w:pStyle w:val="TableParagraph"/>
              <w:spacing w:line="212" w:lineRule="exact"/>
              <w:ind w:right="181"/>
              <w:jc w:val="right"/>
              <w:rPr>
                <w:sz w:val="20"/>
              </w:rPr>
            </w:pPr>
            <w:r>
              <w:rPr>
                <w:sz w:val="20"/>
              </w:rPr>
              <w:t>14</w:t>
            </w:r>
          </w:p>
        </w:tc>
        <w:tc>
          <w:tcPr>
            <w:tcW w:w="1492" w:type="dxa"/>
            <w:tcBorders>
              <w:bottom w:val="single" w:sz="4" w:space="0" w:color="000000"/>
            </w:tcBorders>
          </w:tcPr>
          <w:p>
            <w:pPr>
              <w:pStyle w:val="TableParagraph"/>
              <w:spacing w:line="212" w:lineRule="exact"/>
              <w:ind w:left="184"/>
              <w:rPr>
                <w:sz w:val="20"/>
              </w:rPr>
            </w:pPr>
            <w:r>
              <w:rPr>
                <w:sz w:val="20"/>
              </w:rPr>
              <w:t>53,8</w:t>
            </w:r>
          </w:p>
        </w:tc>
      </w:tr>
      <w:tr>
        <w:trPr>
          <w:trHeight w:val="230" w:hRule="atLeast"/>
        </w:trPr>
        <w:tc>
          <w:tcPr>
            <w:tcW w:w="3090" w:type="dxa"/>
            <w:gridSpan w:val="2"/>
            <w:tcBorders>
              <w:top w:val="single" w:sz="4" w:space="0" w:color="000000"/>
              <w:bottom w:val="single" w:sz="4" w:space="0" w:color="000000"/>
            </w:tcBorders>
          </w:tcPr>
          <w:p>
            <w:pPr>
              <w:pStyle w:val="TableParagraph"/>
              <w:spacing w:line="210" w:lineRule="exact"/>
              <w:ind w:left="114"/>
              <w:rPr>
                <w:b/>
                <w:sz w:val="20"/>
              </w:rPr>
            </w:pPr>
            <w:r>
              <w:rPr>
                <w:b/>
                <w:sz w:val="20"/>
              </w:rPr>
              <w:t>Jumlah</w:t>
            </w:r>
          </w:p>
        </w:tc>
        <w:tc>
          <w:tcPr>
            <w:tcW w:w="954" w:type="dxa"/>
            <w:tcBorders>
              <w:top w:val="single" w:sz="4" w:space="0" w:color="000000"/>
              <w:bottom w:val="single" w:sz="4" w:space="0" w:color="000000"/>
            </w:tcBorders>
          </w:tcPr>
          <w:p>
            <w:pPr>
              <w:pStyle w:val="TableParagraph"/>
              <w:spacing w:line="210" w:lineRule="exact"/>
              <w:ind w:left="570"/>
              <w:rPr>
                <w:sz w:val="20"/>
              </w:rPr>
            </w:pPr>
            <w:r>
              <w:rPr>
                <w:sz w:val="20"/>
              </w:rPr>
              <w:t>26</w:t>
            </w:r>
          </w:p>
        </w:tc>
        <w:tc>
          <w:tcPr>
            <w:tcW w:w="1210" w:type="dxa"/>
            <w:tcBorders>
              <w:top w:val="single" w:sz="4" w:space="0" w:color="000000"/>
              <w:bottom w:val="single" w:sz="4" w:space="0" w:color="000000"/>
            </w:tcBorders>
          </w:tcPr>
          <w:p>
            <w:pPr>
              <w:pStyle w:val="TableParagraph"/>
              <w:spacing w:line="210" w:lineRule="exact"/>
              <w:ind w:left="184"/>
              <w:rPr>
                <w:sz w:val="20"/>
              </w:rPr>
            </w:pPr>
            <w:r>
              <w:rPr>
                <w:sz w:val="20"/>
              </w:rPr>
              <w:t>100</w:t>
            </w:r>
          </w:p>
        </w:tc>
        <w:tc>
          <w:tcPr>
            <w:tcW w:w="1058" w:type="dxa"/>
            <w:tcBorders>
              <w:top w:val="single" w:sz="4" w:space="0" w:color="000000"/>
              <w:bottom w:val="single" w:sz="4" w:space="0" w:color="000000"/>
            </w:tcBorders>
          </w:tcPr>
          <w:p>
            <w:pPr>
              <w:pStyle w:val="TableParagraph"/>
              <w:spacing w:line="210" w:lineRule="exact"/>
              <w:ind w:right="181"/>
              <w:jc w:val="right"/>
              <w:rPr>
                <w:sz w:val="20"/>
              </w:rPr>
            </w:pPr>
            <w:r>
              <w:rPr>
                <w:sz w:val="20"/>
              </w:rPr>
              <w:t>26</w:t>
            </w:r>
          </w:p>
        </w:tc>
        <w:tc>
          <w:tcPr>
            <w:tcW w:w="1492" w:type="dxa"/>
            <w:tcBorders>
              <w:top w:val="single" w:sz="4" w:space="0" w:color="000000"/>
              <w:bottom w:val="single" w:sz="4" w:space="0" w:color="000000"/>
            </w:tcBorders>
          </w:tcPr>
          <w:p>
            <w:pPr>
              <w:pStyle w:val="TableParagraph"/>
              <w:spacing w:line="210" w:lineRule="exact"/>
              <w:ind w:left="184"/>
              <w:rPr>
                <w:sz w:val="20"/>
              </w:rPr>
            </w:pPr>
            <w:r>
              <w:rPr>
                <w:sz w:val="20"/>
              </w:rPr>
              <w:t>100</w:t>
            </w:r>
          </w:p>
        </w:tc>
      </w:tr>
    </w:tbl>
    <w:p>
      <w:pPr>
        <w:spacing w:before="0"/>
        <w:ind w:left="680" w:right="0" w:firstLine="0"/>
        <w:jc w:val="left"/>
        <w:rPr>
          <w:sz w:val="20"/>
        </w:rPr>
      </w:pPr>
      <w:r>
        <w:rPr>
          <w:sz w:val="20"/>
        </w:rPr>
        <w:t>Sumber : Data Primer 2017</w:t>
      </w:r>
    </w:p>
    <w:p>
      <w:pPr>
        <w:pStyle w:val="BodyText"/>
        <w:rPr>
          <w:sz w:val="12"/>
        </w:rPr>
      </w:pPr>
    </w:p>
    <w:p>
      <w:pPr>
        <w:spacing w:after="0"/>
        <w:rPr>
          <w:sz w:val="12"/>
        </w:rPr>
        <w:sectPr>
          <w:type w:val="continuous"/>
          <w:pgSz w:w="11910" w:h="16840"/>
          <w:pgMar w:top="1840" w:bottom="280" w:left="1020" w:right="1021"/>
        </w:sectPr>
      </w:pPr>
    </w:p>
    <w:p>
      <w:pPr>
        <w:spacing w:line="240" w:lineRule="auto" w:before="92"/>
        <w:ind w:left="680" w:right="0" w:firstLine="720"/>
        <w:jc w:val="both"/>
        <w:rPr>
          <w:sz w:val="20"/>
        </w:rPr>
      </w:pPr>
      <w:r>
        <w:rPr>
          <w:sz w:val="20"/>
        </w:rPr>
        <w:t>Berdasarkan tabel diatas menunjukkan bahwa tekanan darah systole post-test yaitu 17 responden (65,4%) sebagian besar mengalami</w:t>
      </w:r>
    </w:p>
    <w:p>
      <w:pPr>
        <w:spacing w:before="2"/>
        <w:ind w:left="1401" w:right="0" w:firstLine="0"/>
        <w:jc w:val="left"/>
        <w:rPr>
          <w:sz w:val="20"/>
        </w:rPr>
      </w:pPr>
      <w:r>
        <w:rPr>
          <w:sz w:val="20"/>
        </w:rPr>
        <w:t>.</w:t>
      </w:r>
    </w:p>
    <w:p>
      <w:pPr>
        <w:tabs>
          <w:tab w:pos="2583" w:val="left" w:leader="none"/>
          <w:tab w:pos="4323" w:val="left" w:leader="none"/>
        </w:tabs>
        <w:spacing w:line="240" w:lineRule="auto" w:before="92"/>
        <w:ind w:left="671" w:right="391" w:firstLine="0"/>
        <w:jc w:val="both"/>
        <w:rPr>
          <w:sz w:val="20"/>
        </w:rPr>
      </w:pPr>
      <w:r>
        <w:rPr/>
        <w:br w:type="column"/>
      </w:r>
      <w:r>
        <w:rPr>
          <w:sz w:val="20"/>
        </w:rPr>
        <w:t>penurunan tekanan darah, dan diastole post-test yaitu 14 responden (53,8%) sebagian besar tekanan</w:t>
        <w:tab/>
        <w:t>darah</w:t>
        <w:tab/>
      </w:r>
      <w:r>
        <w:rPr>
          <w:spacing w:val="-4"/>
          <w:sz w:val="20"/>
        </w:rPr>
        <w:t>tetap</w:t>
      </w:r>
    </w:p>
    <w:p>
      <w:pPr>
        <w:spacing w:after="0" w:line="240" w:lineRule="auto"/>
        <w:jc w:val="both"/>
        <w:rPr>
          <w:sz w:val="20"/>
        </w:rPr>
        <w:sectPr>
          <w:type w:val="continuous"/>
          <w:pgSz w:w="11910" w:h="16840"/>
          <w:pgMar w:top="1840" w:bottom="280" w:left="1020" w:right="1021"/>
          <w:cols w:num="2" w:equalWidth="0">
            <w:col w:w="4719" w:space="40"/>
            <w:col w:w="5110"/>
          </w:cols>
        </w:sectPr>
      </w:pPr>
    </w:p>
    <w:p>
      <w:pPr>
        <w:pStyle w:val="BodyText"/>
        <w:rPr>
          <w:sz w:val="12"/>
        </w:rPr>
      </w:pPr>
    </w:p>
    <w:p>
      <w:pPr>
        <w:spacing w:before="92" w:after="7"/>
        <w:ind w:left="680" w:right="217" w:firstLine="0"/>
        <w:jc w:val="left"/>
        <w:rPr>
          <w:sz w:val="20"/>
        </w:rPr>
      </w:pPr>
      <w:r>
        <w:rPr>
          <w:sz w:val="20"/>
        </w:rPr>
        <w:t>Tabel 4 hasil uji T-Test skala perubahan tekanan darah (mmHg) sesudah diberikan terapi musik klasik jawa pada kelompok subjek.</w:t>
      </w:r>
    </w:p>
    <w:tbl>
      <w:tblPr>
        <w:tblW w:w="0" w:type="auto"/>
        <w:jc w:val="left"/>
        <w:tblInd w:w="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
        <w:gridCol w:w="3138"/>
        <w:gridCol w:w="2199"/>
        <w:gridCol w:w="2065"/>
      </w:tblGrid>
      <w:tr>
        <w:trPr>
          <w:trHeight w:val="458" w:hRule="atLeast"/>
        </w:trPr>
        <w:tc>
          <w:tcPr>
            <w:tcW w:w="403" w:type="dxa"/>
            <w:tcBorders>
              <w:top w:val="single" w:sz="4" w:space="0" w:color="000000"/>
              <w:bottom w:val="single" w:sz="4" w:space="0" w:color="000000"/>
            </w:tcBorders>
          </w:tcPr>
          <w:p>
            <w:pPr>
              <w:pStyle w:val="TableParagraph"/>
              <w:spacing w:line="222" w:lineRule="exact"/>
              <w:ind w:left="113"/>
              <w:rPr>
                <w:sz w:val="20"/>
              </w:rPr>
            </w:pPr>
            <w:r>
              <w:rPr>
                <w:w w:val="99"/>
                <w:sz w:val="20"/>
              </w:rPr>
              <w:t>N</w:t>
            </w:r>
          </w:p>
          <w:p>
            <w:pPr>
              <w:pStyle w:val="TableParagraph"/>
              <w:spacing w:line="214" w:lineRule="exact" w:before="2"/>
              <w:ind w:left="113"/>
              <w:rPr>
                <w:sz w:val="20"/>
              </w:rPr>
            </w:pPr>
            <w:r>
              <w:rPr>
                <w:sz w:val="20"/>
              </w:rPr>
              <w:t>o</w:t>
            </w:r>
          </w:p>
        </w:tc>
        <w:tc>
          <w:tcPr>
            <w:tcW w:w="3138" w:type="dxa"/>
            <w:tcBorders>
              <w:top w:val="single" w:sz="4" w:space="0" w:color="000000"/>
              <w:bottom w:val="single" w:sz="4" w:space="0" w:color="000000"/>
            </w:tcBorders>
          </w:tcPr>
          <w:p>
            <w:pPr>
              <w:pStyle w:val="TableParagraph"/>
              <w:spacing w:line="222" w:lineRule="exact"/>
              <w:ind w:left="139"/>
              <w:rPr>
                <w:sz w:val="20"/>
              </w:rPr>
            </w:pPr>
            <w:r>
              <w:rPr>
                <w:sz w:val="20"/>
              </w:rPr>
              <w:t>Hasil Hitung Paired T-Test</w:t>
            </w:r>
          </w:p>
        </w:tc>
        <w:tc>
          <w:tcPr>
            <w:tcW w:w="2199" w:type="dxa"/>
            <w:tcBorders>
              <w:top w:val="single" w:sz="4" w:space="0" w:color="000000"/>
              <w:bottom w:val="single" w:sz="4" w:space="0" w:color="000000"/>
            </w:tcBorders>
          </w:tcPr>
          <w:p>
            <w:pPr>
              <w:pStyle w:val="TableParagraph"/>
              <w:spacing w:line="222" w:lineRule="exact"/>
              <w:ind w:left="807" w:right="895"/>
              <w:jc w:val="center"/>
              <w:rPr>
                <w:sz w:val="20"/>
              </w:rPr>
            </w:pPr>
            <w:r>
              <w:rPr>
                <w:sz w:val="20"/>
              </w:rPr>
              <w:t>Mean</w:t>
            </w:r>
          </w:p>
        </w:tc>
        <w:tc>
          <w:tcPr>
            <w:tcW w:w="2065" w:type="dxa"/>
            <w:tcBorders>
              <w:top w:val="single" w:sz="4" w:space="0" w:color="000000"/>
              <w:bottom w:val="single" w:sz="4" w:space="0" w:color="000000"/>
            </w:tcBorders>
          </w:tcPr>
          <w:p>
            <w:pPr>
              <w:pStyle w:val="TableParagraph"/>
              <w:spacing w:line="222" w:lineRule="exact"/>
              <w:ind w:left="472"/>
              <w:rPr>
                <w:sz w:val="20"/>
              </w:rPr>
            </w:pPr>
            <w:r>
              <w:rPr>
                <w:sz w:val="20"/>
              </w:rPr>
              <w:t>Sig. (2-tailed)</w:t>
            </w:r>
          </w:p>
        </w:tc>
      </w:tr>
      <w:tr>
        <w:trPr>
          <w:trHeight w:val="689" w:hRule="atLeast"/>
        </w:trPr>
        <w:tc>
          <w:tcPr>
            <w:tcW w:w="403" w:type="dxa"/>
            <w:tcBorders>
              <w:top w:val="single" w:sz="4" w:space="0" w:color="000000"/>
            </w:tcBorders>
          </w:tcPr>
          <w:p>
            <w:pPr>
              <w:pStyle w:val="TableParagraph"/>
              <w:spacing w:line="226" w:lineRule="exact"/>
              <w:ind w:right="137"/>
              <w:jc w:val="right"/>
              <w:rPr>
                <w:sz w:val="20"/>
              </w:rPr>
            </w:pPr>
            <w:r>
              <w:rPr>
                <w:sz w:val="20"/>
              </w:rPr>
              <w:t>1.</w:t>
            </w:r>
          </w:p>
        </w:tc>
        <w:tc>
          <w:tcPr>
            <w:tcW w:w="3138" w:type="dxa"/>
            <w:tcBorders>
              <w:top w:val="single" w:sz="4" w:space="0" w:color="000000"/>
            </w:tcBorders>
          </w:tcPr>
          <w:p>
            <w:pPr>
              <w:pStyle w:val="TableParagraph"/>
              <w:spacing w:line="225" w:lineRule="exact"/>
              <w:ind w:left="139"/>
              <w:rPr>
                <w:sz w:val="20"/>
              </w:rPr>
            </w:pPr>
            <w:r>
              <w:rPr>
                <w:sz w:val="20"/>
              </w:rPr>
              <w:t>Sistole</w:t>
            </w:r>
          </w:p>
          <w:p>
            <w:pPr>
              <w:pStyle w:val="TableParagraph"/>
              <w:spacing w:line="232" w:lineRule="exact"/>
              <w:ind w:left="499" w:right="1881"/>
              <w:rPr>
                <w:sz w:val="20"/>
              </w:rPr>
            </w:pPr>
            <w:r>
              <w:rPr>
                <w:sz w:val="20"/>
              </w:rPr>
              <w:t>Pre-Test Post-Test</w:t>
            </w:r>
          </w:p>
        </w:tc>
        <w:tc>
          <w:tcPr>
            <w:tcW w:w="2199" w:type="dxa"/>
            <w:tcBorders>
              <w:top w:val="single" w:sz="4" w:space="0" w:color="000000"/>
            </w:tcBorders>
          </w:tcPr>
          <w:p>
            <w:pPr>
              <w:pStyle w:val="TableParagraph"/>
              <w:spacing w:before="6"/>
              <w:rPr>
                <w:sz w:val="19"/>
              </w:rPr>
            </w:pPr>
          </w:p>
          <w:p>
            <w:pPr>
              <w:pStyle w:val="TableParagraph"/>
              <w:ind w:left="826"/>
              <w:rPr>
                <w:sz w:val="20"/>
              </w:rPr>
            </w:pPr>
            <w:r>
              <w:rPr>
                <w:sz w:val="20"/>
              </w:rPr>
              <w:t>153</w:t>
            </w:r>
            <w:r>
              <w:rPr>
                <w:spacing w:val="-8"/>
                <w:sz w:val="20"/>
              </w:rPr>
              <w:t> </w:t>
            </w:r>
            <w:r>
              <w:rPr>
                <w:sz w:val="20"/>
              </w:rPr>
              <w:t>mmHg</w:t>
            </w:r>
          </w:p>
          <w:p>
            <w:pPr>
              <w:pStyle w:val="TableParagraph"/>
              <w:spacing w:line="213" w:lineRule="exact" w:before="2"/>
              <w:ind w:left="826"/>
              <w:rPr>
                <w:sz w:val="20"/>
              </w:rPr>
            </w:pPr>
            <w:r>
              <w:rPr>
                <w:sz w:val="20"/>
              </w:rPr>
              <w:t>146</w:t>
            </w:r>
            <w:r>
              <w:rPr>
                <w:spacing w:val="-7"/>
                <w:sz w:val="20"/>
              </w:rPr>
              <w:t> </w:t>
            </w:r>
            <w:r>
              <w:rPr>
                <w:sz w:val="20"/>
              </w:rPr>
              <w:t>mmHg</w:t>
            </w:r>
          </w:p>
        </w:tc>
        <w:tc>
          <w:tcPr>
            <w:tcW w:w="2065" w:type="dxa"/>
            <w:tcBorders>
              <w:top w:val="single" w:sz="4" w:space="0" w:color="000000"/>
            </w:tcBorders>
          </w:tcPr>
          <w:p>
            <w:pPr>
              <w:pStyle w:val="TableParagraph"/>
              <w:spacing w:before="6"/>
              <w:rPr>
                <w:sz w:val="19"/>
              </w:rPr>
            </w:pPr>
          </w:p>
          <w:p>
            <w:pPr>
              <w:pStyle w:val="TableParagraph"/>
              <w:ind w:left="472"/>
              <w:rPr>
                <w:sz w:val="20"/>
              </w:rPr>
            </w:pPr>
            <w:r>
              <w:rPr>
                <w:sz w:val="20"/>
              </w:rPr>
              <w:t>,006</w:t>
            </w:r>
          </w:p>
        </w:tc>
      </w:tr>
      <w:tr>
        <w:trPr>
          <w:trHeight w:val="692" w:hRule="atLeast"/>
        </w:trPr>
        <w:tc>
          <w:tcPr>
            <w:tcW w:w="403" w:type="dxa"/>
            <w:tcBorders>
              <w:bottom w:val="single" w:sz="4" w:space="0" w:color="000000"/>
            </w:tcBorders>
          </w:tcPr>
          <w:p>
            <w:pPr>
              <w:pStyle w:val="TableParagraph"/>
              <w:spacing w:line="225" w:lineRule="exact"/>
              <w:ind w:right="137"/>
              <w:jc w:val="right"/>
              <w:rPr>
                <w:sz w:val="20"/>
              </w:rPr>
            </w:pPr>
            <w:r>
              <w:rPr>
                <w:sz w:val="20"/>
              </w:rPr>
              <w:t>2.</w:t>
            </w:r>
          </w:p>
        </w:tc>
        <w:tc>
          <w:tcPr>
            <w:tcW w:w="3138" w:type="dxa"/>
            <w:tcBorders>
              <w:bottom w:val="single" w:sz="4" w:space="0" w:color="000000"/>
            </w:tcBorders>
          </w:tcPr>
          <w:p>
            <w:pPr>
              <w:pStyle w:val="TableParagraph"/>
              <w:spacing w:line="225" w:lineRule="exact"/>
              <w:ind w:left="139"/>
              <w:rPr>
                <w:sz w:val="20"/>
              </w:rPr>
            </w:pPr>
            <w:r>
              <w:rPr>
                <w:sz w:val="20"/>
              </w:rPr>
              <w:t>Diastole</w:t>
            </w:r>
          </w:p>
          <w:p>
            <w:pPr>
              <w:pStyle w:val="TableParagraph"/>
              <w:spacing w:line="228" w:lineRule="exact" w:before="6"/>
              <w:ind w:left="499" w:right="1881"/>
              <w:rPr>
                <w:sz w:val="20"/>
              </w:rPr>
            </w:pPr>
            <w:r>
              <w:rPr>
                <w:sz w:val="20"/>
              </w:rPr>
              <w:t>Pre-Test Post-Test</w:t>
            </w:r>
          </w:p>
        </w:tc>
        <w:tc>
          <w:tcPr>
            <w:tcW w:w="2199" w:type="dxa"/>
            <w:tcBorders>
              <w:bottom w:val="single" w:sz="4" w:space="0" w:color="000000"/>
            </w:tcBorders>
          </w:tcPr>
          <w:p>
            <w:pPr>
              <w:pStyle w:val="TableParagraph"/>
              <w:spacing w:before="8"/>
              <w:rPr>
                <w:sz w:val="19"/>
              </w:rPr>
            </w:pPr>
          </w:p>
          <w:p>
            <w:pPr>
              <w:pStyle w:val="TableParagraph"/>
              <w:spacing w:line="229" w:lineRule="exact"/>
              <w:ind w:left="826"/>
              <w:rPr>
                <w:sz w:val="20"/>
              </w:rPr>
            </w:pPr>
            <w:r>
              <w:rPr>
                <w:sz w:val="20"/>
              </w:rPr>
              <w:t>101 mmHg</w:t>
            </w:r>
          </w:p>
          <w:p>
            <w:pPr>
              <w:pStyle w:val="TableParagraph"/>
              <w:spacing w:line="217" w:lineRule="exact"/>
              <w:ind w:left="826"/>
              <w:rPr>
                <w:sz w:val="20"/>
              </w:rPr>
            </w:pPr>
            <w:r>
              <w:rPr>
                <w:sz w:val="20"/>
              </w:rPr>
              <w:t>97 mmHg</w:t>
            </w:r>
          </w:p>
        </w:tc>
        <w:tc>
          <w:tcPr>
            <w:tcW w:w="2065" w:type="dxa"/>
            <w:tcBorders>
              <w:bottom w:val="single" w:sz="4" w:space="0" w:color="000000"/>
            </w:tcBorders>
          </w:tcPr>
          <w:p>
            <w:pPr>
              <w:pStyle w:val="TableParagraph"/>
              <w:spacing w:before="8"/>
              <w:rPr>
                <w:sz w:val="19"/>
              </w:rPr>
            </w:pPr>
          </w:p>
          <w:p>
            <w:pPr>
              <w:pStyle w:val="TableParagraph"/>
              <w:ind w:left="472"/>
              <w:rPr>
                <w:sz w:val="20"/>
              </w:rPr>
            </w:pPr>
            <w:r>
              <w:rPr>
                <w:sz w:val="20"/>
              </w:rPr>
              <w:t>,002</w:t>
            </w:r>
          </w:p>
        </w:tc>
      </w:tr>
    </w:tbl>
    <w:p>
      <w:pPr>
        <w:spacing w:before="0"/>
        <w:ind w:left="1184" w:right="0" w:firstLine="0"/>
        <w:jc w:val="left"/>
        <w:rPr>
          <w:i/>
          <w:sz w:val="20"/>
        </w:rPr>
      </w:pPr>
      <w:r>
        <w:rPr>
          <w:i/>
          <w:sz w:val="20"/>
        </w:rPr>
        <w:t>(Sumber: Data primer, 2017).</w:t>
      </w:r>
    </w:p>
    <w:p>
      <w:pPr>
        <w:pStyle w:val="BodyText"/>
        <w:spacing w:before="2"/>
        <w:rPr>
          <w:i/>
          <w:sz w:val="18"/>
        </w:rPr>
      </w:pPr>
    </w:p>
    <w:p>
      <w:pPr>
        <w:spacing w:after="0"/>
        <w:rPr>
          <w:sz w:val="18"/>
        </w:rPr>
        <w:sectPr>
          <w:type w:val="continuous"/>
          <w:pgSz w:w="11910" w:h="16840"/>
          <w:pgMar w:top="1840" w:bottom="280" w:left="1020" w:right="1021"/>
        </w:sectPr>
      </w:pPr>
    </w:p>
    <w:p>
      <w:pPr>
        <w:tabs>
          <w:tab w:pos="2366" w:val="left" w:leader="none"/>
        </w:tabs>
        <w:spacing w:line="240" w:lineRule="auto" w:before="90"/>
        <w:ind w:left="680" w:right="0" w:firstLine="720"/>
        <w:jc w:val="both"/>
        <w:rPr>
          <w:sz w:val="22"/>
        </w:rPr>
      </w:pPr>
      <w:r>
        <w:rPr>
          <w:sz w:val="22"/>
        </w:rPr>
        <w:t>Dari tabel diatas dapat diketahui bahwa dengan menggunakan uji statistic Paired T-Test diperoleh mean sistol pre-test 153 mmHg, Post-test 147 mmHg dan diastole pre-test 101 mmHg, post-test 97 mmHg. Dan diperoleh nilai p value systole = 0,006 (p &lt; 0,05) dan p value diastole = 0,002 (p &lt; 0,05) maka H0 ditolak H1 diterima, artinya ada pengaruh terapi musik klasik jawa terhadap penurunan</w:t>
        <w:tab/>
        <w:t>tekanan darah pada lansiahipertensi di UPT Panti Werdha Mojopahit</w:t>
      </w:r>
      <w:r>
        <w:rPr>
          <w:spacing w:val="-2"/>
          <w:sz w:val="22"/>
        </w:rPr>
        <w:t> </w:t>
      </w:r>
      <w:r>
        <w:rPr>
          <w:sz w:val="22"/>
        </w:rPr>
        <w:t>Mojokerto.</w:t>
      </w:r>
    </w:p>
    <w:p>
      <w:pPr>
        <w:spacing w:line="252" w:lineRule="exact" w:before="94"/>
        <w:ind w:left="668" w:right="0" w:firstLine="0"/>
        <w:jc w:val="left"/>
        <w:rPr>
          <w:b/>
          <w:sz w:val="22"/>
        </w:rPr>
      </w:pPr>
      <w:r>
        <w:rPr/>
        <w:br w:type="column"/>
      </w:r>
      <w:r>
        <w:rPr>
          <w:b/>
          <w:sz w:val="22"/>
        </w:rPr>
        <w:t>PEMBAHASAN</w:t>
      </w:r>
    </w:p>
    <w:p>
      <w:pPr>
        <w:spacing w:line="240" w:lineRule="auto" w:before="0"/>
        <w:ind w:left="668" w:right="388" w:firstLine="720"/>
        <w:jc w:val="both"/>
        <w:rPr>
          <w:sz w:val="22"/>
        </w:rPr>
      </w:pPr>
      <w:r>
        <w:rPr>
          <w:sz w:val="22"/>
        </w:rPr>
        <w:t>Sebelum diberi terapi musik klasik jawa, tekanan darah responden rata-rata sistole 153 mmHg dan diastole 101 mmHg jauh lebih tinggi dari pada setelah diberikan terapi musik klasik jawa yaitu sistole 146 mmHg dan diastole 97 mmHg.</w:t>
      </w:r>
    </w:p>
    <w:p>
      <w:pPr>
        <w:spacing w:line="240" w:lineRule="auto" w:before="0"/>
        <w:ind w:left="668" w:right="400" w:firstLine="720"/>
        <w:jc w:val="both"/>
        <w:rPr>
          <w:sz w:val="22"/>
        </w:rPr>
      </w:pPr>
      <w:r>
        <w:rPr>
          <w:sz w:val="22"/>
        </w:rPr>
        <w:t>Tekanan darah tinggi atau hiprertensi merupakan peningkatan tekanan darah tekanan darah secara terus menerus sehingga melebihi batas normal dimana tekanan sistoliknya di atas 140 mmHg dan tekanan</w:t>
      </w:r>
    </w:p>
    <w:p>
      <w:pPr>
        <w:spacing w:after="0" w:line="240" w:lineRule="auto"/>
        <w:jc w:val="both"/>
        <w:rPr>
          <w:sz w:val="22"/>
        </w:rPr>
        <w:sectPr>
          <w:type w:val="continuous"/>
          <w:pgSz w:w="11910" w:h="16840"/>
          <w:pgMar w:top="1840" w:bottom="280" w:left="1020" w:right="1021"/>
          <w:cols w:num="2" w:equalWidth="0">
            <w:col w:w="4722" w:space="40"/>
            <w:col w:w="5107"/>
          </w:cols>
        </w:sectPr>
      </w:pPr>
    </w:p>
    <w:p>
      <w:pPr>
        <w:spacing w:line="240" w:lineRule="auto" w:before="71"/>
        <w:ind w:left="680" w:right="1" w:firstLine="0"/>
        <w:jc w:val="both"/>
        <w:rPr>
          <w:sz w:val="22"/>
        </w:rPr>
      </w:pPr>
      <w:r>
        <w:rPr>
          <w:sz w:val="22"/>
        </w:rPr>
        <w:t>diastoliknya di atas 90 mmHg. Hipertensi adalah keadaan ketika seseorang mengalami peningkatan tekanan darah di atas normal atau kronis dalam waktu yang lama. Hipertensi merupakan kelainan yang sulit diketahui oleh tubuh kita (Sylvia,</w:t>
      </w:r>
      <w:r>
        <w:rPr>
          <w:spacing w:val="-12"/>
          <w:sz w:val="22"/>
        </w:rPr>
        <w:t> </w:t>
      </w:r>
      <w:r>
        <w:rPr>
          <w:sz w:val="22"/>
        </w:rPr>
        <w:t>2009).</w:t>
      </w:r>
    </w:p>
    <w:p>
      <w:pPr>
        <w:spacing w:line="240" w:lineRule="auto" w:before="2"/>
        <w:ind w:left="680" w:right="1" w:firstLine="720"/>
        <w:jc w:val="both"/>
        <w:rPr>
          <w:sz w:val="22"/>
        </w:rPr>
      </w:pPr>
      <w:r>
        <w:rPr>
          <w:sz w:val="22"/>
        </w:rPr>
        <w:t>Hipertensi pada lansia bisa disebabkan hilangnya elastisitas pada pembuluh darah, selain itu, stress juga dapat mengakibatkan peningkatan tekanan darah pada lansia. Stres merupakan respon tubuh yang sifatnya nonspesifik terhadap setiap tuntutan beban atasnya. Terdapat beberapa jenis penyakit yang berhubungan dengan stres yang dialami seseorang, di antaranya hipertensi (Finda,</w:t>
      </w:r>
      <w:r>
        <w:rPr>
          <w:spacing w:val="-1"/>
          <w:sz w:val="22"/>
        </w:rPr>
        <w:t> </w:t>
      </w:r>
      <w:r>
        <w:rPr>
          <w:sz w:val="22"/>
        </w:rPr>
        <w:t>2012).</w:t>
      </w:r>
    </w:p>
    <w:p>
      <w:pPr>
        <w:spacing w:line="240" w:lineRule="auto" w:before="0"/>
        <w:ind w:left="680" w:right="0" w:firstLine="720"/>
        <w:jc w:val="both"/>
        <w:rPr>
          <w:sz w:val="22"/>
        </w:rPr>
      </w:pPr>
      <w:r>
        <w:rPr>
          <w:sz w:val="22"/>
        </w:rPr>
        <w:t>Menurut pendapat peneliti sesuai fakta dan teori yang ada, hipertensi yang dialami lansia di UPT Panti Werdha Mojopahit Mojokerto disebabkan karena stress. Hal ini disebabkan karena berpisah dengan anggota keluarganya atau jarang dikunjungi oleh keluarga. Selain itu juga disebabkan oleh suasana Panti yang tidak sama dengan rumahnya yang mengharuskan lansia beradaptasi kembali sehingga terjadi stress. Stress dapat dikurangi dengan mendengarkan musik, musik klasik jawa merupakan musik yang cocok untuk lansia.</w:t>
      </w:r>
    </w:p>
    <w:p>
      <w:pPr>
        <w:spacing w:line="240" w:lineRule="auto" w:before="3"/>
        <w:ind w:left="680" w:right="0" w:firstLine="720"/>
        <w:jc w:val="both"/>
        <w:rPr>
          <w:sz w:val="22"/>
        </w:rPr>
      </w:pPr>
      <w:r>
        <w:rPr>
          <w:sz w:val="22"/>
        </w:rPr>
        <w:t>Berdasarkan data setelah diberikan terapi musik klasik jawa menunjukkan bahwa tekanan darah responden pre-test systole 10 responden (38,5%) dan diastole 11 responden (42,3%) hampir setengahnya mengalami tekanan darah 160/100 mmhg. tekanan darah post test yaitu systole 14 responden (53,8%) dan 12 responden (46,2%) hampir setengahnya mempunyai tekanan darah 140/90 mmhg.</w:t>
      </w:r>
    </w:p>
    <w:p>
      <w:pPr>
        <w:spacing w:line="240" w:lineRule="auto" w:before="0"/>
        <w:ind w:left="680" w:right="1" w:firstLine="720"/>
        <w:jc w:val="both"/>
        <w:rPr>
          <w:sz w:val="22"/>
        </w:rPr>
      </w:pPr>
      <w:r>
        <w:rPr>
          <w:sz w:val="22"/>
        </w:rPr>
        <w:t>Terapi musik musik klasik jawa identik dengan tempo yang lamban, serta memiliki karakteristik yang lembut dan santai, mampu memperdalam dan memperkuat pernapasan, sehingga memungkinkan pikiran menjadi tenang. Laju pernapasan yang lebih dalam atau lebih lambat sangat baik, menimbulkan ketenangan, kendali emosi, dan pemikiran yang lebih dalam, dan metabolisme yang lebih baik karena pernapasan bersifat ritmis, musik klasik yang musiknya lambat juga membuat detak jantung menjadi lambat, semakin lambat detak jantung, dalam suatu kisaran yang lebih lambat menciptakan tingkat stress dan ketegangan fisik yang</w:t>
      </w:r>
      <w:r>
        <w:rPr>
          <w:spacing w:val="6"/>
          <w:sz w:val="22"/>
        </w:rPr>
        <w:t> </w:t>
      </w:r>
      <w:r>
        <w:rPr>
          <w:sz w:val="22"/>
        </w:rPr>
        <w:t>lebih</w:t>
      </w:r>
    </w:p>
    <w:p>
      <w:pPr>
        <w:spacing w:line="240" w:lineRule="auto" w:before="71"/>
        <w:ind w:left="668" w:right="397" w:firstLine="0"/>
        <w:jc w:val="both"/>
        <w:rPr>
          <w:sz w:val="22"/>
        </w:rPr>
      </w:pPr>
      <w:r>
        <w:rPr/>
        <w:br w:type="column"/>
      </w:r>
      <w:r>
        <w:rPr>
          <w:sz w:val="22"/>
        </w:rPr>
        <w:t>rendah. Selain itu, pada saat orang sedang rileks dan santai, otak akan memproduksi hormon serotonin dan endorfin yang menyebabkan seseorang merasa tenang, nyaman dan bahagia. Musik dengan tempo lamban, biasanya efektif untuk mengatasi stres dan kecemasan.</w:t>
      </w:r>
    </w:p>
    <w:p>
      <w:pPr>
        <w:spacing w:line="240" w:lineRule="auto" w:before="1"/>
        <w:ind w:left="668" w:right="399" w:firstLine="720"/>
        <w:jc w:val="both"/>
        <w:rPr>
          <w:sz w:val="22"/>
        </w:rPr>
      </w:pPr>
      <w:r>
        <w:rPr>
          <w:sz w:val="22"/>
        </w:rPr>
        <w:t>Menurut pendapat peneliti sesuai fakta dan teori yang ada, terapi musik klasik jawa sangat banyak sekali manfaatnya tidak hanya dapan menurunkan tekanan darah terapi musik juga dapat mengurangi stress, depresi dan mengurangi rasa sakit. Seperti stress yang dialami oleh lansia yang dikarenakan situasi dan kondisi panti yang tidak sama dengan rumahnya.</w:t>
      </w:r>
    </w:p>
    <w:p>
      <w:pPr>
        <w:spacing w:line="240" w:lineRule="auto" w:before="0"/>
        <w:ind w:left="668" w:right="395" w:firstLine="720"/>
        <w:jc w:val="both"/>
        <w:rPr>
          <w:sz w:val="22"/>
        </w:rPr>
      </w:pPr>
      <w:r>
        <w:rPr>
          <w:sz w:val="22"/>
        </w:rPr>
        <w:t>Dari hasil menggunakan uji statistic paired t-test diperoleh mean sistol pre-test 153 mmhg, post-test 146 mmhg dan diastole pre-test 101 mmhg, post-test 97 mmhg. dan diperoleh nilai p value systole = 0,001 (p &lt; 0,05) dan p value diastole = 0,002 (p &lt; 0,05) maka h0 ditolak h1 diterima, artinya ada pengaruh terapi musik klasik jawa terhadap penurunan tekanan darah pada lansia hipertensi di upt panti werdha mojopahit mojokerto. dan hal tersebut sesuai dengan tujuan dilakukan pemberian terapi musik klasik jawa kepada lansia yang mengalami tekanan darah tinggi adalah untuk mengetahui ada atau tidaknya pengaruh terapi musik klasik jawa terhadap penurunan tekanan darah pada lansia hipertensi di upt panti werdha mojopahit mojokerto, dan hasil penelitiannya menunjukan bahwa ada pengaruh.</w:t>
      </w:r>
    </w:p>
    <w:p>
      <w:pPr>
        <w:spacing w:line="240" w:lineRule="auto" w:before="2"/>
        <w:ind w:left="668" w:right="395" w:firstLine="720"/>
        <w:jc w:val="both"/>
        <w:rPr>
          <w:sz w:val="22"/>
        </w:rPr>
      </w:pPr>
      <w:r>
        <w:rPr>
          <w:sz w:val="22"/>
        </w:rPr>
        <w:t>Terapi musik adalah usaha meningkatkan kualitas fisik dan mental dengan rangsangan suara yang terdiri dari melodi, ritme, harmoni, timbre, bentuk dan gaya yang diorganisir sedemikian rupa hingga tercipta musik yang bermanfaat untuk kesehatan fisik dan menta. Musik yang menenangkan dapat membantu menurunkan hormon-hormon yang berhubungan dengan stress, mengaktifkan hormon endorphin alami yang berfungsi sebagai penghilang rasa sakit, mengalihkan perhatian dari rasa takut, tegang dan cemas, menimbulkan perasaan rileks, meredakan amarah dan meringankan perasaan</w:t>
      </w:r>
      <w:r>
        <w:rPr>
          <w:spacing w:val="-3"/>
          <w:sz w:val="22"/>
        </w:rPr>
        <w:t> </w:t>
      </w:r>
      <w:r>
        <w:rPr>
          <w:sz w:val="22"/>
        </w:rPr>
        <w:t>tertekan.</w:t>
      </w:r>
    </w:p>
    <w:p>
      <w:pPr>
        <w:spacing w:line="240" w:lineRule="auto" w:before="1"/>
        <w:ind w:left="668" w:right="396" w:firstLine="720"/>
        <w:jc w:val="both"/>
        <w:rPr>
          <w:sz w:val="22"/>
        </w:rPr>
      </w:pPr>
      <w:r>
        <w:rPr>
          <w:sz w:val="22"/>
        </w:rPr>
        <w:t>Salah satu upaya agar tekanan darah lansia tetap dalam stabil adalah dengan cara mendengarkan musik, yakni musik klasik jawa. Dengan adanya rileksasi dengan musik</w:t>
      </w:r>
    </w:p>
    <w:p>
      <w:pPr>
        <w:spacing w:after="0" w:line="240" w:lineRule="auto"/>
        <w:jc w:val="both"/>
        <w:rPr>
          <w:sz w:val="22"/>
        </w:rPr>
        <w:sectPr>
          <w:headerReference w:type="default" r:id="rId132"/>
          <w:footerReference w:type="default" r:id="rId133"/>
          <w:footerReference w:type="even" r:id="rId134"/>
          <w:pgSz w:w="11910" w:h="16840"/>
          <w:pgMar w:header="0" w:footer="1010" w:top="1340" w:bottom="1200" w:left="1020" w:right="1021"/>
          <w:pgNumType w:start="35"/>
          <w:cols w:num="2" w:equalWidth="0">
            <w:col w:w="4722" w:space="40"/>
            <w:col w:w="5107"/>
          </w:cols>
        </w:sectPr>
      </w:pPr>
    </w:p>
    <w:p>
      <w:pPr>
        <w:spacing w:line="240" w:lineRule="auto" w:before="71"/>
        <w:ind w:left="680" w:right="0" w:firstLine="0"/>
        <w:jc w:val="both"/>
        <w:rPr>
          <w:sz w:val="22"/>
        </w:rPr>
      </w:pPr>
      <w:r>
        <w:rPr>
          <w:sz w:val="22"/>
        </w:rPr>
        <w:t>klasik diharapkan mampu mengurangi stress lansia di UPT Panti Werdha Mojopahit Mojokerto yang dapat memicu tekanan darah lansia tinggi.</w:t>
      </w:r>
    </w:p>
    <w:p>
      <w:pPr>
        <w:spacing w:line="240" w:lineRule="auto" w:before="0"/>
        <w:ind w:left="680" w:right="1" w:firstLine="720"/>
        <w:jc w:val="both"/>
        <w:rPr>
          <w:sz w:val="22"/>
        </w:rPr>
      </w:pPr>
      <w:r>
        <w:rPr>
          <w:sz w:val="22"/>
        </w:rPr>
        <w:t>Hasil penelitian pada lansia yang berada didi UPT Panti Werdha Mojopahit Mojokerto, disimpulkan bahwa tekanan</w:t>
      </w:r>
      <w:r>
        <w:rPr>
          <w:spacing w:val="-23"/>
          <w:sz w:val="22"/>
        </w:rPr>
        <w:t> </w:t>
      </w:r>
      <w:r>
        <w:rPr>
          <w:sz w:val="22"/>
        </w:rPr>
        <w:t>darah pada lansia yang diberikan terapi musik klasik jawa mengalami penurunan dibandingkan sebelum diberikan terapi musik klasik jawa. Ini menunjukkan bahwa terapi musik klasik jawa yang diberikan peneliti pada lansia ternyata dapat meringankan beban stress sehingga tekanan darah lansia menurun.</w:t>
      </w:r>
    </w:p>
    <w:p>
      <w:pPr>
        <w:pStyle w:val="BodyText"/>
        <w:spacing w:before="5"/>
        <w:rPr>
          <w:sz w:val="22"/>
        </w:rPr>
      </w:pPr>
    </w:p>
    <w:p>
      <w:pPr>
        <w:spacing w:line="253" w:lineRule="exact" w:before="0"/>
        <w:ind w:left="680" w:right="0" w:firstLine="0"/>
        <w:jc w:val="left"/>
        <w:rPr>
          <w:b/>
          <w:sz w:val="22"/>
        </w:rPr>
      </w:pPr>
      <w:r>
        <w:rPr>
          <w:b/>
          <w:sz w:val="22"/>
        </w:rPr>
        <w:t>KESIMPULAN DAN SARAN</w:t>
      </w:r>
    </w:p>
    <w:p>
      <w:pPr>
        <w:spacing w:line="252" w:lineRule="exact" w:before="0"/>
        <w:ind w:left="680" w:right="0" w:firstLine="0"/>
        <w:jc w:val="left"/>
        <w:rPr>
          <w:sz w:val="22"/>
        </w:rPr>
      </w:pPr>
      <w:r>
        <w:rPr>
          <w:sz w:val="22"/>
        </w:rPr>
        <w:t>KESIMPULAN</w:t>
      </w:r>
    </w:p>
    <w:p>
      <w:pPr>
        <w:pStyle w:val="ListParagraph"/>
        <w:numPr>
          <w:ilvl w:val="1"/>
          <w:numId w:val="7"/>
        </w:numPr>
        <w:tabs>
          <w:tab w:pos="961" w:val="left" w:leader="none"/>
        </w:tabs>
        <w:spacing w:line="240" w:lineRule="auto" w:before="0" w:after="0"/>
        <w:ind w:left="680" w:right="0" w:firstLine="0"/>
        <w:jc w:val="both"/>
        <w:rPr>
          <w:rFonts w:ascii="Times New Roman"/>
          <w:sz w:val="22"/>
        </w:rPr>
      </w:pPr>
      <w:r>
        <w:rPr>
          <w:rFonts w:ascii="Times New Roman"/>
          <w:sz w:val="22"/>
        </w:rPr>
        <w:t>Tekanan darah lansia sebelum diberikan terapi musik klasik jawa di UPT Panti Werdha Mojopahit Mojokerto hampir setengahnya mengalami tekanan darah 160/100</w:t>
      </w:r>
      <w:r>
        <w:rPr>
          <w:rFonts w:ascii="Times New Roman"/>
          <w:spacing w:val="1"/>
          <w:sz w:val="22"/>
        </w:rPr>
        <w:t> </w:t>
      </w:r>
      <w:r>
        <w:rPr>
          <w:rFonts w:ascii="Times New Roman"/>
          <w:sz w:val="22"/>
        </w:rPr>
        <w:t>mmHg.</w:t>
      </w:r>
    </w:p>
    <w:p>
      <w:pPr>
        <w:pStyle w:val="ListParagraph"/>
        <w:numPr>
          <w:ilvl w:val="1"/>
          <w:numId w:val="7"/>
        </w:numPr>
        <w:tabs>
          <w:tab w:pos="985" w:val="left" w:leader="none"/>
        </w:tabs>
        <w:spacing w:line="240" w:lineRule="auto" w:before="0" w:after="0"/>
        <w:ind w:left="680" w:right="1" w:firstLine="0"/>
        <w:jc w:val="both"/>
        <w:rPr>
          <w:rFonts w:ascii="Times New Roman"/>
          <w:sz w:val="22"/>
        </w:rPr>
      </w:pPr>
      <w:r>
        <w:rPr>
          <w:rFonts w:ascii="Times New Roman"/>
          <w:sz w:val="22"/>
        </w:rPr>
        <w:t>Tekanan darah lansia setelah diberikan terapi musik klasik jawa di UPT Panti Werdha Mojopahit Mojokerto sebagian besar mengalami</w:t>
      </w:r>
      <w:r>
        <w:rPr>
          <w:rFonts w:ascii="Times New Roman"/>
          <w:spacing w:val="-2"/>
          <w:sz w:val="22"/>
        </w:rPr>
        <w:t> </w:t>
      </w:r>
      <w:r>
        <w:rPr>
          <w:rFonts w:ascii="Times New Roman"/>
          <w:sz w:val="22"/>
        </w:rPr>
        <w:t>penurunan.</w:t>
      </w:r>
    </w:p>
    <w:p>
      <w:pPr>
        <w:pStyle w:val="ListParagraph"/>
        <w:numPr>
          <w:ilvl w:val="1"/>
          <w:numId w:val="7"/>
        </w:numPr>
        <w:tabs>
          <w:tab w:pos="969" w:val="left" w:leader="none"/>
        </w:tabs>
        <w:spacing w:line="240" w:lineRule="auto" w:before="0" w:after="0"/>
        <w:ind w:left="680" w:right="3" w:firstLine="0"/>
        <w:jc w:val="both"/>
        <w:rPr>
          <w:rFonts w:ascii="Times New Roman"/>
          <w:sz w:val="22"/>
        </w:rPr>
      </w:pPr>
      <w:r>
        <w:rPr>
          <w:rFonts w:ascii="Times New Roman"/>
          <w:sz w:val="22"/>
        </w:rPr>
        <w:t>Ada pengaruh terapi musik klasik jawa terhadap penurunan tekanan darah pada Lansia.</w:t>
      </w:r>
    </w:p>
    <w:p>
      <w:pPr>
        <w:spacing w:line="252" w:lineRule="exact" w:before="0"/>
        <w:ind w:left="680" w:right="0" w:firstLine="0"/>
        <w:jc w:val="left"/>
        <w:rPr>
          <w:sz w:val="22"/>
        </w:rPr>
      </w:pPr>
      <w:r>
        <w:rPr>
          <w:sz w:val="22"/>
        </w:rPr>
        <w:t>SARAN</w:t>
      </w:r>
    </w:p>
    <w:p>
      <w:pPr>
        <w:pStyle w:val="ListParagraph"/>
        <w:numPr>
          <w:ilvl w:val="0"/>
          <w:numId w:val="8"/>
        </w:numPr>
        <w:tabs>
          <w:tab w:pos="1109" w:val="left" w:leader="none"/>
        </w:tabs>
        <w:spacing w:line="252" w:lineRule="exact" w:before="0" w:after="0"/>
        <w:ind w:left="1108" w:right="0" w:hanging="429"/>
        <w:jc w:val="both"/>
        <w:rPr>
          <w:rFonts w:ascii="Times New Roman"/>
          <w:sz w:val="22"/>
        </w:rPr>
      </w:pPr>
      <w:r>
        <w:rPr>
          <w:rFonts w:ascii="Times New Roman"/>
          <w:sz w:val="22"/>
        </w:rPr>
        <w:t>Bagi</w:t>
      </w:r>
      <w:r>
        <w:rPr>
          <w:rFonts w:ascii="Times New Roman"/>
          <w:spacing w:val="-2"/>
          <w:sz w:val="22"/>
        </w:rPr>
        <w:t> </w:t>
      </w:r>
      <w:r>
        <w:rPr>
          <w:rFonts w:ascii="Times New Roman"/>
          <w:sz w:val="22"/>
        </w:rPr>
        <w:t>Responden</w:t>
      </w:r>
    </w:p>
    <w:p>
      <w:pPr>
        <w:spacing w:line="240" w:lineRule="auto" w:before="0"/>
        <w:ind w:left="680" w:right="1" w:firstLine="0"/>
        <w:jc w:val="both"/>
        <w:rPr>
          <w:sz w:val="22"/>
        </w:rPr>
      </w:pPr>
      <w:r>
        <w:rPr>
          <w:sz w:val="22"/>
        </w:rPr>
        <w:t>Diharapkan agar dapat melakukan terapi musik klasik jawa secara rutin sebagai salah satu terapi non-farmakologi hipertensi sehingga dapat membantu menurunkan tekanan darah pada lansia hipertensi  terutama lansia hipertensi yang ada di UPT Panti Werdha Mojopahit Mojokerto dengan durasi 20-30 menit dalam sehari dengan posisi</w:t>
      </w:r>
      <w:r>
        <w:rPr>
          <w:spacing w:val="-2"/>
          <w:sz w:val="22"/>
        </w:rPr>
        <w:t> </w:t>
      </w:r>
      <w:r>
        <w:rPr>
          <w:sz w:val="22"/>
        </w:rPr>
        <w:t>rileks.</w:t>
      </w:r>
    </w:p>
    <w:p>
      <w:pPr>
        <w:pStyle w:val="ListParagraph"/>
        <w:numPr>
          <w:ilvl w:val="0"/>
          <w:numId w:val="8"/>
        </w:numPr>
        <w:tabs>
          <w:tab w:pos="1109" w:val="left" w:leader="none"/>
        </w:tabs>
        <w:spacing w:line="253" w:lineRule="exact" w:before="3" w:after="0"/>
        <w:ind w:left="1108" w:right="0" w:hanging="429"/>
        <w:jc w:val="both"/>
        <w:rPr>
          <w:rFonts w:ascii="Times New Roman"/>
          <w:sz w:val="22"/>
        </w:rPr>
      </w:pPr>
      <w:r>
        <w:rPr>
          <w:rFonts w:ascii="Times New Roman"/>
          <w:sz w:val="22"/>
        </w:rPr>
        <w:t>Bagi tenaga</w:t>
      </w:r>
      <w:r>
        <w:rPr>
          <w:rFonts w:ascii="Times New Roman"/>
          <w:spacing w:val="-3"/>
          <w:sz w:val="22"/>
        </w:rPr>
        <w:t> </w:t>
      </w:r>
      <w:r>
        <w:rPr>
          <w:rFonts w:ascii="Times New Roman"/>
          <w:sz w:val="22"/>
        </w:rPr>
        <w:t>kesehatan</w:t>
      </w:r>
    </w:p>
    <w:p>
      <w:pPr>
        <w:spacing w:line="240" w:lineRule="auto" w:before="0"/>
        <w:ind w:left="680" w:right="2" w:firstLine="0"/>
        <w:jc w:val="both"/>
        <w:rPr>
          <w:sz w:val="22"/>
        </w:rPr>
      </w:pPr>
      <w:r>
        <w:rPr>
          <w:sz w:val="22"/>
        </w:rPr>
        <w:t>Diharapkan kepada tenaga kesehatan lebih aktif memberikan informasi kepada masyarakat yang mengalami hipertensi tentang manfaat dari pemberian terapi musik klasik dimana salah satunya adalah dapat menurunkan tekanan darah.</w:t>
      </w:r>
    </w:p>
    <w:p>
      <w:pPr>
        <w:pStyle w:val="ListParagraph"/>
        <w:numPr>
          <w:ilvl w:val="0"/>
          <w:numId w:val="8"/>
        </w:numPr>
        <w:tabs>
          <w:tab w:pos="1109" w:val="left" w:leader="none"/>
        </w:tabs>
        <w:spacing w:line="251" w:lineRule="exact" w:before="0" w:after="0"/>
        <w:ind w:left="1108" w:right="0" w:hanging="429"/>
        <w:jc w:val="both"/>
        <w:rPr>
          <w:rFonts w:ascii="Times New Roman"/>
          <w:sz w:val="22"/>
        </w:rPr>
      </w:pPr>
      <w:r>
        <w:rPr>
          <w:rFonts w:ascii="Times New Roman"/>
          <w:sz w:val="22"/>
        </w:rPr>
        <w:t>Bagi Tempat</w:t>
      </w:r>
      <w:r>
        <w:rPr>
          <w:rFonts w:ascii="Times New Roman"/>
          <w:spacing w:val="-3"/>
          <w:sz w:val="22"/>
        </w:rPr>
        <w:t> </w:t>
      </w:r>
      <w:r>
        <w:rPr>
          <w:rFonts w:ascii="Times New Roman"/>
          <w:sz w:val="22"/>
        </w:rPr>
        <w:t>Penelitian</w:t>
      </w:r>
    </w:p>
    <w:p>
      <w:pPr>
        <w:spacing w:line="240" w:lineRule="auto" w:before="0"/>
        <w:ind w:left="680" w:right="4" w:firstLine="0"/>
        <w:jc w:val="both"/>
        <w:rPr>
          <w:sz w:val="22"/>
        </w:rPr>
      </w:pPr>
      <w:r>
        <w:rPr>
          <w:sz w:val="22"/>
        </w:rPr>
        <w:t>Diharapkan terapi musik klasik jawa ini bisa digunakan untuk merencanakan program yang lebih efektif dalam menurunkan</w:t>
      </w:r>
      <w:r>
        <w:rPr>
          <w:spacing w:val="-24"/>
          <w:sz w:val="22"/>
        </w:rPr>
        <w:t> </w:t>
      </w:r>
      <w:r>
        <w:rPr>
          <w:sz w:val="22"/>
        </w:rPr>
        <w:t>tekanan darah pada lansia hipertensi di UPT Panti Werdha Mojopahit</w:t>
      </w:r>
      <w:r>
        <w:rPr>
          <w:spacing w:val="-4"/>
          <w:sz w:val="22"/>
        </w:rPr>
        <w:t> </w:t>
      </w:r>
      <w:r>
        <w:rPr>
          <w:sz w:val="22"/>
        </w:rPr>
        <w:t>Mojokerto.</w:t>
      </w:r>
    </w:p>
    <w:p>
      <w:pPr>
        <w:pStyle w:val="ListParagraph"/>
        <w:numPr>
          <w:ilvl w:val="0"/>
          <w:numId w:val="8"/>
        </w:numPr>
        <w:tabs>
          <w:tab w:pos="1099" w:val="left" w:leader="none"/>
        </w:tabs>
        <w:spacing w:line="240" w:lineRule="auto" w:before="71" w:after="0"/>
        <w:ind w:left="1098" w:right="0" w:hanging="429"/>
        <w:jc w:val="both"/>
        <w:rPr>
          <w:rFonts w:ascii="Times New Roman"/>
          <w:sz w:val="22"/>
        </w:rPr>
      </w:pPr>
      <w:r>
        <w:rPr>
          <w:rFonts w:ascii="Times New Roman"/>
          <w:spacing w:val="1"/>
          <w:sz w:val="22"/>
        </w:rPr>
        <w:br w:type="column"/>
      </w:r>
      <w:r>
        <w:rPr>
          <w:rFonts w:ascii="Times New Roman"/>
          <w:sz w:val="22"/>
        </w:rPr>
        <w:t>Bagi lansia</w:t>
      </w:r>
      <w:r>
        <w:rPr>
          <w:rFonts w:ascii="Times New Roman"/>
          <w:spacing w:val="-3"/>
          <w:sz w:val="22"/>
        </w:rPr>
        <w:t> </w:t>
      </w:r>
      <w:r>
        <w:rPr>
          <w:rFonts w:ascii="Times New Roman"/>
          <w:sz w:val="22"/>
        </w:rPr>
        <w:t>hipertensi</w:t>
      </w:r>
    </w:p>
    <w:p>
      <w:pPr>
        <w:spacing w:before="3"/>
        <w:ind w:left="670" w:right="397" w:firstLine="0"/>
        <w:jc w:val="both"/>
        <w:rPr>
          <w:sz w:val="22"/>
        </w:rPr>
      </w:pPr>
      <w:r>
        <w:rPr>
          <w:sz w:val="22"/>
        </w:rPr>
        <w:t>Diharapkan terapi musik klasik jawa ini bisa digunakan sebagai terapi non-farmakologi dalam upaya menurunkan tekanan darah bagi lansia yang menderita hipertensi.</w:t>
      </w:r>
    </w:p>
    <w:p>
      <w:pPr>
        <w:pStyle w:val="BodyText"/>
        <w:spacing w:before="3"/>
        <w:rPr>
          <w:sz w:val="22"/>
        </w:rPr>
      </w:pPr>
    </w:p>
    <w:p>
      <w:pPr>
        <w:spacing w:line="251" w:lineRule="exact" w:before="0"/>
        <w:ind w:left="670" w:right="0" w:firstLine="0"/>
        <w:jc w:val="both"/>
        <w:rPr>
          <w:b/>
          <w:sz w:val="22"/>
        </w:rPr>
      </w:pPr>
      <w:r>
        <w:rPr>
          <w:b/>
          <w:sz w:val="22"/>
        </w:rPr>
        <w:t>DAFTAR PUSTAKA</w:t>
      </w:r>
    </w:p>
    <w:p>
      <w:pPr>
        <w:tabs>
          <w:tab w:pos="3553" w:val="left" w:leader="none"/>
        </w:tabs>
        <w:spacing w:line="240" w:lineRule="auto" w:before="0"/>
        <w:ind w:left="1523" w:right="393" w:hanging="853"/>
        <w:jc w:val="both"/>
        <w:rPr>
          <w:sz w:val="22"/>
        </w:rPr>
      </w:pPr>
      <w:r>
        <w:rPr>
          <w:sz w:val="22"/>
        </w:rPr>
        <w:t>Amariana Finda,(2012) </w:t>
      </w:r>
      <w:r>
        <w:rPr>
          <w:i/>
          <w:sz w:val="22"/>
        </w:rPr>
        <w:t>Hubungan Antara </w:t>
      </w:r>
      <w:r>
        <w:rPr>
          <w:i/>
          <w:sz w:val="22"/>
        </w:rPr>
        <w:t>Stres Dengan Kejadian Hipertensi Pada Lansia Di Shelter Dongkelsari Desa Wukirsari Kecamatan</w:t>
        <w:tab/>
      </w:r>
      <w:r>
        <w:rPr>
          <w:i/>
          <w:spacing w:val="-3"/>
          <w:sz w:val="22"/>
        </w:rPr>
        <w:t>Cangkringan </w:t>
      </w:r>
      <w:r>
        <w:rPr>
          <w:i/>
          <w:sz w:val="22"/>
        </w:rPr>
        <w:t>Kabupaten Sleman Provinsi Daerah Istimewa Yogyakarta</w:t>
      </w:r>
      <w:r>
        <w:rPr>
          <w:sz w:val="22"/>
        </w:rPr>
        <w:t>,</w:t>
      </w:r>
      <w:hyperlink r:id="rId136">
        <w:r>
          <w:rPr>
            <w:sz w:val="22"/>
          </w:rPr>
          <w:t> http://thesis.umy.ac.id/datapublik/t2</w:t>
        </w:r>
      </w:hyperlink>
      <w:r>
        <w:rPr>
          <w:sz w:val="22"/>
        </w:rPr>
        <w:t> </w:t>
      </w:r>
      <w:hyperlink r:id="rId136">
        <w:r>
          <w:rPr>
            <w:sz w:val="22"/>
          </w:rPr>
          <w:t>3417.pdf</w:t>
        </w:r>
      </w:hyperlink>
      <w:r>
        <w:rPr>
          <w:sz w:val="22"/>
        </w:rPr>
        <w:t> diakses tanggal 6 jjanuari 2017.</w:t>
      </w:r>
    </w:p>
    <w:p>
      <w:pPr>
        <w:spacing w:line="240" w:lineRule="auto" w:before="121"/>
        <w:ind w:left="1523" w:right="392" w:hanging="853"/>
        <w:jc w:val="both"/>
        <w:rPr>
          <w:sz w:val="22"/>
        </w:rPr>
      </w:pPr>
      <w:r>
        <w:rPr>
          <w:sz w:val="22"/>
        </w:rPr>
        <w:t>Campbell, D. (2001). </w:t>
      </w:r>
      <w:r>
        <w:rPr>
          <w:i/>
          <w:sz w:val="22"/>
        </w:rPr>
        <w:t>Efek mozart </w:t>
      </w:r>
      <w:r>
        <w:rPr>
          <w:i/>
          <w:sz w:val="22"/>
        </w:rPr>
        <w:t>memanfaatkan kekuatan musik untuk mempertajam pikiran, meningkatkan kreativitas, dan menyehatkan tubuh</w:t>
      </w:r>
      <w:r>
        <w:rPr>
          <w:sz w:val="22"/>
        </w:rPr>
        <w:t>. Jakarta: PT Gramedia Utama.</w:t>
      </w:r>
    </w:p>
    <w:p>
      <w:pPr>
        <w:spacing w:line="242" w:lineRule="auto" w:before="117"/>
        <w:ind w:left="1523" w:right="392" w:hanging="853"/>
        <w:jc w:val="both"/>
        <w:rPr>
          <w:sz w:val="22"/>
        </w:rPr>
      </w:pPr>
      <w:r>
        <w:rPr>
          <w:sz w:val="22"/>
        </w:rPr>
        <w:t>Dian Natalina. (2013) </w:t>
      </w:r>
      <w:r>
        <w:rPr>
          <w:i/>
          <w:sz w:val="22"/>
        </w:rPr>
        <w:t>Terapi Musik Bidang </w:t>
      </w:r>
      <w:r>
        <w:rPr>
          <w:i/>
          <w:sz w:val="22"/>
        </w:rPr>
        <w:t>Keperawatan. </w:t>
      </w:r>
      <w:r>
        <w:rPr>
          <w:sz w:val="22"/>
        </w:rPr>
        <w:t>Jakarta. Mitra Wacana Media.</w:t>
      </w:r>
    </w:p>
    <w:p>
      <w:pPr>
        <w:spacing w:before="115"/>
        <w:ind w:left="1523" w:right="0" w:hanging="853"/>
        <w:jc w:val="left"/>
        <w:rPr>
          <w:sz w:val="22"/>
        </w:rPr>
      </w:pPr>
      <w:r>
        <w:rPr>
          <w:sz w:val="22"/>
        </w:rPr>
        <w:t>Dinkes Jombang. 2010. </w:t>
      </w:r>
      <w:r>
        <w:rPr>
          <w:i/>
          <w:sz w:val="22"/>
        </w:rPr>
        <w:t>Data Hipertensi di </w:t>
      </w:r>
      <w:r>
        <w:rPr>
          <w:i/>
          <w:sz w:val="22"/>
        </w:rPr>
        <w:t>Jombang</w:t>
      </w:r>
      <w:r>
        <w:rPr>
          <w:sz w:val="22"/>
        </w:rPr>
        <w:t>.</w:t>
      </w:r>
      <w:hyperlink r:id="rId137">
        <w:r>
          <w:rPr>
            <w:sz w:val="22"/>
          </w:rPr>
          <w:t> http://www.jombangkab.go.id/</w:t>
        </w:r>
      </w:hyperlink>
      <w:r>
        <w:rPr>
          <w:sz w:val="22"/>
        </w:rPr>
        <w:t>.</w:t>
      </w:r>
    </w:p>
    <w:p>
      <w:pPr>
        <w:spacing w:before="1"/>
        <w:ind w:left="1523" w:right="0" w:firstLine="0"/>
        <w:jc w:val="left"/>
        <w:rPr>
          <w:sz w:val="22"/>
        </w:rPr>
      </w:pPr>
      <w:r>
        <w:rPr>
          <w:sz w:val="22"/>
        </w:rPr>
        <w:t>Diakses 24/02/2011.</w:t>
      </w:r>
    </w:p>
    <w:p>
      <w:pPr>
        <w:spacing w:before="119"/>
        <w:ind w:left="1523" w:right="0" w:hanging="853"/>
        <w:jc w:val="left"/>
        <w:rPr>
          <w:sz w:val="22"/>
        </w:rPr>
      </w:pPr>
      <w:r>
        <w:rPr>
          <w:sz w:val="22"/>
        </w:rPr>
        <w:t>IHA.2010. </w:t>
      </w:r>
      <w:r>
        <w:rPr>
          <w:i/>
          <w:sz w:val="22"/>
        </w:rPr>
        <w:t>Indonesia Hypnosis Assosiation. </w:t>
      </w:r>
      <w:hyperlink r:id="rId138">
        <w:r>
          <w:rPr>
            <w:sz w:val="22"/>
          </w:rPr>
          <w:t>http://www.hipnoterapi.asia/terapi_</w:t>
        </w:r>
      </w:hyperlink>
      <w:r>
        <w:rPr>
          <w:sz w:val="22"/>
        </w:rPr>
        <w:t> musik.htm.</w:t>
      </w:r>
    </w:p>
    <w:p>
      <w:pPr>
        <w:spacing w:before="121"/>
        <w:ind w:left="1523" w:right="392" w:hanging="853"/>
        <w:jc w:val="both"/>
        <w:rPr>
          <w:sz w:val="22"/>
        </w:rPr>
      </w:pPr>
      <w:r>
        <w:rPr>
          <w:sz w:val="22"/>
        </w:rPr>
        <w:t>Mucci, R. dan Mucci, K. 2002. </w:t>
      </w:r>
      <w:r>
        <w:rPr>
          <w:i/>
          <w:sz w:val="22"/>
        </w:rPr>
        <w:t>The Healing </w:t>
      </w:r>
      <w:r>
        <w:rPr>
          <w:i/>
          <w:sz w:val="22"/>
        </w:rPr>
        <w:t>Sound of Music</w:t>
      </w:r>
      <w:r>
        <w:rPr>
          <w:sz w:val="22"/>
        </w:rPr>
        <w:t>. Jakarta. PT GramediaPustaka Umum.</w:t>
      </w:r>
    </w:p>
    <w:p>
      <w:pPr>
        <w:spacing w:line="240" w:lineRule="auto" w:before="117"/>
        <w:ind w:left="1523" w:right="395" w:hanging="853"/>
        <w:jc w:val="both"/>
        <w:rPr>
          <w:sz w:val="22"/>
        </w:rPr>
      </w:pPr>
      <w:r>
        <w:rPr>
          <w:sz w:val="22"/>
        </w:rPr>
        <w:t>Sylvia. 2009. Diet </w:t>
      </w:r>
      <w:r>
        <w:rPr>
          <w:i/>
          <w:sz w:val="22"/>
        </w:rPr>
        <w:t>Sehat Untuk Penyakit </w:t>
      </w:r>
      <w:r>
        <w:rPr>
          <w:i/>
          <w:sz w:val="22"/>
        </w:rPr>
        <w:t>Asam Urat, Diabetes, Hipertensi dan Stroke</w:t>
      </w:r>
      <w:r>
        <w:rPr>
          <w:sz w:val="22"/>
        </w:rPr>
        <w:t>. Yogyakarta. A-Plus Books.</w:t>
      </w:r>
    </w:p>
    <w:p>
      <w:pPr>
        <w:spacing w:after="0" w:line="240" w:lineRule="auto"/>
        <w:jc w:val="both"/>
        <w:rPr>
          <w:sz w:val="22"/>
        </w:rPr>
        <w:sectPr>
          <w:headerReference w:type="even" r:id="rId135"/>
          <w:pgSz w:w="11910" w:h="16840"/>
          <w:pgMar w:header="0" w:footer="1010" w:top="1340" w:bottom="1200" w:left="1020" w:right="1021"/>
          <w:cols w:num="2" w:equalWidth="0">
            <w:col w:w="4720" w:space="40"/>
            <w:col w:w="5109"/>
          </w:cols>
        </w:sectPr>
      </w:pPr>
    </w:p>
    <w:p>
      <w:pPr>
        <w:tabs>
          <w:tab w:pos="4114" w:val="left" w:leader="none"/>
          <w:tab w:pos="9748" w:val="left" w:leader="none"/>
        </w:tabs>
        <w:spacing w:before="28"/>
        <w:ind w:left="679" w:right="0" w:firstLine="0"/>
        <w:jc w:val="left"/>
        <w:rPr>
          <w:rFonts w:ascii="Calibri"/>
          <w:b/>
          <w:sz w:val="28"/>
        </w:rPr>
      </w:pPr>
      <w:r>
        <w:rPr>
          <w:color w:val="FFFFFF"/>
          <w:w w:val="100"/>
          <w:sz w:val="28"/>
          <w:shd w:fill="BEBEBE" w:color="auto" w:val="clear"/>
        </w:rPr>
        <w:t> </w:t>
      </w:r>
      <w:r>
        <w:rPr>
          <w:color w:val="FFFFFF"/>
          <w:sz w:val="28"/>
          <w:shd w:fill="BEBEBE" w:color="auto" w:val="clear"/>
        </w:rPr>
        <w:tab/>
      </w:r>
      <w:r>
        <w:rPr>
          <w:rFonts w:ascii="Calibri"/>
          <w:b/>
          <w:color w:val="FFFFFF"/>
          <w:spacing w:val="-10"/>
          <w:sz w:val="28"/>
          <w:shd w:fill="BEBEBE" w:color="auto" w:val="clear"/>
        </w:rPr>
        <w:t>ARTIKEL</w:t>
      </w:r>
      <w:r>
        <w:rPr>
          <w:rFonts w:ascii="Calibri"/>
          <w:b/>
          <w:color w:val="FFFFFF"/>
          <w:spacing w:val="-7"/>
          <w:sz w:val="28"/>
          <w:shd w:fill="BEBEBE" w:color="auto" w:val="clear"/>
        </w:rPr>
        <w:t> </w:t>
      </w:r>
      <w:r>
        <w:rPr>
          <w:rFonts w:ascii="Calibri"/>
          <w:b/>
          <w:color w:val="FFFFFF"/>
          <w:spacing w:val="-10"/>
          <w:sz w:val="28"/>
          <w:shd w:fill="BEBEBE" w:color="auto" w:val="clear"/>
        </w:rPr>
        <w:t>PENELITIAN</w:t>
        <w:tab/>
      </w:r>
    </w:p>
    <w:p>
      <w:pPr>
        <w:pStyle w:val="BodyText"/>
        <w:spacing w:before="8"/>
        <w:rPr>
          <w:rFonts w:ascii="Calibri"/>
          <w:b/>
          <w:sz w:val="41"/>
        </w:rPr>
      </w:pPr>
    </w:p>
    <w:p>
      <w:pPr>
        <w:spacing w:line="276" w:lineRule="auto" w:before="0"/>
        <w:ind w:left="679" w:right="975" w:firstLine="0"/>
        <w:jc w:val="left"/>
        <w:rPr>
          <w:rFonts w:ascii="Arial"/>
          <w:b/>
          <w:sz w:val="32"/>
        </w:rPr>
      </w:pPr>
      <w:r>
        <w:rPr>
          <w:rFonts w:ascii="Arial"/>
          <w:b/>
          <w:sz w:val="32"/>
        </w:rPr>
        <w:t>PENGARUH TERAPI MUSIK TRADISIONAL KECAPI SULING SUNDA TERHADAP TEKANAN DARAH PADA LANSIA DENGAN HIPERTENSI</w:t>
      </w:r>
    </w:p>
    <w:p>
      <w:pPr>
        <w:spacing w:before="320"/>
        <w:ind w:left="679" w:right="492" w:firstLine="0"/>
        <w:jc w:val="left"/>
        <w:rPr>
          <w:rFonts w:ascii="Arial"/>
          <w:i/>
          <w:sz w:val="22"/>
        </w:rPr>
      </w:pPr>
      <w:r>
        <w:rPr>
          <w:rFonts w:ascii="Arial"/>
          <w:i/>
          <w:sz w:val="22"/>
        </w:rPr>
        <w:t>THE EFFECT OF SUNDANESE TRADITIONAL KECAPI SULING MUSIC THERAPY ON </w:t>
      </w:r>
      <w:r>
        <w:rPr>
          <w:rFonts w:ascii="Arial"/>
          <w:i/>
          <w:sz w:val="22"/>
        </w:rPr>
        <w:t>BLOOD PRESSURE OF THE ELDERLY WITH HIPERTENSION</w:t>
      </w:r>
    </w:p>
    <w:p>
      <w:pPr>
        <w:pStyle w:val="BodyText"/>
        <w:spacing w:before="3"/>
        <w:rPr>
          <w:rFonts w:ascii="Arial"/>
          <w:i/>
          <w:sz w:val="35"/>
        </w:rPr>
      </w:pPr>
    </w:p>
    <w:p>
      <w:pPr>
        <w:spacing w:before="0"/>
        <w:ind w:left="679" w:right="0" w:firstLine="0"/>
        <w:jc w:val="left"/>
        <w:rPr>
          <w:rFonts w:ascii="Arial"/>
          <w:b/>
          <w:sz w:val="16"/>
        </w:rPr>
      </w:pPr>
      <w:r>
        <w:rPr>
          <w:rFonts w:ascii="Arial"/>
          <w:b/>
          <w:sz w:val="24"/>
        </w:rPr>
        <w:t>Dedi Supriadi</w:t>
      </w:r>
      <w:r>
        <w:rPr>
          <w:rFonts w:ascii="Arial"/>
          <w:b/>
          <w:position w:val="8"/>
          <w:sz w:val="16"/>
        </w:rPr>
        <w:t>1*</w:t>
      </w:r>
      <w:r>
        <w:rPr>
          <w:rFonts w:ascii="Arial"/>
          <w:b/>
          <w:sz w:val="24"/>
        </w:rPr>
        <w:t>, Evangeline Hutabarat</w:t>
      </w:r>
      <w:r>
        <w:rPr>
          <w:rFonts w:ascii="Arial"/>
          <w:b/>
          <w:position w:val="8"/>
          <w:sz w:val="16"/>
        </w:rPr>
        <w:t>2</w:t>
      </w:r>
      <w:r>
        <w:rPr>
          <w:rFonts w:ascii="Arial"/>
          <w:b/>
          <w:sz w:val="24"/>
        </w:rPr>
        <w:t>, Vera Monica</w:t>
      </w:r>
      <w:r>
        <w:rPr>
          <w:rFonts w:ascii="Arial"/>
          <w:b/>
          <w:position w:val="8"/>
          <w:sz w:val="16"/>
        </w:rPr>
        <w:t>3</w:t>
      </w:r>
    </w:p>
    <w:p>
      <w:pPr>
        <w:spacing w:line="207" w:lineRule="exact" w:before="4"/>
        <w:ind w:left="679" w:right="0" w:firstLine="0"/>
        <w:jc w:val="left"/>
        <w:rPr>
          <w:rFonts w:ascii="Arial"/>
          <w:sz w:val="18"/>
        </w:rPr>
      </w:pPr>
      <w:r>
        <w:rPr>
          <w:rFonts w:ascii="Arial"/>
          <w:sz w:val="18"/>
        </w:rPr>
        <w:t>STIKes Jenderal Achmad Yani, Cimahi,</w:t>
      </w:r>
    </w:p>
    <w:p>
      <w:pPr>
        <w:spacing w:line="207" w:lineRule="exact" w:before="0"/>
        <w:ind w:left="679" w:right="0" w:firstLine="0"/>
        <w:jc w:val="left"/>
        <w:rPr>
          <w:rFonts w:ascii="Arial"/>
          <w:sz w:val="18"/>
        </w:rPr>
      </w:pPr>
      <w:r>
        <w:rPr>
          <w:rFonts w:ascii="Arial"/>
          <w:sz w:val="18"/>
        </w:rPr>
        <w:t>*E-mail: </w:t>
      </w:r>
      <w:hyperlink r:id="rId141">
        <w:r>
          <w:rPr>
            <w:rFonts w:ascii="Arial"/>
            <w:sz w:val="18"/>
          </w:rPr>
          <w:t>Chan_dieta@yahoo.com</w:t>
        </w:r>
      </w:hyperlink>
    </w:p>
    <w:p>
      <w:pPr>
        <w:pStyle w:val="BodyText"/>
        <w:rPr>
          <w:rFonts w:ascii="Arial"/>
          <w:sz w:val="20"/>
        </w:rPr>
      </w:pPr>
    </w:p>
    <w:p>
      <w:pPr>
        <w:pStyle w:val="BodyText"/>
        <w:spacing w:before="1"/>
        <w:rPr>
          <w:rFonts w:ascii="Arial"/>
          <w:sz w:val="21"/>
        </w:rPr>
      </w:pPr>
    </w:p>
    <w:p>
      <w:pPr>
        <w:spacing w:before="0"/>
        <w:ind w:left="682" w:right="0" w:firstLine="0"/>
        <w:jc w:val="left"/>
        <w:rPr>
          <w:rFonts w:ascii="Arial"/>
          <w:b/>
          <w:sz w:val="18"/>
        </w:rPr>
      </w:pPr>
      <w:r>
        <w:rPr/>
        <w:pict>
          <v:line style="position:absolute;mso-position-horizontal-relative:page;mso-position-vertical-relative:paragraph;z-index:15744512" from="428.279999pt,-6.608076pt" to="428.279999pt,507.891924pt" stroked="true" strokeweight=".72pt" strokecolor="#497dba">
            <v:stroke dashstyle="solid"/>
            <w10:wrap type="none"/>
          </v:line>
        </w:pict>
      </w:r>
      <w:r>
        <w:rPr>
          <w:rFonts w:ascii="Arial"/>
          <w:b/>
          <w:sz w:val="18"/>
        </w:rPr>
        <w:t>ABSTRAK</w:t>
      </w:r>
    </w:p>
    <w:p>
      <w:pPr>
        <w:spacing w:line="240" w:lineRule="auto" w:before="31"/>
        <w:ind w:left="682" w:right="2411" w:firstLine="0"/>
        <w:jc w:val="both"/>
        <w:rPr>
          <w:rFonts w:ascii="Arial"/>
          <w:sz w:val="18"/>
        </w:rPr>
      </w:pPr>
      <w:r>
        <w:rPr>
          <w:rFonts w:ascii="Arial"/>
          <w:b/>
          <w:sz w:val="18"/>
        </w:rPr>
        <w:t>Pendahuluan: </w:t>
      </w:r>
      <w:r>
        <w:rPr>
          <w:rFonts w:ascii="Arial"/>
          <w:sz w:val="18"/>
        </w:rPr>
        <w:t>Hipertensi merupakan salah satu faktor resiko terhadap kejadian penyakit jantung dan pembuluh darah serta dikategorikan sebagai the silent killers. Untuk</w:t>
      </w:r>
      <w:r>
        <w:rPr>
          <w:rFonts w:ascii="Arial"/>
          <w:spacing w:val="-14"/>
          <w:sz w:val="18"/>
        </w:rPr>
        <w:t> </w:t>
      </w:r>
      <w:r>
        <w:rPr>
          <w:rFonts w:ascii="Arial"/>
          <w:sz w:val="18"/>
        </w:rPr>
        <w:t>menangani</w:t>
      </w:r>
      <w:r>
        <w:rPr>
          <w:rFonts w:ascii="Arial"/>
          <w:spacing w:val="-13"/>
          <w:sz w:val="18"/>
        </w:rPr>
        <w:t> </w:t>
      </w:r>
      <w:r>
        <w:rPr>
          <w:rFonts w:ascii="Arial"/>
          <w:sz w:val="18"/>
        </w:rPr>
        <w:t>hipertensi</w:t>
      </w:r>
      <w:r>
        <w:rPr>
          <w:rFonts w:ascii="Arial"/>
          <w:spacing w:val="-14"/>
          <w:sz w:val="18"/>
        </w:rPr>
        <w:t> </w:t>
      </w:r>
      <w:r>
        <w:rPr>
          <w:rFonts w:ascii="Arial"/>
          <w:sz w:val="18"/>
        </w:rPr>
        <w:t>tersebut</w:t>
      </w:r>
      <w:r>
        <w:rPr>
          <w:rFonts w:ascii="Arial"/>
          <w:spacing w:val="-12"/>
          <w:sz w:val="18"/>
        </w:rPr>
        <w:t> </w:t>
      </w:r>
      <w:r>
        <w:rPr>
          <w:rFonts w:ascii="Arial"/>
          <w:sz w:val="18"/>
        </w:rPr>
        <w:t>terdapat</w:t>
      </w:r>
      <w:r>
        <w:rPr>
          <w:rFonts w:ascii="Arial"/>
          <w:spacing w:val="-15"/>
          <w:sz w:val="18"/>
        </w:rPr>
        <w:t> </w:t>
      </w:r>
      <w:r>
        <w:rPr>
          <w:rFonts w:ascii="Arial"/>
          <w:sz w:val="18"/>
        </w:rPr>
        <w:t>dua</w:t>
      </w:r>
      <w:r>
        <w:rPr>
          <w:rFonts w:ascii="Arial"/>
          <w:spacing w:val="-17"/>
          <w:sz w:val="18"/>
        </w:rPr>
        <w:t> </w:t>
      </w:r>
      <w:r>
        <w:rPr>
          <w:rFonts w:ascii="Arial"/>
          <w:sz w:val="18"/>
        </w:rPr>
        <w:t>cara</w:t>
      </w:r>
      <w:r>
        <w:rPr>
          <w:rFonts w:ascii="Arial"/>
          <w:spacing w:val="-14"/>
          <w:sz w:val="18"/>
        </w:rPr>
        <w:t> </w:t>
      </w:r>
      <w:r>
        <w:rPr>
          <w:rFonts w:ascii="Arial"/>
          <w:sz w:val="18"/>
        </w:rPr>
        <w:t>yaitu</w:t>
      </w:r>
      <w:r>
        <w:rPr>
          <w:rFonts w:ascii="Arial"/>
          <w:spacing w:val="-15"/>
          <w:sz w:val="18"/>
        </w:rPr>
        <w:t> </w:t>
      </w:r>
      <w:r>
        <w:rPr>
          <w:rFonts w:ascii="Arial"/>
          <w:sz w:val="18"/>
        </w:rPr>
        <w:t>penanganan</w:t>
      </w:r>
      <w:r>
        <w:rPr>
          <w:rFonts w:ascii="Arial"/>
          <w:spacing w:val="-15"/>
          <w:sz w:val="18"/>
        </w:rPr>
        <w:t> </w:t>
      </w:r>
      <w:r>
        <w:rPr>
          <w:rFonts w:ascii="Arial"/>
          <w:sz w:val="18"/>
        </w:rPr>
        <w:t>farmakologi dan penanganan non farmakologi. Salah satu penanganan non farmakologi yaitu dengan</w:t>
      </w:r>
      <w:r>
        <w:rPr>
          <w:rFonts w:ascii="Arial"/>
          <w:spacing w:val="-6"/>
          <w:sz w:val="18"/>
        </w:rPr>
        <w:t> </w:t>
      </w:r>
      <w:r>
        <w:rPr>
          <w:rFonts w:ascii="Arial"/>
          <w:sz w:val="18"/>
        </w:rPr>
        <w:t>teknik</w:t>
      </w:r>
      <w:r>
        <w:rPr>
          <w:rFonts w:ascii="Arial"/>
          <w:spacing w:val="-4"/>
          <w:sz w:val="18"/>
        </w:rPr>
        <w:t> </w:t>
      </w:r>
      <w:r>
        <w:rPr>
          <w:rFonts w:ascii="Arial"/>
          <w:sz w:val="18"/>
        </w:rPr>
        <w:t>relaksasi</w:t>
      </w:r>
      <w:r>
        <w:rPr>
          <w:rFonts w:ascii="Arial"/>
          <w:spacing w:val="-8"/>
          <w:sz w:val="18"/>
        </w:rPr>
        <w:t> </w:t>
      </w:r>
      <w:r>
        <w:rPr>
          <w:rFonts w:ascii="Arial"/>
          <w:sz w:val="18"/>
        </w:rPr>
        <w:t>melalui</w:t>
      </w:r>
      <w:r>
        <w:rPr>
          <w:rFonts w:ascii="Arial"/>
          <w:spacing w:val="-5"/>
          <w:sz w:val="18"/>
        </w:rPr>
        <w:t> </w:t>
      </w:r>
      <w:r>
        <w:rPr>
          <w:rFonts w:ascii="Arial"/>
          <w:sz w:val="18"/>
        </w:rPr>
        <w:t>terapi</w:t>
      </w:r>
      <w:r>
        <w:rPr>
          <w:rFonts w:ascii="Arial"/>
          <w:spacing w:val="-7"/>
          <w:sz w:val="18"/>
        </w:rPr>
        <w:t> </w:t>
      </w:r>
      <w:r>
        <w:rPr>
          <w:rFonts w:ascii="Arial"/>
          <w:sz w:val="18"/>
        </w:rPr>
        <w:t>musik</w:t>
      </w:r>
      <w:r>
        <w:rPr>
          <w:rFonts w:ascii="Arial"/>
          <w:spacing w:val="-8"/>
          <w:sz w:val="18"/>
        </w:rPr>
        <w:t> </w:t>
      </w:r>
      <w:r>
        <w:rPr>
          <w:rFonts w:ascii="Arial"/>
          <w:sz w:val="18"/>
        </w:rPr>
        <w:t>tradisional</w:t>
      </w:r>
      <w:r>
        <w:rPr>
          <w:rFonts w:ascii="Arial"/>
          <w:spacing w:val="-5"/>
          <w:sz w:val="18"/>
        </w:rPr>
        <w:t> </w:t>
      </w:r>
      <w:r>
        <w:rPr>
          <w:rFonts w:ascii="Arial"/>
          <w:sz w:val="18"/>
        </w:rPr>
        <w:t>kecapi</w:t>
      </w:r>
      <w:r>
        <w:rPr>
          <w:rFonts w:ascii="Arial"/>
          <w:spacing w:val="-6"/>
          <w:sz w:val="18"/>
        </w:rPr>
        <w:t> </w:t>
      </w:r>
      <w:r>
        <w:rPr>
          <w:rFonts w:ascii="Arial"/>
          <w:sz w:val="18"/>
        </w:rPr>
        <w:t>suling</w:t>
      </w:r>
      <w:r>
        <w:rPr>
          <w:rFonts w:ascii="Arial"/>
          <w:spacing w:val="-5"/>
          <w:sz w:val="18"/>
        </w:rPr>
        <w:t> </w:t>
      </w:r>
      <w:r>
        <w:rPr>
          <w:rFonts w:ascii="Arial"/>
          <w:sz w:val="18"/>
        </w:rPr>
        <w:t>Sunda. </w:t>
      </w:r>
      <w:r>
        <w:rPr>
          <w:rFonts w:ascii="Arial"/>
          <w:b/>
          <w:sz w:val="18"/>
        </w:rPr>
        <w:t>Tujuan</w:t>
      </w:r>
      <w:r>
        <w:rPr>
          <w:rFonts w:ascii="Arial"/>
          <w:sz w:val="18"/>
        </w:rPr>
        <w:t>: mengetahui pengaruh terapi musik tradisional kecapi suling Sunda terhadap tekanan darah</w:t>
      </w:r>
      <w:r>
        <w:rPr>
          <w:rFonts w:ascii="Arial"/>
          <w:spacing w:val="-10"/>
          <w:sz w:val="18"/>
        </w:rPr>
        <w:t> </w:t>
      </w:r>
      <w:r>
        <w:rPr>
          <w:rFonts w:ascii="Arial"/>
          <w:sz w:val="18"/>
        </w:rPr>
        <w:t>pada</w:t>
      </w:r>
      <w:r>
        <w:rPr>
          <w:rFonts w:ascii="Arial"/>
          <w:spacing w:val="-11"/>
          <w:sz w:val="18"/>
        </w:rPr>
        <w:t> </w:t>
      </w:r>
      <w:r>
        <w:rPr>
          <w:rFonts w:ascii="Arial"/>
          <w:sz w:val="18"/>
        </w:rPr>
        <w:t>lansia</w:t>
      </w:r>
      <w:r>
        <w:rPr>
          <w:rFonts w:ascii="Arial"/>
          <w:spacing w:val="-12"/>
          <w:sz w:val="18"/>
        </w:rPr>
        <w:t> </w:t>
      </w:r>
      <w:r>
        <w:rPr>
          <w:rFonts w:ascii="Arial"/>
          <w:sz w:val="18"/>
        </w:rPr>
        <w:t>dengan</w:t>
      </w:r>
      <w:r>
        <w:rPr>
          <w:rFonts w:ascii="Arial"/>
          <w:spacing w:val="-9"/>
          <w:sz w:val="18"/>
        </w:rPr>
        <w:t> </w:t>
      </w:r>
      <w:r>
        <w:rPr>
          <w:rFonts w:ascii="Arial"/>
          <w:sz w:val="18"/>
        </w:rPr>
        <w:t>hipertensi</w:t>
      </w:r>
      <w:r>
        <w:rPr>
          <w:rFonts w:ascii="Arial"/>
          <w:spacing w:val="-10"/>
          <w:sz w:val="18"/>
        </w:rPr>
        <w:t> </w:t>
      </w:r>
      <w:r>
        <w:rPr>
          <w:rFonts w:ascii="Arial"/>
          <w:sz w:val="18"/>
        </w:rPr>
        <w:t>di</w:t>
      </w:r>
      <w:r>
        <w:rPr>
          <w:rFonts w:ascii="Arial"/>
          <w:spacing w:val="-9"/>
          <w:sz w:val="18"/>
        </w:rPr>
        <w:t> </w:t>
      </w:r>
      <w:r>
        <w:rPr>
          <w:rFonts w:ascii="Arial"/>
          <w:sz w:val="18"/>
        </w:rPr>
        <w:t>PSTW</w:t>
      </w:r>
      <w:r>
        <w:rPr>
          <w:rFonts w:ascii="Arial"/>
          <w:spacing w:val="-5"/>
          <w:sz w:val="18"/>
        </w:rPr>
        <w:t> </w:t>
      </w:r>
      <w:r>
        <w:rPr>
          <w:rFonts w:ascii="Arial"/>
          <w:sz w:val="18"/>
        </w:rPr>
        <w:t>Budi</w:t>
      </w:r>
      <w:r>
        <w:rPr>
          <w:rFonts w:ascii="Arial"/>
          <w:spacing w:val="-10"/>
          <w:sz w:val="18"/>
        </w:rPr>
        <w:t> </w:t>
      </w:r>
      <w:r>
        <w:rPr>
          <w:rFonts w:ascii="Arial"/>
          <w:sz w:val="18"/>
        </w:rPr>
        <w:t>Pertiwi</w:t>
      </w:r>
      <w:r>
        <w:rPr>
          <w:rFonts w:ascii="Arial"/>
          <w:spacing w:val="-9"/>
          <w:sz w:val="18"/>
        </w:rPr>
        <w:t> </w:t>
      </w:r>
      <w:r>
        <w:rPr>
          <w:rFonts w:ascii="Arial"/>
          <w:sz w:val="18"/>
        </w:rPr>
        <w:t>Bandung.</w:t>
      </w:r>
      <w:r>
        <w:rPr>
          <w:rFonts w:ascii="Arial"/>
          <w:spacing w:val="-4"/>
          <w:sz w:val="18"/>
        </w:rPr>
        <w:t> </w:t>
      </w:r>
      <w:r>
        <w:rPr>
          <w:rFonts w:ascii="Arial"/>
          <w:b/>
          <w:sz w:val="18"/>
        </w:rPr>
        <w:t>Metode:</w:t>
      </w:r>
      <w:r>
        <w:rPr>
          <w:rFonts w:ascii="Arial"/>
          <w:b/>
          <w:spacing w:val="-12"/>
          <w:sz w:val="18"/>
        </w:rPr>
        <w:t> </w:t>
      </w:r>
      <w:r>
        <w:rPr>
          <w:rFonts w:ascii="Arial"/>
          <w:sz w:val="18"/>
        </w:rPr>
        <w:t>Desain penelitian menggunakan pre eksperimental dengan rancangan one group pre and post test design. Jumlah sampel adalah 13 responden. Teknik pengambilan sampel secara non probability sampling dengan teknik purposive sampling. Analisis data dilakukan dengan dua tahap yaitu univariat dan bivariat (uji t-dependent). </w:t>
      </w:r>
      <w:r>
        <w:rPr>
          <w:rFonts w:ascii="Arial"/>
          <w:b/>
          <w:sz w:val="18"/>
        </w:rPr>
        <w:t>Hasil: </w:t>
      </w:r>
      <w:r>
        <w:rPr>
          <w:rFonts w:ascii="Arial"/>
          <w:sz w:val="18"/>
        </w:rPr>
        <w:t>penelitian</w:t>
      </w:r>
      <w:r>
        <w:rPr>
          <w:rFonts w:ascii="Arial"/>
          <w:spacing w:val="-6"/>
          <w:sz w:val="18"/>
        </w:rPr>
        <w:t> </w:t>
      </w:r>
      <w:r>
        <w:rPr>
          <w:rFonts w:ascii="Arial"/>
          <w:sz w:val="18"/>
        </w:rPr>
        <w:t>menunjukan</w:t>
      </w:r>
      <w:r>
        <w:rPr>
          <w:rFonts w:ascii="Arial"/>
          <w:spacing w:val="-5"/>
          <w:sz w:val="18"/>
        </w:rPr>
        <w:t> </w:t>
      </w:r>
      <w:r>
        <w:rPr>
          <w:rFonts w:ascii="Arial"/>
          <w:sz w:val="18"/>
        </w:rPr>
        <w:t>bahwa</w:t>
      </w:r>
      <w:r>
        <w:rPr>
          <w:rFonts w:ascii="Arial"/>
          <w:spacing w:val="-5"/>
          <w:sz w:val="18"/>
        </w:rPr>
        <w:t> </w:t>
      </w:r>
      <w:r>
        <w:rPr>
          <w:rFonts w:ascii="Arial"/>
          <w:sz w:val="18"/>
        </w:rPr>
        <w:t>ada</w:t>
      </w:r>
      <w:r>
        <w:rPr>
          <w:rFonts w:ascii="Arial"/>
          <w:spacing w:val="-5"/>
          <w:sz w:val="18"/>
        </w:rPr>
        <w:t> </w:t>
      </w:r>
      <w:r>
        <w:rPr>
          <w:rFonts w:ascii="Arial"/>
          <w:sz w:val="18"/>
        </w:rPr>
        <w:t>perbedaan</w:t>
      </w:r>
      <w:r>
        <w:rPr>
          <w:rFonts w:ascii="Arial"/>
          <w:spacing w:val="-5"/>
          <w:sz w:val="18"/>
        </w:rPr>
        <w:t> </w:t>
      </w:r>
      <w:r>
        <w:rPr>
          <w:rFonts w:ascii="Arial"/>
          <w:sz w:val="18"/>
        </w:rPr>
        <w:t>tekanan</w:t>
      </w:r>
      <w:r>
        <w:rPr>
          <w:rFonts w:ascii="Arial"/>
          <w:spacing w:val="-5"/>
          <w:sz w:val="18"/>
        </w:rPr>
        <w:t> </w:t>
      </w:r>
      <w:r>
        <w:rPr>
          <w:rFonts w:ascii="Arial"/>
          <w:sz w:val="18"/>
        </w:rPr>
        <w:t>darah</w:t>
      </w:r>
      <w:r>
        <w:rPr>
          <w:rFonts w:ascii="Arial"/>
          <w:spacing w:val="-7"/>
          <w:sz w:val="18"/>
        </w:rPr>
        <w:t> </w:t>
      </w:r>
      <w:r>
        <w:rPr>
          <w:rFonts w:ascii="Arial"/>
          <w:sz w:val="18"/>
        </w:rPr>
        <w:t>sistolik</w:t>
      </w:r>
      <w:r>
        <w:rPr>
          <w:rFonts w:ascii="Arial"/>
          <w:spacing w:val="-5"/>
          <w:sz w:val="18"/>
        </w:rPr>
        <w:t> </w:t>
      </w:r>
      <w:r>
        <w:rPr>
          <w:rFonts w:ascii="Arial"/>
          <w:sz w:val="18"/>
        </w:rPr>
        <w:t>(p</w:t>
      </w:r>
      <w:r>
        <w:rPr>
          <w:rFonts w:ascii="Arial"/>
          <w:spacing w:val="-5"/>
          <w:sz w:val="18"/>
        </w:rPr>
        <w:t> </w:t>
      </w:r>
      <w:r>
        <w:rPr>
          <w:rFonts w:ascii="Arial"/>
          <w:sz w:val="18"/>
        </w:rPr>
        <w:t>value</w:t>
      </w:r>
      <w:r>
        <w:rPr>
          <w:rFonts w:ascii="Arial"/>
          <w:spacing w:val="-5"/>
          <w:sz w:val="18"/>
        </w:rPr>
        <w:t> </w:t>
      </w:r>
      <w:r>
        <w:rPr>
          <w:rFonts w:ascii="Arial"/>
          <w:sz w:val="18"/>
        </w:rPr>
        <w:t>0.0001) dan diastolik (p value 0.001) sebelum dan setelah diberikan terapi musik tradisional kecapi</w:t>
      </w:r>
      <w:r>
        <w:rPr>
          <w:rFonts w:ascii="Arial"/>
          <w:spacing w:val="-12"/>
          <w:sz w:val="18"/>
        </w:rPr>
        <w:t> </w:t>
      </w:r>
      <w:r>
        <w:rPr>
          <w:rFonts w:ascii="Arial"/>
          <w:sz w:val="18"/>
        </w:rPr>
        <w:t>suling</w:t>
      </w:r>
      <w:r>
        <w:rPr>
          <w:rFonts w:ascii="Arial"/>
          <w:spacing w:val="-11"/>
          <w:sz w:val="18"/>
        </w:rPr>
        <w:t> </w:t>
      </w:r>
      <w:r>
        <w:rPr>
          <w:rFonts w:ascii="Arial"/>
          <w:sz w:val="18"/>
        </w:rPr>
        <w:t>Sunda.</w:t>
      </w:r>
      <w:r>
        <w:rPr>
          <w:rFonts w:ascii="Arial"/>
          <w:spacing w:val="-10"/>
          <w:sz w:val="18"/>
        </w:rPr>
        <w:t> </w:t>
      </w:r>
      <w:r>
        <w:rPr>
          <w:rFonts w:ascii="Arial"/>
          <w:b/>
          <w:sz w:val="18"/>
        </w:rPr>
        <w:t>Diskusi:</w:t>
      </w:r>
      <w:r>
        <w:rPr>
          <w:rFonts w:ascii="Arial"/>
          <w:b/>
          <w:spacing w:val="-13"/>
          <w:sz w:val="18"/>
        </w:rPr>
        <w:t> </w:t>
      </w:r>
      <w:r>
        <w:rPr>
          <w:rFonts w:ascii="Arial"/>
          <w:sz w:val="18"/>
        </w:rPr>
        <w:t>penelitian</w:t>
      </w:r>
      <w:r>
        <w:rPr>
          <w:rFonts w:ascii="Arial"/>
          <w:spacing w:val="-12"/>
          <w:sz w:val="18"/>
        </w:rPr>
        <w:t> </w:t>
      </w:r>
      <w:r>
        <w:rPr>
          <w:rFonts w:ascii="Arial"/>
          <w:sz w:val="18"/>
        </w:rPr>
        <w:t>ini</w:t>
      </w:r>
      <w:r>
        <w:rPr>
          <w:rFonts w:ascii="Arial"/>
          <w:spacing w:val="-11"/>
          <w:sz w:val="18"/>
        </w:rPr>
        <w:t> </w:t>
      </w:r>
      <w:r>
        <w:rPr>
          <w:rFonts w:ascii="Arial"/>
          <w:sz w:val="18"/>
        </w:rPr>
        <w:t>dapat</w:t>
      </w:r>
      <w:r>
        <w:rPr>
          <w:rFonts w:ascii="Arial"/>
          <w:spacing w:val="-11"/>
          <w:sz w:val="18"/>
        </w:rPr>
        <w:t> </w:t>
      </w:r>
      <w:r>
        <w:rPr>
          <w:rFonts w:ascii="Arial"/>
          <w:sz w:val="18"/>
        </w:rPr>
        <w:t>digunakan</w:t>
      </w:r>
      <w:r>
        <w:rPr>
          <w:rFonts w:ascii="Arial"/>
          <w:spacing w:val="-15"/>
          <w:sz w:val="18"/>
        </w:rPr>
        <w:t> </w:t>
      </w:r>
      <w:r>
        <w:rPr>
          <w:rFonts w:ascii="Arial"/>
          <w:sz w:val="18"/>
        </w:rPr>
        <w:t>sebagai</w:t>
      </w:r>
      <w:r>
        <w:rPr>
          <w:rFonts w:ascii="Arial"/>
          <w:spacing w:val="-11"/>
          <w:sz w:val="18"/>
        </w:rPr>
        <w:t> </w:t>
      </w:r>
      <w:r>
        <w:rPr>
          <w:rFonts w:ascii="Arial"/>
          <w:sz w:val="18"/>
        </w:rPr>
        <w:t>bahan</w:t>
      </w:r>
      <w:r>
        <w:rPr>
          <w:rFonts w:ascii="Arial"/>
          <w:spacing w:val="-14"/>
          <w:sz w:val="18"/>
        </w:rPr>
        <w:t> </w:t>
      </w:r>
      <w:r>
        <w:rPr>
          <w:rFonts w:ascii="Arial"/>
          <w:sz w:val="18"/>
        </w:rPr>
        <w:t>masukan bagi PSTW Budi Pertiwi Bandung bagi perawat pelaksana untuk dapat diaplikasikan sebagai pilihan dari salah satu penanganan non farmakologi pada lansia dengan hipertensi.</w:t>
      </w:r>
    </w:p>
    <w:p>
      <w:pPr>
        <w:pStyle w:val="BodyText"/>
        <w:spacing w:before="6"/>
        <w:rPr>
          <w:rFonts w:ascii="Arial"/>
          <w:sz w:val="18"/>
        </w:rPr>
      </w:pPr>
    </w:p>
    <w:p>
      <w:pPr>
        <w:tabs>
          <w:tab w:pos="2121" w:val="left" w:leader="none"/>
        </w:tabs>
        <w:spacing w:before="1"/>
        <w:ind w:left="682" w:right="0" w:firstLine="0"/>
        <w:jc w:val="both"/>
        <w:rPr>
          <w:rFonts w:ascii="Arial"/>
          <w:sz w:val="18"/>
        </w:rPr>
      </w:pPr>
      <w:r>
        <w:rPr>
          <w:rFonts w:ascii="Arial"/>
          <w:sz w:val="18"/>
        </w:rPr>
        <w:t>Kata</w:t>
      </w:r>
      <w:r>
        <w:rPr>
          <w:rFonts w:ascii="Arial"/>
          <w:spacing w:val="-2"/>
          <w:sz w:val="18"/>
        </w:rPr>
        <w:t> </w:t>
      </w:r>
      <w:r>
        <w:rPr>
          <w:rFonts w:ascii="Arial"/>
          <w:sz w:val="18"/>
        </w:rPr>
        <w:t>kunci</w:t>
        <w:tab/>
        <w:t>: terapi music, kecapi suling Sunda, tekanan darah,</w:t>
      </w:r>
      <w:r>
        <w:rPr>
          <w:rFonts w:ascii="Arial"/>
          <w:spacing w:val="-7"/>
          <w:sz w:val="18"/>
        </w:rPr>
        <w:t> </w:t>
      </w:r>
      <w:r>
        <w:rPr>
          <w:rFonts w:ascii="Arial"/>
          <w:sz w:val="18"/>
        </w:rPr>
        <w:t>lansia</w:t>
      </w:r>
    </w:p>
    <w:p>
      <w:pPr>
        <w:pStyle w:val="BodyText"/>
        <w:rPr>
          <w:rFonts w:ascii="Arial"/>
          <w:sz w:val="20"/>
        </w:rPr>
      </w:pPr>
    </w:p>
    <w:p>
      <w:pPr>
        <w:pStyle w:val="BodyText"/>
        <w:spacing w:before="6"/>
        <w:rPr>
          <w:rFonts w:ascii="Arial"/>
          <w:sz w:val="25"/>
        </w:rPr>
      </w:pPr>
    </w:p>
    <w:p>
      <w:pPr>
        <w:spacing w:after="0"/>
        <w:rPr>
          <w:rFonts w:ascii="Arial"/>
          <w:sz w:val="25"/>
        </w:rPr>
        <w:sectPr>
          <w:headerReference w:type="default" r:id="rId139"/>
          <w:footerReference w:type="default" r:id="rId140"/>
          <w:pgSz w:w="11910" w:h="16840"/>
          <w:pgMar w:header="0" w:footer="0" w:top="800" w:bottom="280" w:left="1020" w:right="1020"/>
        </w:sectPr>
      </w:pPr>
    </w:p>
    <w:p>
      <w:pPr>
        <w:spacing w:line="207" w:lineRule="exact" w:before="95"/>
        <w:ind w:left="682" w:right="0" w:firstLine="0"/>
        <w:jc w:val="left"/>
        <w:rPr>
          <w:rFonts w:ascii="Arial"/>
          <w:b/>
          <w:i/>
          <w:sz w:val="18"/>
        </w:rPr>
      </w:pPr>
      <w:r>
        <w:rPr>
          <w:rFonts w:ascii="Arial"/>
          <w:b/>
          <w:i/>
          <w:sz w:val="18"/>
        </w:rPr>
        <w:t>ABSTRACT</w:t>
      </w:r>
    </w:p>
    <w:p>
      <w:pPr>
        <w:spacing w:before="0"/>
        <w:ind w:left="682" w:right="0" w:firstLine="0"/>
        <w:jc w:val="both"/>
        <w:rPr>
          <w:rFonts w:ascii="Arial"/>
          <w:i/>
          <w:sz w:val="18"/>
        </w:rPr>
      </w:pPr>
      <w:r>
        <w:rPr>
          <w:rFonts w:ascii="Arial"/>
          <w:b/>
          <w:i/>
          <w:sz w:val="18"/>
        </w:rPr>
        <w:t>Introduction</w:t>
      </w:r>
      <w:r>
        <w:rPr>
          <w:rFonts w:ascii="Arial"/>
          <w:i/>
          <w:sz w:val="18"/>
        </w:rPr>
        <w:t>: Hypertension is one of the risk factor of heart and blood vessels </w:t>
      </w:r>
      <w:r>
        <w:rPr>
          <w:rFonts w:ascii="Arial"/>
          <w:i/>
          <w:sz w:val="18"/>
        </w:rPr>
        <w:t>diseases which is categorized as the silent killer. There are two ways to manage the hypertention, namely the pharmacological and non-pharmacological interventions. One of the non-pharmacological intervention is relaxation techniques through Sundanese traditional kecapi suling music therapy. </w:t>
      </w:r>
      <w:r>
        <w:rPr>
          <w:rFonts w:ascii="Arial"/>
          <w:b/>
          <w:i/>
          <w:sz w:val="18"/>
        </w:rPr>
        <w:t>Objective: </w:t>
      </w:r>
      <w:r>
        <w:rPr>
          <w:rFonts w:ascii="Arial"/>
          <w:i/>
          <w:sz w:val="18"/>
        </w:rPr>
        <w:t>The purpose of this </w:t>
      </w:r>
      <w:r>
        <w:rPr>
          <w:rFonts w:ascii="Arial"/>
          <w:i/>
          <w:sz w:val="18"/>
        </w:rPr>
        <w:t>study</w:t>
      </w:r>
      <w:r>
        <w:rPr>
          <w:rFonts w:ascii="Arial"/>
          <w:i/>
          <w:spacing w:val="-4"/>
          <w:sz w:val="18"/>
        </w:rPr>
        <w:t> </w:t>
      </w:r>
      <w:r>
        <w:rPr>
          <w:rFonts w:ascii="Arial"/>
          <w:i/>
          <w:sz w:val="18"/>
        </w:rPr>
        <w:t>is</w:t>
      </w:r>
      <w:r>
        <w:rPr>
          <w:rFonts w:ascii="Arial"/>
          <w:i/>
          <w:spacing w:val="-3"/>
          <w:sz w:val="18"/>
        </w:rPr>
        <w:t> </w:t>
      </w:r>
      <w:r>
        <w:rPr>
          <w:rFonts w:ascii="Arial"/>
          <w:i/>
          <w:sz w:val="18"/>
        </w:rPr>
        <w:t>to</w:t>
      </w:r>
      <w:r>
        <w:rPr>
          <w:rFonts w:ascii="Arial"/>
          <w:i/>
          <w:spacing w:val="-4"/>
          <w:sz w:val="18"/>
        </w:rPr>
        <w:t> </w:t>
      </w:r>
      <w:r>
        <w:rPr>
          <w:rFonts w:ascii="Arial"/>
          <w:i/>
          <w:sz w:val="18"/>
        </w:rPr>
        <w:t>determine</w:t>
      </w:r>
      <w:r>
        <w:rPr>
          <w:rFonts w:ascii="Arial"/>
          <w:i/>
          <w:spacing w:val="-6"/>
          <w:sz w:val="18"/>
        </w:rPr>
        <w:t> </w:t>
      </w:r>
      <w:r>
        <w:rPr>
          <w:rFonts w:ascii="Arial"/>
          <w:i/>
          <w:sz w:val="18"/>
        </w:rPr>
        <w:t>the</w:t>
      </w:r>
      <w:r>
        <w:rPr>
          <w:rFonts w:ascii="Arial"/>
          <w:i/>
          <w:spacing w:val="-5"/>
          <w:sz w:val="18"/>
        </w:rPr>
        <w:t> </w:t>
      </w:r>
      <w:r>
        <w:rPr>
          <w:rFonts w:ascii="Arial"/>
          <w:i/>
          <w:sz w:val="18"/>
        </w:rPr>
        <w:t>effect</w:t>
      </w:r>
      <w:r>
        <w:rPr>
          <w:rFonts w:ascii="Arial"/>
          <w:i/>
          <w:spacing w:val="-6"/>
          <w:sz w:val="18"/>
        </w:rPr>
        <w:t> </w:t>
      </w:r>
      <w:r>
        <w:rPr>
          <w:rFonts w:ascii="Arial"/>
          <w:i/>
          <w:sz w:val="18"/>
        </w:rPr>
        <w:t>of</w:t>
      </w:r>
      <w:r>
        <w:rPr>
          <w:rFonts w:ascii="Arial"/>
          <w:i/>
          <w:spacing w:val="-4"/>
          <w:sz w:val="18"/>
        </w:rPr>
        <w:t> </w:t>
      </w:r>
      <w:r>
        <w:rPr>
          <w:rFonts w:ascii="Arial"/>
          <w:i/>
          <w:sz w:val="18"/>
        </w:rPr>
        <w:t>Sundanese</w:t>
      </w:r>
      <w:r>
        <w:rPr>
          <w:rFonts w:ascii="Arial"/>
          <w:i/>
          <w:spacing w:val="-4"/>
          <w:sz w:val="18"/>
        </w:rPr>
        <w:t> </w:t>
      </w:r>
      <w:r>
        <w:rPr>
          <w:rFonts w:ascii="Arial"/>
          <w:i/>
          <w:sz w:val="18"/>
        </w:rPr>
        <w:t>traditional</w:t>
      </w:r>
      <w:r>
        <w:rPr>
          <w:rFonts w:ascii="Arial"/>
          <w:i/>
          <w:spacing w:val="-4"/>
          <w:sz w:val="18"/>
        </w:rPr>
        <w:t> </w:t>
      </w:r>
      <w:r>
        <w:rPr>
          <w:rFonts w:ascii="Arial"/>
          <w:i/>
          <w:sz w:val="18"/>
        </w:rPr>
        <w:t>kecapi</w:t>
      </w:r>
      <w:r>
        <w:rPr>
          <w:rFonts w:ascii="Arial"/>
          <w:i/>
          <w:spacing w:val="-4"/>
          <w:sz w:val="18"/>
        </w:rPr>
        <w:t> </w:t>
      </w:r>
      <w:r>
        <w:rPr>
          <w:rFonts w:ascii="Arial"/>
          <w:i/>
          <w:sz w:val="18"/>
        </w:rPr>
        <w:t>suling</w:t>
      </w:r>
      <w:r>
        <w:rPr>
          <w:rFonts w:ascii="Arial"/>
          <w:i/>
          <w:spacing w:val="-5"/>
          <w:sz w:val="18"/>
        </w:rPr>
        <w:t> </w:t>
      </w:r>
      <w:r>
        <w:rPr>
          <w:rFonts w:ascii="Arial"/>
          <w:i/>
          <w:sz w:val="18"/>
        </w:rPr>
        <w:t>music</w:t>
      </w:r>
      <w:r>
        <w:rPr>
          <w:rFonts w:ascii="Arial"/>
          <w:i/>
          <w:spacing w:val="-3"/>
          <w:sz w:val="18"/>
        </w:rPr>
        <w:t> </w:t>
      </w:r>
      <w:r>
        <w:rPr>
          <w:rFonts w:ascii="Arial"/>
          <w:i/>
          <w:sz w:val="18"/>
        </w:rPr>
        <w:t>on</w:t>
      </w:r>
      <w:r>
        <w:rPr>
          <w:rFonts w:ascii="Arial"/>
          <w:i/>
          <w:spacing w:val="-6"/>
          <w:sz w:val="18"/>
        </w:rPr>
        <w:t> </w:t>
      </w:r>
      <w:r>
        <w:rPr>
          <w:rFonts w:ascii="Arial"/>
          <w:i/>
          <w:sz w:val="18"/>
        </w:rPr>
        <w:t>blood pressure of the elderly with hypertension in PSTW Pertiwi Bandung. </w:t>
      </w:r>
      <w:r>
        <w:rPr>
          <w:rFonts w:ascii="Arial"/>
          <w:b/>
          <w:i/>
          <w:sz w:val="18"/>
        </w:rPr>
        <w:t>Methods: </w:t>
      </w:r>
      <w:r>
        <w:rPr>
          <w:rFonts w:ascii="Arial"/>
          <w:i/>
          <w:sz w:val="18"/>
        </w:rPr>
        <w:t>The </w:t>
      </w:r>
      <w:r>
        <w:rPr>
          <w:rFonts w:ascii="Arial"/>
          <w:i/>
          <w:sz w:val="18"/>
        </w:rPr>
        <w:t>research</w:t>
      </w:r>
      <w:r>
        <w:rPr>
          <w:rFonts w:ascii="Arial"/>
          <w:i/>
          <w:spacing w:val="-5"/>
          <w:sz w:val="18"/>
        </w:rPr>
        <w:t> </w:t>
      </w:r>
      <w:r>
        <w:rPr>
          <w:rFonts w:ascii="Arial"/>
          <w:i/>
          <w:sz w:val="18"/>
        </w:rPr>
        <w:t>design</w:t>
      </w:r>
      <w:r>
        <w:rPr>
          <w:rFonts w:ascii="Arial"/>
          <w:i/>
          <w:spacing w:val="-3"/>
          <w:sz w:val="18"/>
        </w:rPr>
        <w:t> </w:t>
      </w:r>
      <w:r>
        <w:rPr>
          <w:rFonts w:ascii="Arial"/>
          <w:i/>
          <w:sz w:val="18"/>
        </w:rPr>
        <w:t>using</w:t>
      </w:r>
      <w:r>
        <w:rPr>
          <w:rFonts w:ascii="Arial"/>
          <w:i/>
          <w:spacing w:val="-2"/>
          <w:sz w:val="18"/>
        </w:rPr>
        <w:t> </w:t>
      </w:r>
      <w:r>
        <w:rPr>
          <w:rFonts w:ascii="Arial"/>
          <w:i/>
          <w:sz w:val="18"/>
        </w:rPr>
        <w:t>pre-experimental</w:t>
      </w:r>
      <w:r>
        <w:rPr>
          <w:rFonts w:ascii="Arial"/>
          <w:i/>
          <w:spacing w:val="-3"/>
          <w:sz w:val="18"/>
        </w:rPr>
        <w:t> </w:t>
      </w:r>
      <w:r>
        <w:rPr>
          <w:rFonts w:ascii="Arial"/>
          <w:i/>
          <w:sz w:val="18"/>
        </w:rPr>
        <w:t>with</w:t>
      </w:r>
      <w:r>
        <w:rPr>
          <w:rFonts w:ascii="Arial"/>
          <w:i/>
          <w:spacing w:val="-2"/>
          <w:sz w:val="18"/>
        </w:rPr>
        <w:t> </w:t>
      </w:r>
      <w:r>
        <w:rPr>
          <w:rFonts w:ascii="Arial"/>
          <w:i/>
          <w:sz w:val="18"/>
        </w:rPr>
        <w:t>one</w:t>
      </w:r>
      <w:r>
        <w:rPr>
          <w:rFonts w:ascii="Arial"/>
          <w:i/>
          <w:spacing w:val="-3"/>
          <w:sz w:val="18"/>
        </w:rPr>
        <w:t> </w:t>
      </w:r>
      <w:r>
        <w:rPr>
          <w:rFonts w:ascii="Arial"/>
          <w:i/>
          <w:sz w:val="18"/>
        </w:rPr>
        <w:t>group</w:t>
      </w:r>
      <w:r>
        <w:rPr>
          <w:rFonts w:ascii="Arial"/>
          <w:i/>
          <w:spacing w:val="-4"/>
          <w:sz w:val="18"/>
        </w:rPr>
        <w:t> </w:t>
      </w:r>
      <w:r>
        <w:rPr>
          <w:rFonts w:ascii="Arial"/>
          <w:i/>
          <w:sz w:val="18"/>
        </w:rPr>
        <w:t>pre</w:t>
      </w:r>
      <w:r>
        <w:rPr>
          <w:rFonts w:ascii="Arial"/>
          <w:i/>
          <w:spacing w:val="-5"/>
          <w:sz w:val="18"/>
        </w:rPr>
        <w:t> </w:t>
      </w:r>
      <w:r>
        <w:rPr>
          <w:rFonts w:ascii="Arial"/>
          <w:i/>
          <w:sz w:val="18"/>
        </w:rPr>
        <w:t>and</w:t>
      </w:r>
      <w:r>
        <w:rPr>
          <w:rFonts w:ascii="Arial"/>
          <w:i/>
          <w:spacing w:val="-2"/>
          <w:sz w:val="18"/>
        </w:rPr>
        <w:t> </w:t>
      </w:r>
      <w:r>
        <w:rPr>
          <w:rFonts w:ascii="Arial"/>
          <w:i/>
          <w:sz w:val="18"/>
        </w:rPr>
        <w:t>post</w:t>
      </w:r>
      <w:r>
        <w:rPr>
          <w:rFonts w:ascii="Arial"/>
          <w:i/>
          <w:spacing w:val="-5"/>
          <w:sz w:val="18"/>
        </w:rPr>
        <w:t> </w:t>
      </w:r>
      <w:r>
        <w:rPr>
          <w:rFonts w:ascii="Arial"/>
          <w:i/>
          <w:sz w:val="18"/>
        </w:rPr>
        <w:t>test</w:t>
      </w:r>
      <w:r>
        <w:rPr>
          <w:rFonts w:ascii="Arial"/>
          <w:i/>
          <w:spacing w:val="-2"/>
          <w:sz w:val="18"/>
        </w:rPr>
        <w:t> </w:t>
      </w:r>
      <w:r>
        <w:rPr>
          <w:rFonts w:ascii="Arial"/>
          <w:i/>
          <w:sz w:val="18"/>
        </w:rPr>
        <w:t>design.</w:t>
      </w:r>
      <w:r>
        <w:rPr>
          <w:rFonts w:ascii="Arial"/>
          <w:i/>
          <w:spacing w:val="-5"/>
          <w:sz w:val="18"/>
        </w:rPr>
        <w:t> </w:t>
      </w:r>
      <w:r>
        <w:rPr>
          <w:rFonts w:ascii="Arial"/>
          <w:i/>
          <w:sz w:val="18"/>
        </w:rPr>
        <w:t>The number of samples were 13 respondents. Sampling technique used was non- probability</w:t>
      </w:r>
      <w:r>
        <w:rPr>
          <w:rFonts w:ascii="Arial"/>
          <w:i/>
          <w:spacing w:val="-2"/>
          <w:sz w:val="18"/>
        </w:rPr>
        <w:t> </w:t>
      </w:r>
      <w:r>
        <w:rPr>
          <w:rFonts w:ascii="Arial"/>
          <w:i/>
          <w:sz w:val="18"/>
        </w:rPr>
        <w:t>with</w:t>
      </w:r>
      <w:r>
        <w:rPr>
          <w:rFonts w:ascii="Arial"/>
          <w:i/>
          <w:spacing w:val="-5"/>
          <w:sz w:val="18"/>
        </w:rPr>
        <w:t> </w:t>
      </w:r>
      <w:r>
        <w:rPr>
          <w:rFonts w:ascii="Arial"/>
          <w:i/>
          <w:sz w:val="18"/>
        </w:rPr>
        <w:t>purposive</w:t>
      </w:r>
      <w:r>
        <w:rPr>
          <w:rFonts w:ascii="Arial"/>
          <w:i/>
          <w:spacing w:val="-4"/>
          <w:sz w:val="18"/>
        </w:rPr>
        <w:t> </w:t>
      </w:r>
      <w:r>
        <w:rPr>
          <w:rFonts w:ascii="Arial"/>
          <w:i/>
          <w:sz w:val="18"/>
        </w:rPr>
        <w:t>sampling</w:t>
      </w:r>
      <w:r>
        <w:rPr>
          <w:rFonts w:ascii="Arial"/>
          <w:i/>
          <w:spacing w:val="-3"/>
          <w:sz w:val="18"/>
        </w:rPr>
        <w:t> </w:t>
      </w:r>
      <w:r>
        <w:rPr>
          <w:rFonts w:ascii="Arial"/>
          <w:i/>
          <w:sz w:val="18"/>
        </w:rPr>
        <w:t>technique.</w:t>
      </w:r>
      <w:r>
        <w:rPr>
          <w:rFonts w:ascii="Arial"/>
          <w:i/>
          <w:spacing w:val="-3"/>
          <w:sz w:val="18"/>
        </w:rPr>
        <w:t> </w:t>
      </w:r>
      <w:r>
        <w:rPr>
          <w:rFonts w:ascii="Arial"/>
          <w:i/>
          <w:sz w:val="18"/>
        </w:rPr>
        <w:t>Data</w:t>
      </w:r>
      <w:r>
        <w:rPr>
          <w:rFonts w:ascii="Arial"/>
          <w:i/>
          <w:spacing w:val="-3"/>
          <w:sz w:val="18"/>
        </w:rPr>
        <w:t> </w:t>
      </w:r>
      <w:r>
        <w:rPr>
          <w:rFonts w:ascii="Arial"/>
          <w:i/>
          <w:sz w:val="18"/>
        </w:rPr>
        <w:t>analysis</w:t>
      </w:r>
      <w:r>
        <w:rPr>
          <w:rFonts w:ascii="Arial"/>
          <w:i/>
          <w:spacing w:val="-3"/>
          <w:sz w:val="18"/>
        </w:rPr>
        <w:t> </w:t>
      </w:r>
      <w:r>
        <w:rPr>
          <w:rFonts w:ascii="Arial"/>
          <w:i/>
          <w:sz w:val="18"/>
        </w:rPr>
        <w:t>was</w:t>
      </w:r>
      <w:r>
        <w:rPr>
          <w:rFonts w:ascii="Arial"/>
          <w:i/>
          <w:spacing w:val="-2"/>
          <w:sz w:val="18"/>
        </w:rPr>
        <w:t> </w:t>
      </w:r>
      <w:r>
        <w:rPr>
          <w:rFonts w:ascii="Arial"/>
          <w:i/>
          <w:sz w:val="18"/>
        </w:rPr>
        <w:t>done</w:t>
      </w:r>
      <w:r>
        <w:rPr>
          <w:rFonts w:ascii="Arial"/>
          <w:i/>
          <w:spacing w:val="-5"/>
          <w:sz w:val="18"/>
        </w:rPr>
        <w:t> </w:t>
      </w:r>
      <w:r>
        <w:rPr>
          <w:rFonts w:ascii="Arial"/>
          <w:i/>
          <w:sz w:val="18"/>
        </w:rPr>
        <w:t>in</w:t>
      </w:r>
      <w:r>
        <w:rPr>
          <w:rFonts w:ascii="Arial"/>
          <w:i/>
          <w:spacing w:val="-4"/>
          <w:sz w:val="18"/>
        </w:rPr>
        <w:t> </w:t>
      </w:r>
      <w:r>
        <w:rPr>
          <w:rFonts w:ascii="Arial"/>
          <w:i/>
          <w:sz w:val="18"/>
        </w:rPr>
        <w:t>two</w:t>
      </w:r>
      <w:r>
        <w:rPr>
          <w:rFonts w:ascii="Arial"/>
          <w:i/>
          <w:spacing w:val="-5"/>
          <w:sz w:val="18"/>
        </w:rPr>
        <w:t> </w:t>
      </w:r>
      <w:r>
        <w:rPr>
          <w:rFonts w:ascii="Arial"/>
          <w:i/>
          <w:sz w:val="18"/>
        </w:rPr>
        <w:t>stages, univariate and bivariate (t-dependent test). </w:t>
      </w:r>
      <w:r>
        <w:rPr>
          <w:rFonts w:ascii="Arial"/>
          <w:b/>
          <w:i/>
          <w:sz w:val="18"/>
        </w:rPr>
        <w:t>Result: </w:t>
      </w:r>
      <w:r>
        <w:rPr>
          <w:rFonts w:ascii="Arial"/>
          <w:i/>
          <w:sz w:val="18"/>
        </w:rPr>
        <w:t>the study had shown that there </w:t>
      </w:r>
      <w:r>
        <w:rPr>
          <w:rFonts w:ascii="Arial"/>
          <w:i/>
          <w:sz w:val="18"/>
        </w:rPr>
        <w:t>was differences in systolic (p value 0.0001) and diastolic (p value 0.001) blood pressure</w:t>
      </w:r>
      <w:r>
        <w:rPr>
          <w:rFonts w:ascii="Arial"/>
          <w:i/>
          <w:spacing w:val="-10"/>
          <w:sz w:val="18"/>
        </w:rPr>
        <w:t> </w:t>
      </w:r>
      <w:r>
        <w:rPr>
          <w:rFonts w:ascii="Arial"/>
          <w:i/>
          <w:sz w:val="18"/>
        </w:rPr>
        <w:t>before</w:t>
      </w:r>
      <w:r>
        <w:rPr>
          <w:rFonts w:ascii="Arial"/>
          <w:i/>
          <w:spacing w:val="-6"/>
          <w:sz w:val="18"/>
        </w:rPr>
        <w:t> </w:t>
      </w:r>
      <w:r>
        <w:rPr>
          <w:rFonts w:ascii="Arial"/>
          <w:i/>
          <w:sz w:val="18"/>
        </w:rPr>
        <w:t>and</w:t>
      </w:r>
      <w:r>
        <w:rPr>
          <w:rFonts w:ascii="Arial"/>
          <w:i/>
          <w:spacing w:val="-7"/>
          <w:sz w:val="18"/>
        </w:rPr>
        <w:t> </w:t>
      </w:r>
      <w:r>
        <w:rPr>
          <w:rFonts w:ascii="Arial"/>
          <w:i/>
          <w:sz w:val="18"/>
        </w:rPr>
        <w:t>after</w:t>
      </w:r>
      <w:r>
        <w:rPr>
          <w:rFonts w:ascii="Arial"/>
          <w:i/>
          <w:spacing w:val="-7"/>
          <w:sz w:val="18"/>
        </w:rPr>
        <w:t> </w:t>
      </w:r>
      <w:r>
        <w:rPr>
          <w:rFonts w:ascii="Arial"/>
          <w:i/>
          <w:sz w:val="18"/>
        </w:rPr>
        <w:t>intervention.</w:t>
      </w:r>
      <w:r>
        <w:rPr>
          <w:rFonts w:ascii="Arial"/>
          <w:i/>
          <w:spacing w:val="-3"/>
          <w:sz w:val="18"/>
        </w:rPr>
        <w:t> </w:t>
      </w:r>
      <w:r>
        <w:rPr>
          <w:rFonts w:ascii="Arial"/>
          <w:b/>
          <w:i/>
          <w:sz w:val="18"/>
        </w:rPr>
        <w:t>Discussion:</w:t>
      </w:r>
      <w:r>
        <w:rPr>
          <w:rFonts w:ascii="Arial"/>
          <w:b/>
          <w:i/>
          <w:spacing w:val="-9"/>
          <w:sz w:val="18"/>
        </w:rPr>
        <w:t> </w:t>
      </w:r>
      <w:r>
        <w:rPr>
          <w:rFonts w:ascii="Arial"/>
          <w:i/>
          <w:sz w:val="18"/>
        </w:rPr>
        <w:t>It</w:t>
      </w:r>
      <w:r>
        <w:rPr>
          <w:rFonts w:ascii="Arial"/>
          <w:i/>
          <w:spacing w:val="-6"/>
          <w:sz w:val="18"/>
        </w:rPr>
        <w:t> </w:t>
      </w:r>
      <w:r>
        <w:rPr>
          <w:rFonts w:ascii="Arial"/>
          <w:i/>
          <w:sz w:val="18"/>
        </w:rPr>
        <w:t>suggested</w:t>
      </w:r>
      <w:r>
        <w:rPr>
          <w:rFonts w:ascii="Arial"/>
          <w:i/>
          <w:spacing w:val="-7"/>
          <w:sz w:val="18"/>
        </w:rPr>
        <w:t> </w:t>
      </w:r>
      <w:r>
        <w:rPr>
          <w:rFonts w:ascii="Arial"/>
          <w:i/>
          <w:sz w:val="18"/>
        </w:rPr>
        <w:t>that</w:t>
      </w:r>
      <w:r>
        <w:rPr>
          <w:rFonts w:ascii="Arial"/>
          <w:i/>
          <w:spacing w:val="-7"/>
          <w:sz w:val="18"/>
        </w:rPr>
        <w:t> </w:t>
      </w:r>
      <w:r>
        <w:rPr>
          <w:rFonts w:ascii="Arial"/>
          <w:i/>
          <w:sz w:val="18"/>
        </w:rPr>
        <w:t>the</w:t>
      </w:r>
      <w:r>
        <w:rPr>
          <w:rFonts w:ascii="Arial"/>
          <w:i/>
          <w:spacing w:val="-7"/>
          <w:sz w:val="18"/>
        </w:rPr>
        <w:t> </w:t>
      </w:r>
      <w:r>
        <w:rPr>
          <w:rFonts w:ascii="Arial"/>
          <w:i/>
          <w:sz w:val="18"/>
        </w:rPr>
        <w:t>result</w:t>
      </w:r>
      <w:r>
        <w:rPr>
          <w:rFonts w:ascii="Arial"/>
          <w:i/>
          <w:spacing w:val="-7"/>
          <w:sz w:val="18"/>
        </w:rPr>
        <w:t> </w:t>
      </w:r>
      <w:r>
        <w:rPr>
          <w:rFonts w:ascii="Arial"/>
          <w:i/>
          <w:sz w:val="18"/>
        </w:rPr>
        <w:t>of</w:t>
      </w:r>
      <w:r>
        <w:rPr>
          <w:rFonts w:ascii="Arial"/>
          <w:i/>
          <w:spacing w:val="-10"/>
          <w:sz w:val="18"/>
        </w:rPr>
        <w:t> </w:t>
      </w:r>
      <w:r>
        <w:rPr>
          <w:rFonts w:ascii="Arial"/>
          <w:i/>
          <w:sz w:val="18"/>
        </w:rPr>
        <w:t>this </w:t>
      </w:r>
      <w:r>
        <w:rPr>
          <w:rFonts w:ascii="Arial"/>
          <w:i/>
          <w:sz w:val="18"/>
        </w:rPr>
        <w:t>research will be used as an input for PSTW Pertiwi Bandung and for nurses to apply this intervention as one of non-pharmacological intervention in managing the high blood pressure among</w:t>
      </w:r>
      <w:r>
        <w:rPr>
          <w:rFonts w:ascii="Arial"/>
          <w:i/>
          <w:spacing w:val="-3"/>
          <w:sz w:val="18"/>
        </w:rPr>
        <w:t> </w:t>
      </w:r>
      <w:r>
        <w:rPr>
          <w:rFonts w:ascii="Arial"/>
          <w:i/>
          <w:sz w:val="18"/>
        </w:rPr>
        <w:t>elderly.</w:t>
      </w:r>
    </w:p>
    <w:p>
      <w:pPr>
        <w:pStyle w:val="BodyText"/>
        <w:rPr>
          <w:rFonts w:ascii="Arial"/>
          <w:i/>
          <w:sz w:val="18"/>
        </w:rPr>
      </w:pPr>
    </w:p>
    <w:p>
      <w:pPr>
        <w:spacing w:before="0"/>
        <w:ind w:left="682" w:right="0" w:firstLine="0"/>
        <w:jc w:val="both"/>
        <w:rPr>
          <w:rFonts w:ascii="Arial"/>
          <w:i/>
          <w:sz w:val="18"/>
        </w:rPr>
      </w:pPr>
      <w:r>
        <w:rPr>
          <w:rFonts w:ascii="Arial"/>
          <w:i/>
          <w:sz w:val="18"/>
        </w:rPr>
        <w:t>Keywords:</w:t>
      </w:r>
      <w:r>
        <w:rPr>
          <w:rFonts w:ascii="Arial"/>
          <w:i/>
          <w:spacing w:val="-10"/>
          <w:sz w:val="18"/>
        </w:rPr>
        <w:t> </w:t>
      </w:r>
      <w:r>
        <w:rPr>
          <w:rFonts w:ascii="Arial"/>
          <w:i/>
          <w:sz w:val="18"/>
        </w:rPr>
        <w:t>blood</w:t>
      </w:r>
      <w:r>
        <w:rPr>
          <w:rFonts w:ascii="Arial"/>
          <w:i/>
          <w:spacing w:val="-10"/>
          <w:sz w:val="18"/>
        </w:rPr>
        <w:t> </w:t>
      </w:r>
      <w:r>
        <w:rPr>
          <w:rFonts w:ascii="Arial"/>
          <w:i/>
          <w:sz w:val="18"/>
        </w:rPr>
        <w:t>pressure,</w:t>
      </w:r>
      <w:r>
        <w:rPr>
          <w:rFonts w:ascii="Arial"/>
          <w:i/>
          <w:spacing w:val="-11"/>
          <w:sz w:val="18"/>
        </w:rPr>
        <w:t> </w:t>
      </w:r>
      <w:r>
        <w:rPr>
          <w:rFonts w:ascii="Arial"/>
          <w:i/>
          <w:sz w:val="18"/>
        </w:rPr>
        <w:t>elderly,</w:t>
      </w:r>
      <w:r>
        <w:rPr>
          <w:rFonts w:ascii="Arial"/>
          <w:i/>
          <w:spacing w:val="-12"/>
          <w:sz w:val="18"/>
        </w:rPr>
        <w:t> </w:t>
      </w:r>
      <w:r>
        <w:rPr>
          <w:rFonts w:ascii="Arial"/>
          <w:i/>
          <w:sz w:val="18"/>
        </w:rPr>
        <w:t>music</w:t>
      </w:r>
      <w:r>
        <w:rPr>
          <w:rFonts w:ascii="Arial"/>
          <w:i/>
          <w:spacing w:val="-9"/>
          <w:sz w:val="18"/>
        </w:rPr>
        <w:t> </w:t>
      </w:r>
      <w:r>
        <w:rPr>
          <w:rFonts w:ascii="Arial"/>
          <w:i/>
          <w:sz w:val="18"/>
        </w:rPr>
        <w:t>therapy,</w:t>
      </w:r>
      <w:r>
        <w:rPr>
          <w:rFonts w:ascii="Arial"/>
          <w:i/>
          <w:spacing w:val="-11"/>
          <w:sz w:val="18"/>
        </w:rPr>
        <w:t> </w:t>
      </w:r>
      <w:r>
        <w:rPr>
          <w:rFonts w:ascii="Arial"/>
          <w:i/>
          <w:sz w:val="18"/>
        </w:rPr>
        <w:t>sundanese</w:t>
      </w:r>
      <w:r>
        <w:rPr>
          <w:rFonts w:ascii="Arial"/>
          <w:i/>
          <w:spacing w:val="-10"/>
          <w:sz w:val="18"/>
        </w:rPr>
        <w:t> </w:t>
      </w:r>
      <w:r>
        <w:rPr>
          <w:rFonts w:ascii="Arial"/>
          <w:i/>
          <w:sz w:val="18"/>
        </w:rPr>
        <w:t>traditional</w:t>
      </w:r>
      <w:r>
        <w:rPr>
          <w:rFonts w:ascii="Arial"/>
          <w:i/>
          <w:spacing w:val="-11"/>
          <w:sz w:val="18"/>
        </w:rPr>
        <w:t> </w:t>
      </w:r>
      <w:r>
        <w:rPr>
          <w:rFonts w:ascii="Arial"/>
          <w:i/>
          <w:sz w:val="18"/>
        </w:rPr>
        <w:t>kecapi</w:t>
      </w:r>
      <w:r>
        <w:rPr>
          <w:rFonts w:ascii="Arial"/>
          <w:i/>
          <w:spacing w:val="-10"/>
          <w:sz w:val="18"/>
        </w:rPr>
        <w:t> </w:t>
      </w:r>
      <w:r>
        <w:rPr>
          <w:rFonts w:ascii="Arial"/>
          <w:i/>
          <w:sz w:val="18"/>
        </w:rPr>
        <w:t>suling</w:t>
      </w:r>
    </w:p>
    <w:p>
      <w:pPr>
        <w:pStyle w:val="BodyText"/>
        <w:rPr>
          <w:rFonts w:ascii="Arial"/>
          <w:i/>
          <w:sz w:val="22"/>
        </w:rPr>
      </w:pPr>
      <w:r>
        <w:rPr/>
        <w:br w:type="column"/>
      </w:r>
      <w:r>
        <w:rPr>
          <w:rFonts w:ascii="Arial"/>
          <w:i/>
          <w:sz w:val="22"/>
        </w:rPr>
      </w: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spacing w:before="7"/>
        <w:rPr>
          <w:rFonts w:ascii="Arial"/>
          <w:i/>
          <w:sz w:val="21"/>
        </w:rPr>
      </w:pPr>
    </w:p>
    <w:p>
      <w:pPr>
        <w:spacing w:line="221" w:lineRule="exact" w:before="1"/>
        <w:ind w:left="0" w:right="112" w:firstLine="0"/>
        <w:jc w:val="right"/>
        <w:rPr>
          <w:rFonts w:ascii="Century Gothic"/>
          <w:sz w:val="18"/>
        </w:rPr>
      </w:pPr>
      <w:r>
        <w:rPr>
          <w:rFonts w:ascii="Century Gothic"/>
          <w:spacing w:val="-2"/>
          <w:sz w:val="18"/>
        </w:rPr>
        <w:t>JURNAL</w:t>
      </w:r>
    </w:p>
    <w:p>
      <w:pPr>
        <w:spacing w:before="0"/>
        <w:ind w:left="258" w:right="0" w:firstLine="0"/>
        <w:jc w:val="left"/>
        <w:rPr>
          <w:rFonts w:ascii="Century Gothic"/>
          <w:b/>
          <w:sz w:val="40"/>
        </w:rPr>
      </w:pPr>
      <w:r>
        <w:rPr>
          <w:rFonts w:ascii="Century Gothic"/>
          <w:b/>
          <w:sz w:val="40"/>
        </w:rPr>
        <w:t>SKOLASTIK</w:t>
      </w:r>
    </w:p>
    <w:p>
      <w:pPr>
        <w:spacing w:line="341" w:lineRule="exact" w:before="4"/>
        <w:ind w:left="277" w:right="0" w:firstLine="0"/>
        <w:jc w:val="left"/>
        <w:rPr>
          <w:rFonts w:ascii="Century Gothic"/>
          <w:b/>
          <w:sz w:val="28"/>
        </w:rPr>
      </w:pPr>
      <w:r>
        <w:rPr>
          <w:rFonts w:ascii="Century Gothic"/>
          <w:b/>
          <w:sz w:val="28"/>
        </w:rPr>
        <w:t>KEPERAWATAN</w:t>
      </w:r>
    </w:p>
    <w:p>
      <w:pPr>
        <w:spacing w:line="240" w:lineRule="auto" w:before="0"/>
        <w:ind w:left="680" w:right="103" w:firstLine="708"/>
        <w:jc w:val="left"/>
        <w:rPr>
          <w:rFonts w:ascii="Century Gothic"/>
          <w:sz w:val="16"/>
        </w:rPr>
      </w:pPr>
      <w:r>
        <w:rPr>
          <w:rFonts w:ascii="Century Gothic"/>
          <w:sz w:val="16"/>
        </w:rPr>
        <w:t>Vol. 1, </w:t>
      </w:r>
      <w:r>
        <w:rPr>
          <w:rFonts w:ascii="Century Gothic"/>
          <w:spacing w:val="-4"/>
          <w:sz w:val="16"/>
        </w:rPr>
        <w:t>No.2 </w:t>
      </w:r>
      <w:r>
        <w:rPr>
          <w:rFonts w:ascii="Century Gothic"/>
          <w:sz w:val="16"/>
        </w:rPr>
        <w:t>Juli - Desember</w:t>
      </w:r>
      <w:r>
        <w:rPr>
          <w:rFonts w:ascii="Century Gothic"/>
          <w:spacing w:val="-9"/>
          <w:sz w:val="16"/>
        </w:rPr>
        <w:t> </w:t>
      </w:r>
      <w:r>
        <w:rPr>
          <w:rFonts w:ascii="Century Gothic"/>
          <w:sz w:val="16"/>
        </w:rPr>
        <w:t>2015</w:t>
      </w:r>
    </w:p>
    <w:p>
      <w:pPr>
        <w:pStyle w:val="BodyText"/>
        <w:spacing w:before="9"/>
        <w:rPr>
          <w:rFonts w:ascii="Century Gothic"/>
          <w:sz w:val="15"/>
        </w:rPr>
      </w:pPr>
    </w:p>
    <w:p>
      <w:pPr>
        <w:spacing w:before="1"/>
        <w:ind w:left="978" w:right="0" w:firstLine="0"/>
        <w:jc w:val="left"/>
        <w:rPr>
          <w:rFonts w:ascii="Century Gothic" w:hAnsi="Century Gothic"/>
          <w:sz w:val="16"/>
        </w:rPr>
      </w:pPr>
      <w:r>
        <w:rPr>
          <w:rFonts w:ascii="Century Gothic" w:hAnsi="Century Gothic"/>
          <w:sz w:val="16"/>
        </w:rPr>
        <w:t>ISSN: 2443 –</w:t>
      </w:r>
      <w:r>
        <w:rPr>
          <w:rFonts w:ascii="Century Gothic" w:hAnsi="Century Gothic"/>
          <w:spacing w:val="-6"/>
          <w:sz w:val="16"/>
        </w:rPr>
        <w:t> </w:t>
      </w:r>
      <w:r>
        <w:rPr>
          <w:rFonts w:ascii="Century Gothic" w:hAnsi="Century Gothic"/>
          <w:sz w:val="16"/>
        </w:rPr>
        <w:t>0935</w:t>
      </w:r>
    </w:p>
    <w:p>
      <w:pPr>
        <w:spacing w:before="0"/>
        <w:ind w:left="867" w:right="0" w:firstLine="0"/>
        <w:jc w:val="left"/>
        <w:rPr>
          <w:rFonts w:ascii="Century Gothic"/>
          <w:sz w:val="16"/>
        </w:rPr>
      </w:pPr>
      <w:r>
        <w:rPr>
          <w:rFonts w:ascii="Century Gothic"/>
          <w:sz w:val="16"/>
        </w:rPr>
        <w:t>E-ISSN: 2443 -</w:t>
      </w:r>
      <w:r>
        <w:rPr>
          <w:rFonts w:ascii="Century Gothic"/>
          <w:spacing w:val="-7"/>
          <w:sz w:val="16"/>
        </w:rPr>
        <w:t> </w:t>
      </w:r>
      <w:r>
        <w:rPr>
          <w:rFonts w:ascii="Century Gothic"/>
          <w:sz w:val="16"/>
        </w:rPr>
        <w:t>1699</w:t>
      </w:r>
    </w:p>
    <w:p>
      <w:pPr>
        <w:spacing w:after="0"/>
        <w:jc w:val="left"/>
        <w:rPr>
          <w:rFonts w:ascii="Century Gothic"/>
          <w:sz w:val="16"/>
        </w:rPr>
        <w:sectPr>
          <w:type w:val="continuous"/>
          <w:pgSz w:w="11910" w:h="16840"/>
          <w:pgMar w:top="1840" w:bottom="280" w:left="1020" w:right="1020"/>
          <w:cols w:num="2" w:equalWidth="0">
            <w:col w:w="7456" w:space="40"/>
            <w:col w:w="2374"/>
          </w:cols>
        </w:sectPr>
      </w:pPr>
    </w:p>
    <w:p>
      <w:pPr>
        <w:pStyle w:val="BodyText"/>
        <w:rPr>
          <w:rFonts w:ascii="Century Gothic"/>
          <w:sz w:val="20"/>
        </w:rPr>
      </w:pPr>
    </w:p>
    <w:p>
      <w:pPr>
        <w:pStyle w:val="BodyText"/>
        <w:spacing w:before="2"/>
        <w:rPr>
          <w:rFonts w:ascii="Century Gothic"/>
          <w:sz w:val="26"/>
        </w:rPr>
      </w:pPr>
    </w:p>
    <w:p>
      <w:pPr>
        <w:spacing w:before="56"/>
        <w:ind w:left="0" w:right="111" w:firstLine="0"/>
        <w:jc w:val="right"/>
        <w:rPr>
          <w:rFonts w:ascii="Calibri"/>
          <w:b/>
          <w:sz w:val="22"/>
        </w:rPr>
      </w:pPr>
      <w:r>
        <w:rPr>
          <w:rFonts w:ascii="Calibri"/>
          <w:b/>
          <w:sz w:val="22"/>
        </w:rPr>
        <w:t>29</w:t>
      </w:r>
    </w:p>
    <w:p>
      <w:pPr>
        <w:spacing w:after="0"/>
        <w:jc w:val="right"/>
        <w:rPr>
          <w:rFonts w:ascii="Calibri"/>
          <w:sz w:val="22"/>
        </w:rPr>
        <w:sectPr>
          <w:type w:val="continuous"/>
          <w:pgSz w:w="11910" w:h="16840"/>
          <w:pgMar w:top="1840" w:bottom="280" w:left="1020" w:right="1020"/>
        </w:sectPr>
      </w:pPr>
    </w:p>
    <w:p>
      <w:pPr>
        <w:pStyle w:val="BodyText"/>
        <w:rPr>
          <w:rFonts w:ascii="Calibri"/>
          <w:b/>
          <w:sz w:val="20"/>
        </w:rPr>
      </w:pPr>
    </w:p>
    <w:p>
      <w:pPr>
        <w:pStyle w:val="BodyText"/>
        <w:rPr>
          <w:rFonts w:ascii="Calibri"/>
          <w:b/>
          <w:sz w:val="20"/>
        </w:rPr>
      </w:pPr>
    </w:p>
    <w:p>
      <w:pPr>
        <w:pStyle w:val="BodyText"/>
        <w:spacing w:before="4"/>
        <w:rPr>
          <w:rFonts w:ascii="Calibri"/>
          <w:b/>
          <w:sz w:val="19"/>
        </w:rPr>
      </w:pPr>
    </w:p>
    <w:p>
      <w:pPr>
        <w:spacing w:after="0"/>
        <w:rPr>
          <w:rFonts w:ascii="Calibri"/>
          <w:sz w:val="19"/>
        </w:rPr>
        <w:sectPr>
          <w:headerReference w:type="even" r:id="rId142"/>
          <w:headerReference w:type="default" r:id="rId143"/>
          <w:footerReference w:type="even" r:id="rId144"/>
          <w:pgSz w:w="11910" w:h="16850"/>
          <w:pgMar w:header="679" w:footer="783" w:top="860" w:bottom="980" w:left="1020" w:right="1020"/>
          <w:pgNumType w:start="30"/>
        </w:sectPr>
      </w:pPr>
    </w:p>
    <w:p>
      <w:pPr>
        <w:spacing w:before="94"/>
        <w:ind w:left="1248" w:right="0" w:firstLine="0"/>
        <w:jc w:val="left"/>
        <w:rPr>
          <w:rFonts w:ascii="Arial"/>
          <w:b/>
          <w:sz w:val="22"/>
        </w:rPr>
      </w:pPr>
      <w:r>
        <w:rPr>
          <w:rFonts w:ascii="Arial"/>
          <w:b/>
          <w:sz w:val="22"/>
        </w:rPr>
        <w:t>PENDAHULUAN</w:t>
      </w:r>
    </w:p>
    <w:p>
      <w:pPr>
        <w:pStyle w:val="BodyText"/>
        <w:spacing w:before="2"/>
        <w:rPr>
          <w:rFonts w:ascii="Arial"/>
          <w:b/>
          <w:sz w:val="22"/>
        </w:rPr>
      </w:pPr>
    </w:p>
    <w:p>
      <w:pPr>
        <w:spacing w:line="240" w:lineRule="auto" w:before="0"/>
        <w:ind w:left="1248" w:right="0" w:firstLine="0"/>
        <w:jc w:val="both"/>
        <w:rPr>
          <w:rFonts w:ascii="Arial"/>
          <w:sz w:val="22"/>
        </w:rPr>
      </w:pPr>
      <w:r>
        <w:rPr>
          <w:rFonts w:ascii="Arial"/>
          <w:sz w:val="22"/>
        </w:rPr>
        <w:t>Prevalensi hipertensi di </w:t>
      </w:r>
      <w:r>
        <w:rPr>
          <w:rFonts w:ascii="Arial"/>
          <w:spacing w:val="-4"/>
          <w:sz w:val="22"/>
        </w:rPr>
        <w:t>dunia </w:t>
      </w:r>
      <w:r>
        <w:rPr>
          <w:rFonts w:ascii="Arial"/>
          <w:sz w:val="22"/>
        </w:rPr>
        <w:t>diperkirakan</w:t>
      </w:r>
      <w:r>
        <w:rPr>
          <w:rFonts w:ascii="Arial"/>
          <w:spacing w:val="-15"/>
          <w:sz w:val="22"/>
        </w:rPr>
        <w:t> </w:t>
      </w:r>
      <w:r>
        <w:rPr>
          <w:rFonts w:ascii="Arial"/>
          <w:sz w:val="22"/>
        </w:rPr>
        <w:t>sebesar</w:t>
      </w:r>
      <w:r>
        <w:rPr>
          <w:rFonts w:ascii="Arial"/>
          <w:spacing w:val="-13"/>
          <w:sz w:val="22"/>
        </w:rPr>
        <w:t> </w:t>
      </w:r>
      <w:r>
        <w:rPr>
          <w:rFonts w:ascii="Arial"/>
          <w:sz w:val="22"/>
        </w:rPr>
        <w:t>1</w:t>
      </w:r>
      <w:r>
        <w:rPr>
          <w:rFonts w:ascii="Arial"/>
          <w:spacing w:val="-16"/>
          <w:sz w:val="22"/>
        </w:rPr>
        <w:t> </w:t>
      </w:r>
      <w:r>
        <w:rPr>
          <w:rFonts w:ascii="Arial"/>
          <w:sz w:val="22"/>
        </w:rPr>
        <w:t>milyar</w:t>
      </w:r>
      <w:r>
        <w:rPr>
          <w:rFonts w:ascii="Arial"/>
          <w:spacing w:val="-13"/>
          <w:sz w:val="22"/>
        </w:rPr>
        <w:t> </w:t>
      </w:r>
      <w:r>
        <w:rPr>
          <w:rFonts w:ascii="Arial"/>
          <w:sz w:val="22"/>
        </w:rPr>
        <w:t>jiwa</w:t>
      </w:r>
      <w:r>
        <w:rPr>
          <w:rFonts w:ascii="Arial"/>
          <w:spacing w:val="-13"/>
          <w:sz w:val="22"/>
        </w:rPr>
        <w:t> </w:t>
      </w:r>
      <w:r>
        <w:rPr>
          <w:rFonts w:ascii="Arial"/>
          <w:sz w:val="22"/>
        </w:rPr>
        <w:t>dan hampir 7,1 juta kematian </w:t>
      </w:r>
      <w:r>
        <w:rPr>
          <w:rFonts w:ascii="Arial"/>
          <w:spacing w:val="-3"/>
          <w:sz w:val="22"/>
        </w:rPr>
        <w:t>setiap </w:t>
      </w:r>
      <w:r>
        <w:rPr>
          <w:rFonts w:ascii="Arial"/>
          <w:sz w:val="22"/>
        </w:rPr>
        <w:t>tahunnya akibat hipertensi, atau sekitar 13% dari total kematian (Gusmira, 2012). Prevalensi hipertensi di Indonesia untuk penduduk berumur diatas 25 tahun adalah 8,3%, dengan prevalensi </w:t>
      </w:r>
      <w:r>
        <w:rPr>
          <w:rFonts w:ascii="Arial"/>
          <w:spacing w:val="-4"/>
          <w:sz w:val="22"/>
        </w:rPr>
        <w:t>laki- </w:t>
      </w:r>
      <w:r>
        <w:rPr>
          <w:rFonts w:ascii="Arial"/>
          <w:sz w:val="22"/>
        </w:rPr>
        <w:t>laki sebesar 12,2% dan perempuan 15,5%. Berdasarkan hasil Riset Kesehatan</w:t>
      </w:r>
      <w:r>
        <w:rPr>
          <w:rFonts w:ascii="Arial"/>
          <w:spacing w:val="-18"/>
          <w:sz w:val="22"/>
        </w:rPr>
        <w:t> </w:t>
      </w:r>
      <w:r>
        <w:rPr>
          <w:rFonts w:ascii="Arial"/>
          <w:sz w:val="22"/>
        </w:rPr>
        <w:t>Dasar</w:t>
      </w:r>
      <w:r>
        <w:rPr>
          <w:rFonts w:ascii="Arial"/>
          <w:spacing w:val="-19"/>
          <w:sz w:val="22"/>
        </w:rPr>
        <w:t> </w:t>
      </w:r>
      <w:r>
        <w:rPr>
          <w:rFonts w:ascii="Arial"/>
          <w:sz w:val="22"/>
        </w:rPr>
        <w:t>Depkes</w:t>
      </w:r>
      <w:r>
        <w:rPr>
          <w:rFonts w:ascii="Arial"/>
          <w:spacing w:val="-18"/>
          <w:sz w:val="22"/>
        </w:rPr>
        <w:t> </w:t>
      </w:r>
      <w:r>
        <w:rPr>
          <w:rFonts w:ascii="Arial"/>
          <w:sz w:val="22"/>
        </w:rPr>
        <w:t>(Riskesdas) 2007, sekitar 76% kasus hipertensi di masyarakat belum terdiagnosis. Hal ini terlihat dari hasil pengukuran tekanan darah pada usia 18 tahun </w:t>
      </w:r>
      <w:r>
        <w:rPr>
          <w:rFonts w:ascii="Arial"/>
          <w:spacing w:val="-6"/>
          <w:sz w:val="22"/>
        </w:rPr>
        <w:t>ke </w:t>
      </w:r>
      <w:r>
        <w:rPr>
          <w:rFonts w:ascii="Arial"/>
          <w:sz w:val="22"/>
        </w:rPr>
        <w:t>atas ditemukan prevalensi hipertensi di Indonesia sebesar 31,7% (Depkes RI,</w:t>
      </w:r>
      <w:r>
        <w:rPr>
          <w:rFonts w:ascii="Arial"/>
          <w:spacing w:val="1"/>
          <w:sz w:val="22"/>
        </w:rPr>
        <w:t> </w:t>
      </w:r>
      <w:r>
        <w:rPr>
          <w:rFonts w:ascii="Arial"/>
          <w:sz w:val="22"/>
        </w:rPr>
        <w:t>2012).</w:t>
      </w:r>
    </w:p>
    <w:p>
      <w:pPr>
        <w:pStyle w:val="BodyText"/>
        <w:spacing w:before="1"/>
        <w:rPr>
          <w:rFonts w:ascii="Arial"/>
          <w:sz w:val="22"/>
        </w:rPr>
      </w:pPr>
    </w:p>
    <w:p>
      <w:pPr>
        <w:spacing w:before="0"/>
        <w:ind w:left="1248" w:right="1" w:firstLine="0"/>
        <w:jc w:val="both"/>
        <w:rPr>
          <w:rFonts w:ascii="Arial"/>
          <w:sz w:val="22"/>
        </w:rPr>
      </w:pPr>
      <w:r>
        <w:rPr>
          <w:rFonts w:ascii="Arial"/>
          <w:sz w:val="22"/>
        </w:rPr>
        <w:t>Hipertensi seringkali ditemukan pada lansia. Dari hasil studi tentang kondisi sosial ekonomi dan kesehatan lanjut usia yang dilaksanakan </w:t>
      </w:r>
      <w:r>
        <w:rPr>
          <w:rFonts w:ascii="Arial"/>
          <w:spacing w:val="-3"/>
          <w:sz w:val="22"/>
        </w:rPr>
        <w:t>Komnas </w:t>
      </w:r>
      <w:r>
        <w:rPr>
          <w:rFonts w:ascii="Arial"/>
          <w:sz w:val="22"/>
        </w:rPr>
        <w:t>Lansia di 10 Provinsi tahun </w:t>
      </w:r>
      <w:r>
        <w:rPr>
          <w:rFonts w:ascii="Arial"/>
          <w:spacing w:val="-4"/>
          <w:sz w:val="22"/>
        </w:rPr>
        <w:t>2006,</w:t>
      </w:r>
      <w:r>
        <w:rPr>
          <w:rFonts w:ascii="Arial"/>
          <w:spacing w:val="53"/>
          <w:sz w:val="22"/>
        </w:rPr>
        <w:t> </w:t>
      </w:r>
      <w:r>
        <w:rPr>
          <w:rFonts w:ascii="Arial"/>
          <w:sz w:val="22"/>
        </w:rPr>
        <w:t>diketahui bahwa penyakit terbanyak yang diderita lansia adalah penyakit sendi</w:t>
      </w:r>
      <w:r>
        <w:rPr>
          <w:rFonts w:ascii="Arial"/>
          <w:spacing w:val="-16"/>
          <w:sz w:val="22"/>
        </w:rPr>
        <w:t> </w:t>
      </w:r>
      <w:r>
        <w:rPr>
          <w:rFonts w:ascii="Arial"/>
          <w:sz w:val="22"/>
        </w:rPr>
        <w:t>(52,3%)</w:t>
      </w:r>
      <w:r>
        <w:rPr>
          <w:rFonts w:ascii="Arial"/>
          <w:spacing w:val="-12"/>
          <w:sz w:val="22"/>
        </w:rPr>
        <w:t> </w:t>
      </w:r>
      <w:r>
        <w:rPr>
          <w:rFonts w:ascii="Arial"/>
          <w:sz w:val="22"/>
        </w:rPr>
        <w:t>dan</w:t>
      </w:r>
      <w:r>
        <w:rPr>
          <w:rFonts w:ascii="Arial"/>
          <w:spacing w:val="-14"/>
          <w:sz w:val="22"/>
        </w:rPr>
        <w:t> </w:t>
      </w:r>
      <w:r>
        <w:rPr>
          <w:rFonts w:ascii="Arial"/>
          <w:sz w:val="22"/>
        </w:rPr>
        <w:t>Hipertensi</w:t>
      </w:r>
      <w:r>
        <w:rPr>
          <w:rFonts w:ascii="Arial"/>
          <w:spacing w:val="-14"/>
          <w:sz w:val="22"/>
        </w:rPr>
        <w:t> </w:t>
      </w:r>
      <w:r>
        <w:rPr>
          <w:rFonts w:ascii="Arial"/>
          <w:sz w:val="22"/>
        </w:rPr>
        <w:t>(38,8%), penyakit tersebut </w:t>
      </w:r>
      <w:r>
        <w:rPr>
          <w:rFonts w:ascii="Arial"/>
          <w:spacing w:val="-3"/>
          <w:sz w:val="22"/>
        </w:rPr>
        <w:t>merupakan </w:t>
      </w:r>
      <w:r>
        <w:rPr>
          <w:rFonts w:ascii="Arial"/>
          <w:sz w:val="22"/>
        </w:rPr>
        <w:t>penyebab utama disabilitas </w:t>
      </w:r>
      <w:r>
        <w:rPr>
          <w:rFonts w:ascii="Arial"/>
          <w:spacing w:val="-5"/>
          <w:sz w:val="22"/>
        </w:rPr>
        <w:t>pada </w:t>
      </w:r>
      <w:r>
        <w:rPr>
          <w:rFonts w:ascii="Arial"/>
          <w:sz w:val="22"/>
        </w:rPr>
        <w:t>lansia (Komnas Lansia,</w:t>
      </w:r>
      <w:r>
        <w:rPr>
          <w:rFonts w:ascii="Arial"/>
          <w:spacing w:val="-6"/>
          <w:sz w:val="22"/>
        </w:rPr>
        <w:t> </w:t>
      </w:r>
      <w:r>
        <w:rPr>
          <w:rFonts w:ascii="Arial"/>
          <w:sz w:val="22"/>
        </w:rPr>
        <w:t>2010).</w:t>
      </w:r>
    </w:p>
    <w:p>
      <w:pPr>
        <w:pStyle w:val="BodyText"/>
        <w:rPr>
          <w:rFonts w:ascii="Arial"/>
          <w:sz w:val="22"/>
        </w:rPr>
      </w:pPr>
    </w:p>
    <w:p>
      <w:pPr>
        <w:tabs>
          <w:tab w:pos="2742" w:val="left" w:leader="none"/>
          <w:tab w:pos="4457" w:val="left" w:leader="none"/>
        </w:tabs>
        <w:spacing w:before="0"/>
        <w:ind w:left="1248" w:right="0" w:firstLine="0"/>
        <w:jc w:val="both"/>
        <w:rPr>
          <w:rFonts w:ascii="Arial"/>
          <w:sz w:val="22"/>
        </w:rPr>
      </w:pPr>
      <w:r>
        <w:rPr>
          <w:rFonts w:ascii="Arial"/>
          <w:sz w:val="22"/>
        </w:rPr>
        <w:t>Seseorang yang telah </w:t>
      </w:r>
      <w:r>
        <w:rPr>
          <w:rFonts w:ascii="Arial"/>
          <w:spacing w:val="-3"/>
          <w:sz w:val="22"/>
        </w:rPr>
        <w:t>dinyatakan </w:t>
      </w:r>
      <w:r>
        <w:rPr>
          <w:rFonts w:ascii="Arial"/>
          <w:sz w:val="22"/>
        </w:rPr>
        <w:t>terkena</w:t>
        <w:tab/>
        <w:t>hipertensi</w:t>
        <w:tab/>
      </w:r>
      <w:r>
        <w:rPr>
          <w:rFonts w:ascii="Arial"/>
          <w:spacing w:val="-6"/>
          <w:sz w:val="22"/>
        </w:rPr>
        <w:t>akan </w:t>
      </w:r>
      <w:r>
        <w:rPr>
          <w:rFonts w:ascii="Arial"/>
          <w:sz w:val="22"/>
        </w:rPr>
        <w:t>direkomendasikan oleh dokter untuk menjaga tekanan darah </w:t>
      </w:r>
      <w:r>
        <w:rPr>
          <w:rFonts w:ascii="Arial"/>
          <w:spacing w:val="-5"/>
          <w:sz w:val="22"/>
        </w:rPr>
        <w:t>agar </w:t>
      </w:r>
      <w:r>
        <w:rPr>
          <w:rFonts w:ascii="Arial"/>
          <w:sz w:val="22"/>
        </w:rPr>
        <w:t>terkendali dengan konsumsi obat. Selain obat-obatan, untuk mengatasi hipertensi ada pula berbagai tindakan keperawatan yang dapat diberikan seperti terapi komplementer yang dapat membantu dalam</w:t>
      </w:r>
      <w:r>
        <w:rPr>
          <w:rFonts w:ascii="Arial"/>
          <w:spacing w:val="-25"/>
          <w:sz w:val="22"/>
        </w:rPr>
        <w:t> </w:t>
      </w:r>
      <w:r>
        <w:rPr>
          <w:rFonts w:ascii="Arial"/>
          <w:sz w:val="22"/>
        </w:rPr>
        <w:t>pengendalian tekanan</w:t>
      </w:r>
      <w:r>
        <w:rPr>
          <w:rFonts w:ascii="Arial"/>
          <w:spacing w:val="-16"/>
          <w:sz w:val="22"/>
        </w:rPr>
        <w:t> </w:t>
      </w:r>
      <w:r>
        <w:rPr>
          <w:rFonts w:ascii="Arial"/>
          <w:sz w:val="22"/>
        </w:rPr>
        <w:t>darah</w:t>
      </w:r>
      <w:r>
        <w:rPr>
          <w:rFonts w:ascii="Arial"/>
          <w:spacing w:val="-16"/>
          <w:sz w:val="22"/>
        </w:rPr>
        <w:t> </w:t>
      </w:r>
      <w:r>
        <w:rPr>
          <w:rFonts w:ascii="Arial"/>
          <w:sz w:val="22"/>
        </w:rPr>
        <w:t>pada</w:t>
      </w:r>
      <w:r>
        <w:rPr>
          <w:rFonts w:ascii="Arial"/>
          <w:spacing w:val="-19"/>
          <w:sz w:val="22"/>
        </w:rPr>
        <w:t> </w:t>
      </w:r>
      <w:r>
        <w:rPr>
          <w:rFonts w:ascii="Arial"/>
          <w:sz w:val="22"/>
        </w:rPr>
        <w:t>pasien</w:t>
      </w:r>
      <w:r>
        <w:rPr>
          <w:rFonts w:ascii="Arial"/>
          <w:spacing w:val="-16"/>
          <w:sz w:val="22"/>
        </w:rPr>
        <w:t> </w:t>
      </w:r>
      <w:r>
        <w:rPr>
          <w:rFonts w:ascii="Arial"/>
          <w:sz w:val="22"/>
        </w:rPr>
        <w:t>hipertensi, seperti aktifitas fisik, air, makanan, olah nafas, dan musik sebagai teknik relaksasi (Djohan,</w:t>
      </w:r>
      <w:r>
        <w:rPr>
          <w:rFonts w:ascii="Arial"/>
          <w:spacing w:val="-2"/>
          <w:sz w:val="22"/>
        </w:rPr>
        <w:t> </w:t>
      </w:r>
      <w:r>
        <w:rPr>
          <w:rFonts w:ascii="Arial"/>
          <w:sz w:val="22"/>
        </w:rPr>
        <w:t>2006).</w:t>
      </w:r>
    </w:p>
    <w:p>
      <w:pPr>
        <w:pStyle w:val="BodyText"/>
        <w:rPr>
          <w:rFonts w:ascii="Arial"/>
          <w:sz w:val="22"/>
        </w:rPr>
      </w:pPr>
    </w:p>
    <w:p>
      <w:pPr>
        <w:spacing w:before="1"/>
        <w:ind w:left="1248" w:right="1" w:firstLine="0"/>
        <w:jc w:val="both"/>
        <w:rPr>
          <w:rFonts w:ascii="Arial"/>
          <w:sz w:val="22"/>
        </w:rPr>
      </w:pPr>
      <w:r>
        <w:rPr>
          <w:rFonts w:ascii="Arial"/>
          <w:sz w:val="22"/>
        </w:rPr>
        <w:t>Kehidupan manusia tidak bisa dipisahkan dengan irama. Denyut nadi dan degup jantung manusia pun memiliki irama khusus. Belahan otak</w:t>
      </w:r>
    </w:p>
    <w:p>
      <w:pPr>
        <w:spacing w:line="240" w:lineRule="auto" w:before="96"/>
        <w:ind w:left="526" w:right="676" w:firstLine="0"/>
        <w:jc w:val="both"/>
        <w:rPr>
          <w:rFonts w:ascii="Arial"/>
          <w:sz w:val="22"/>
        </w:rPr>
      </w:pPr>
      <w:r>
        <w:rPr/>
        <w:br w:type="column"/>
      </w:r>
      <w:r>
        <w:rPr>
          <w:rFonts w:ascii="Arial"/>
          <w:sz w:val="22"/>
        </w:rPr>
        <w:t>kanan menunjukkan aktivitas kerja ketika diperdengarkan musik. Reaksi yang diperlihatkan otak tergantung jenis musik yang mempengaruhinya (Sari, 2005 Terapi musik tidak hanya terkait dengan bidang ilmu seperti psikologi, tetapi juga dapat dimanfaatkan di kalangan medis dan keperawatan. Terapi musik sekarang digunakan secara lebih komprehensif termasuk untuk mengatasi rasa sakit, manajemen stres atau stimulasi pertumbuhan dan perkembangan</w:t>
      </w:r>
      <w:r>
        <w:rPr>
          <w:rFonts w:ascii="Arial"/>
          <w:spacing w:val="-42"/>
          <w:sz w:val="22"/>
        </w:rPr>
        <w:t> </w:t>
      </w:r>
      <w:r>
        <w:rPr>
          <w:rFonts w:ascii="Arial"/>
          <w:sz w:val="22"/>
        </w:rPr>
        <w:t>bayi (Djohan,</w:t>
      </w:r>
      <w:r>
        <w:rPr>
          <w:rFonts w:ascii="Arial"/>
          <w:spacing w:val="-2"/>
          <w:sz w:val="22"/>
        </w:rPr>
        <w:t> </w:t>
      </w:r>
      <w:r>
        <w:rPr>
          <w:rFonts w:ascii="Arial"/>
          <w:sz w:val="22"/>
        </w:rPr>
        <w:t>2006).</w:t>
      </w:r>
    </w:p>
    <w:p>
      <w:pPr>
        <w:pStyle w:val="BodyText"/>
        <w:rPr>
          <w:rFonts w:ascii="Arial"/>
          <w:sz w:val="22"/>
        </w:rPr>
      </w:pPr>
    </w:p>
    <w:p>
      <w:pPr>
        <w:tabs>
          <w:tab w:pos="3076" w:val="left" w:leader="none"/>
        </w:tabs>
        <w:spacing w:before="0"/>
        <w:ind w:left="526" w:right="674" w:firstLine="0"/>
        <w:jc w:val="both"/>
        <w:rPr>
          <w:rFonts w:ascii="Arial"/>
          <w:sz w:val="22"/>
        </w:rPr>
      </w:pPr>
      <w:r>
        <w:rPr>
          <w:rFonts w:ascii="Arial"/>
          <w:sz w:val="22"/>
        </w:rPr>
        <w:t>Selera seseorang terhadap musik tertentu akan menimbulkan efek yang bervariasi. Dalam hal penurunan tekanan darah diduga bahwa konsentrasi katekolamin plasma mempengaruhi</w:t>
        <w:tab/>
      </w:r>
      <w:r>
        <w:rPr>
          <w:rFonts w:ascii="Arial"/>
          <w:spacing w:val="-1"/>
          <w:sz w:val="22"/>
        </w:rPr>
        <w:t>pengaktifan </w:t>
      </w:r>
      <w:r>
        <w:rPr>
          <w:rFonts w:ascii="Arial"/>
          <w:sz w:val="22"/>
        </w:rPr>
        <w:t>simpatoadrenergik dan menyebabkan terjadinya pelepasan hormon-hormon stres. Mendengarkan musik dengan irama lambat akan mengurangi pelepasan katekolamin kedalam pembuluh darah, sehingga konsentrasi katekolamin dalam plasma menjadi rendah. Hal ini mengakibatkan tubuh mengalami relaksasi, denyut jantung berkurang dan tekanan darah menjadi turun (Muslim, 2009;</w:t>
      </w:r>
      <w:r>
        <w:rPr>
          <w:rFonts w:ascii="Arial"/>
          <w:spacing w:val="2"/>
          <w:sz w:val="22"/>
        </w:rPr>
        <w:t> </w:t>
      </w:r>
      <w:r>
        <w:rPr>
          <w:rFonts w:ascii="Arial"/>
          <w:sz w:val="22"/>
        </w:rPr>
        <w:t>Saing,2007).</w:t>
      </w:r>
    </w:p>
    <w:p>
      <w:pPr>
        <w:pStyle w:val="BodyText"/>
        <w:spacing w:before="1"/>
        <w:rPr>
          <w:rFonts w:ascii="Arial"/>
          <w:sz w:val="22"/>
        </w:rPr>
      </w:pPr>
    </w:p>
    <w:p>
      <w:pPr>
        <w:spacing w:before="0"/>
        <w:ind w:left="526" w:right="675" w:firstLine="0"/>
        <w:jc w:val="both"/>
        <w:rPr>
          <w:rFonts w:ascii="Arial"/>
          <w:sz w:val="22"/>
        </w:rPr>
      </w:pPr>
      <w:r>
        <w:rPr>
          <w:rFonts w:ascii="Arial"/>
          <w:sz w:val="22"/>
        </w:rPr>
        <w:t>Banyak musik yang dapat digunakan sebagai terapi untuk penyembuhan seperti musik klasik ataupun musik tradisional, salah satunya yaitu musik tradisional kecapi suling. Kecapi suling merupakan alat musik Sunda yang terdapat hampir di setiap</w:t>
      </w:r>
      <w:r>
        <w:rPr>
          <w:rFonts w:ascii="Arial"/>
          <w:spacing w:val="-28"/>
          <w:sz w:val="22"/>
        </w:rPr>
        <w:t> </w:t>
      </w:r>
      <w:r>
        <w:rPr>
          <w:rFonts w:ascii="Arial"/>
          <w:sz w:val="22"/>
        </w:rPr>
        <w:t>daerah di tatar Sunda. Alat musik tersebut terdiri dari kecapi dan suling. Kecapi suling disajikan secara instrumental yang menghasilkan alunan nada</w:t>
      </w:r>
      <w:r>
        <w:rPr>
          <w:rFonts w:ascii="Arial"/>
          <w:spacing w:val="-33"/>
          <w:sz w:val="22"/>
        </w:rPr>
        <w:t> </w:t>
      </w:r>
      <w:r>
        <w:rPr>
          <w:rFonts w:ascii="Arial"/>
          <w:sz w:val="22"/>
        </w:rPr>
        <w:t>yang harmoni dan indah. Selain disajikan secara instrumental, kecapi suling juga dapat digunakan untuk mengiringi Juru Sekar yang melantunkan lagu secara Anggana Sekar</w:t>
      </w:r>
      <w:r>
        <w:rPr>
          <w:rFonts w:ascii="Arial"/>
          <w:spacing w:val="-10"/>
          <w:sz w:val="22"/>
        </w:rPr>
        <w:t> </w:t>
      </w:r>
      <w:r>
        <w:rPr>
          <w:rFonts w:ascii="Arial"/>
          <w:sz w:val="22"/>
        </w:rPr>
        <w:t>atau</w:t>
      </w:r>
      <w:r>
        <w:rPr>
          <w:rFonts w:ascii="Arial"/>
          <w:spacing w:val="-12"/>
          <w:sz w:val="22"/>
        </w:rPr>
        <w:t> </w:t>
      </w:r>
      <w:r>
        <w:rPr>
          <w:rFonts w:ascii="Arial"/>
          <w:sz w:val="22"/>
        </w:rPr>
        <w:t>Rampak</w:t>
      </w:r>
      <w:r>
        <w:rPr>
          <w:rFonts w:ascii="Arial"/>
          <w:spacing w:val="-10"/>
          <w:sz w:val="22"/>
        </w:rPr>
        <w:t> </w:t>
      </w:r>
      <w:r>
        <w:rPr>
          <w:rFonts w:ascii="Arial"/>
          <w:sz w:val="22"/>
        </w:rPr>
        <w:t>Sekar.</w:t>
      </w:r>
      <w:r>
        <w:rPr>
          <w:rFonts w:ascii="Arial"/>
          <w:spacing w:val="-10"/>
          <w:sz w:val="22"/>
        </w:rPr>
        <w:t> </w:t>
      </w:r>
      <w:r>
        <w:rPr>
          <w:rFonts w:ascii="Arial"/>
          <w:sz w:val="22"/>
        </w:rPr>
        <w:t>Lagu</w:t>
      </w:r>
      <w:r>
        <w:rPr>
          <w:rFonts w:ascii="Arial"/>
          <w:spacing w:val="-13"/>
          <w:sz w:val="22"/>
        </w:rPr>
        <w:t> </w:t>
      </w:r>
      <w:r>
        <w:rPr>
          <w:rFonts w:ascii="Arial"/>
          <w:sz w:val="22"/>
        </w:rPr>
        <w:t>yang disajikannya di antaranya Sinom Degung, Kaleon, Talutur dan</w:t>
      </w:r>
      <w:r>
        <w:rPr>
          <w:rFonts w:ascii="Arial"/>
          <w:spacing w:val="32"/>
          <w:sz w:val="22"/>
        </w:rPr>
        <w:t> </w:t>
      </w:r>
      <w:r>
        <w:rPr>
          <w:rFonts w:ascii="Arial"/>
          <w:sz w:val="22"/>
        </w:rPr>
        <w:t>lain</w:t>
      </w:r>
    </w:p>
    <w:p>
      <w:pPr>
        <w:spacing w:after="0"/>
        <w:jc w:val="both"/>
        <w:rPr>
          <w:rFonts w:ascii="Arial"/>
          <w:sz w:val="22"/>
        </w:rPr>
        <w:sectPr>
          <w:type w:val="continuous"/>
          <w:pgSz w:w="11910" w:h="16850"/>
          <w:pgMar w:top="1840" w:bottom="280" w:left="1020" w:right="1020"/>
          <w:cols w:num="2" w:equalWidth="0">
            <w:col w:w="4936" w:space="40"/>
            <w:col w:w="4894"/>
          </w:cols>
        </w:sectPr>
      </w:pPr>
    </w:p>
    <w:p>
      <w:pPr>
        <w:pStyle w:val="BodyText"/>
        <w:rPr>
          <w:rFonts w:ascii="Arial"/>
          <w:sz w:val="20"/>
        </w:rPr>
      </w:pPr>
    </w:p>
    <w:p>
      <w:pPr>
        <w:pStyle w:val="BodyText"/>
        <w:rPr>
          <w:rFonts w:ascii="Arial"/>
          <w:sz w:val="20"/>
        </w:rPr>
      </w:pPr>
    </w:p>
    <w:p>
      <w:pPr>
        <w:pStyle w:val="BodyText"/>
        <w:spacing w:before="2"/>
        <w:rPr>
          <w:rFonts w:ascii="Arial"/>
          <w:sz w:val="23"/>
        </w:rPr>
      </w:pPr>
    </w:p>
    <w:p>
      <w:pPr>
        <w:spacing w:after="0"/>
        <w:rPr>
          <w:rFonts w:ascii="Arial"/>
          <w:sz w:val="23"/>
        </w:rPr>
        <w:sectPr>
          <w:footerReference w:type="default" r:id="rId145"/>
          <w:pgSz w:w="11910" w:h="16850"/>
          <w:pgMar w:footer="0" w:header="679" w:top="860" w:bottom="280" w:left="1020" w:right="1020"/>
        </w:sectPr>
      </w:pPr>
    </w:p>
    <w:p>
      <w:pPr>
        <w:spacing w:before="94"/>
        <w:ind w:left="1248" w:right="0" w:firstLine="0"/>
        <w:jc w:val="both"/>
        <w:rPr>
          <w:rFonts w:ascii="Arial"/>
          <w:sz w:val="22"/>
        </w:rPr>
      </w:pPr>
      <w:r>
        <w:rPr>
          <w:rFonts w:ascii="Arial"/>
          <w:sz w:val="22"/>
        </w:rPr>
        <w:t>sebagainya. Kecapi suling kini</w:t>
      </w:r>
      <w:r>
        <w:rPr>
          <w:rFonts w:ascii="Arial"/>
          <w:spacing w:val="-42"/>
          <w:sz w:val="22"/>
        </w:rPr>
        <w:t> </w:t>
      </w:r>
      <w:r>
        <w:rPr>
          <w:rFonts w:ascii="Arial"/>
          <w:sz w:val="22"/>
        </w:rPr>
        <w:t>banyak di</w:t>
      </w:r>
      <w:r>
        <w:rPr>
          <w:rFonts w:ascii="Arial"/>
          <w:spacing w:val="-9"/>
          <w:sz w:val="22"/>
        </w:rPr>
        <w:t> </w:t>
      </w:r>
      <w:r>
        <w:rPr>
          <w:rFonts w:ascii="Arial"/>
          <w:sz w:val="22"/>
        </w:rPr>
        <w:t>gemari</w:t>
      </w:r>
      <w:r>
        <w:rPr>
          <w:rFonts w:ascii="Arial"/>
          <w:spacing w:val="-10"/>
          <w:sz w:val="22"/>
        </w:rPr>
        <w:t> </w:t>
      </w:r>
      <w:r>
        <w:rPr>
          <w:rFonts w:ascii="Arial"/>
          <w:sz w:val="22"/>
        </w:rPr>
        <w:t>para</w:t>
      </w:r>
      <w:r>
        <w:rPr>
          <w:rFonts w:ascii="Arial"/>
          <w:spacing w:val="-12"/>
          <w:sz w:val="22"/>
        </w:rPr>
        <w:t> </w:t>
      </w:r>
      <w:r>
        <w:rPr>
          <w:rFonts w:ascii="Arial"/>
          <w:sz w:val="22"/>
        </w:rPr>
        <w:t>kalangan</w:t>
      </w:r>
      <w:r>
        <w:rPr>
          <w:rFonts w:ascii="Arial"/>
          <w:spacing w:val="-11"/>
          <w:sz w:val="22"/>
        </w:rPr>
        <w:t> </w:t>
      </w:r>
      <w:r>
        <w:rPr>
          <w:rFonts w:ascii="Arial"/>
          <w:sz w:val="22"/>
        </w:rPr>
        <w:t>muda,</w:t>
      </w:r>
      <w:r>
        <w:rPr>
          <w:rFonts w:ascii="Arial"/>
          <w:spacing w:val="-8"/>
          <w:sz w:val="22"/>
        </w:rPr>
        <w:t> </w:t>
      </w:r>
      <w:r>
        <w:rPr>
          <w:rFonts w:ascii="Arial"/>
          <w:sz w:val="22"/>
        </w:rPr>
        <w:t>baik</w:t>
      </w:r>
      <w:r>
        <w:rPr>
          <w:rFonts w:ascii="Arial"/>
          <w:spacing w:val="-5"/>
          <w:sz w:val="22"/>
        </w:rPr>
        <w:t> </w:t>
      </w:r>
      <w:r>
        <w:rPr>
          <w:rFonts w:ascii="Arial"/>
          <w:sz w:val="22"/>
        </w:rPr>
        <w:t>di pedesaan mau pun </w:t>
      </w:r>
      <w:r>
        <w:rPr>
          <w:rFonts w:ascii="Arial"/>
          <w:spacing w:val="-9"/>
          <w:sz w:val="22"/>
        </w:rPr>
        <w:t>di </w:t>
      </w:r>
      <w:r>
        <w:rPr>
          <w:rFonts w:ascii="Arial"/>
          <w:sz w:val="22"/>
        </w:rPr>
        <w:t>perkotaan.Khusus untuk </w:t>
      </w:r>
      <w:r>
        <w:rPr>
          <w:rFonts w:ascii="Arial"/>
          <w:spacing w:val="-5"/>
          <w:sz w:val="22"/>
        </w:rPr>
        <w:t>alat </w:t>
      </w:r>
      <w:r>
        <w:rPr>
          <w:rFonts w:ascii="Arial"/>
          <w:sz w:val="22"/>
        </w:rPr>
        <w:t>kecapinya, saat ini sering </w:t>
      </w:r>
      <w:r>
        <w:rPr>
          <w:rFonts w:ascii="Arial"/>
          <w:spacing w:val="-3"/>
          <w:sz w:val="22"/>
        </w:rPr>
        <w:t>digunakan </w:t>
      </w:r>
      <w:r>
        <w:rPr>
          <w:rFonts w:ascii="Arial"/>
          <w:sz w:val="22"/>
        </w:rPr>
        <w:t>oleh beberapa grup seni lawak sebagai pengiring seringkali kecapi suling menjadi pelengkap utama</w:t>
      </w:r>
      <w:r>
        <w:rPr>
          <w:rFonts w:ascii="Arial"/>
          <w:spacing w:val="-21"/>
          <w:sz w:val="22"/>
        </w:rPr>
        <w:t> </w:t>
      </w:r>
      <w:r>
        <w:rPr>
          <w:rFonts w:ascii="Arial"/>
          <w:sz w:val="22"/>
        </w:rPr>
        <w:t>yang lantunannya tidak saja mengiringi lagu-lagu Sunda, tapi juga lagu asing (Disparbud Jabar,</w:t>
      </w:r>
      <w:r>
        <w:rPr>
          <w:rFonts w:ascii="Arial"/>
          <w:spacing w:val="-2"/>
          <w:sz w:val="22"/>
        </w:rPr>
        <w:t> </w:t>
      </w:r>
      <w:r>
        <w:rPr>
          <w:rFonts w:ascii="Arial"/>
          <w:sz w:val="22"/>
        </w:rPr>
        <w:t>2010).</w:t>
      </w:r>
    </w:p>
    <w:p>
      <w:pPr>
        <w:pStyle w:val="BodyText"/>
        <w:rPr>
          <w:rFonts w:ascii="Arial"/>
          <w:sz w:val="22"/>
        </w:rPr>
      </w:pPr>
    </w:p>
    <w:p>
      <w:pPr>
        <w:spacing w:before="1"/>
        <w:ind w:left="1248" w:right="0" w:firstLine="0"/>
        <w:jc w:val="both"/>
        <w:rPr>
          <w:rFonts w:ascii="Arial"/>
          <w:sz w:val="22"/>
        </w:rPr>
      </w:pPr>
      <w:r>
        <w:rPr>
          <w:rFonts w:ascii="Arial"/>
          <w:sz w:val="22"/>
        </w:rPr>
        <w:t>Hasil penelitian Asrin, Maulidah, dan Triyanto (2009), menyatakan bahwa terapi musik dominan frekuensi sedang (750-3000Hz) dapat dijadikan sebagai alternatif untuk pengendalian respon emosional pasien </w:t>
      </w:r>
      <w:r>
        <w:rPr>
          <w:rFonts w:ascii="Arial"/>
          <w:spacing w:val="-3"/>
          <w:sz w:val="22"/>
        </w:rPr>
        <w:t>hipertensi </w:t>
      </w:r>
      <w:r>
        <w:rPr>
          <w:rFonts w:ascii="Arial"/>
          <w:sz w:val="22"/>
        </w:rPr>
        <w:t>primer. Hal ini ditunjukkan </w:t>
      </w:r>
      <w:r>
        <w:rPr>
          <w:rFonts w:ascii="Arial"/>
          <w:spacing w:val="-3"/>
          <w:sz w:val="22"/>
        </w:rPr>
        <w:t>dengan </w:t>
      </w:r>
      <w:r>
        <w:rPr>
          <w:rFonts w:ascii="Arial"/>
          <w:sz w:val="22"/>
        </w:rPr>
        <w:t>hasil analisis statistik tekanan darah antara kelompok perlakuan dengan kelompok kontrol yang menggunakan uji </w:t>
      </w:r>
      <w:r>
        <w:rPr>
          <w:rFonts w:ascii="Arial"/>
          <w:i/>
          <w:sz w:val="22"/>
        </w:rPr>
        <w:t>t test </w:t>
      </w:r>
      <w:r>
        <w:rPr>
          <w:rFonts w:ascii="Arial"/>
          <w:sz w:val="22"/>
        </w:rPr>
        <w:t>diperoleh t-hitung = -12.870 dan p = 0,000. Hal ini menunjukkan bahwa terapi musik </w:t>
      </w:r>
      <w:r>
        <w:rPr>
          <w:rFonts w:ascii="Arial"/>
          <w:spacing w:val="-3"/>
          <w:sz w:val="22"/>
        </w:rPr>
        <w:t>dominan </w:t>
      </w:r>
      <w:r>
        <w:rPr>
          <w:rFonts w:ascii="Arial"/>
          <w:sz w:val="22"/>
        </w:rPr>
        <w:t>frekuensi sedang sangat signifikan untuk mengendalikan respon tekanan darah pada pasien hipertensi</w:t>
      </w:r>
      <w:r>
        <w:rPr>
          <w:rFonts w:ascii="Arial"/>
          <w:spacing w:val="-6"/>
          <w:sz w:val="22"/>
        </w:rPr>
        <w:t> </w:t>
      </w:r>
      <w:r>
        <w:rPr>
          <w:rFonts w:ascii="Arial"/>
          <w:sz w:val="22"/>
        </w:rPr>
        <w:t>primer.</w:t>
      </w:r>
    </w:p>
    <w:p>
      <w:pPr>
        <w:pStyle w:val="BodyText"/>
        <w:rPr>
          <w:rFonts w:ascii="Arial"/>
          <w:sz w:val="22"/>
        </w:rPr>
      </w:pPr>
    </w:p>
    <w:p>
      <w:pPr>
        <w:tabs>
          <w:tab w:pos="3674" w:val="left" w:leader="none"/>
        </w:tabs>
        <w:spacing w:before="0"/>
        <w:ind w:left="1248" w:right="0" w:firstLine="0"/>
        <w:jc w:val="both"/>
        <w:rPr>
          <w:rFonts w:ascii="Arial"/>
          <w:sz w:val="22"/>
        </w:rPr>
      </w:pPr>
      <w:r>
        <w:rPr>
          <w:rFonts w:ascii="Arial"/>
          <w:sz w:val="22"/>
        </w:rPr>
        <w:t>Hasil penelitian Dewi (2010) menyatakan bahwa hasil uji statistik menunjukkan perbedaan antara taraf </w:t>
      </w:r>
      <w:r>
        <w:rPr>
          <w:rFonts w:ascii="Arial"/>
          <w:i/>
          <w:sz w:val="22"/>
        </w:rPr>
        <w:t>loneliness </w:t>
      </w:r>
      <w:r>
        <w:rPr>
          <w:rFonts w:ascii="Arial"/>
          <w:sz w:val="22"/>
        </w:rPr>
        <w:t>kelompok </w:t>
      </w:r>
      <w:r>
        <w:rPr>
          <w:rFonts w:ascii="Arial"/>
          <w:spacing w:val="-3"/>
          <w:sz w:val="22"/>
        </w:rPr>
        <w:t>eksperimen </w:t>
      </w:r>
      <w:r>
        <w:rPr>
          <w:rFonts w:ascii="Arial"/>
          <w:sz w:val="22"/>
        </w:rPr>
        <w:t>sebelum dengan sesudah </w:t>
      </w:r>
      <w:r>
        <w:rPr>
          <w:rFonts w:ascii="Arial"/>
          <w:spacing w:val="-3"/>
          <w:sz w:val="22"/>
        </w:rPr>
        <w:t>diberikan </w:t>
      </w:r>
      <w:r>
        <w:rPr>
          <w:rFonts w:ascii="Arial"/>
          <w:sz w:val="22"/>
        </w:rPr>
        <w:t>terapi musik angklung (dengan taraf signifikasi 95%). Kondisi ini memperlihatkan bahwa terapi musik angklung dengan memainkan alat musik angklung secara berkelompok dapat membuat suasana hati (</w:t>
      </w:r>
      <w:r>
        <w:rPr>
          <w:rFonts w:ascii="Arial"/>
          <w:i/>
          <w:sz w:val="22"/>
        </w:rPr>
        <w:t>mood</w:t>
      </w:r>
      <w:r>
        <w:rPr>
          <w:rFonts w:ascii="Arial"/>
          <w:sz w:val="22"/>
        </w:rPr>
        <w:t>) dan kemampuan berinteraksi para subjek penelitian meningkat karena alat musik angklung terdapat unsur kenyamanan,</w:t>
        <w:tab/>
      </w:r>
      <w:r>
        <w:rPr>
          <w:rFonts w:ascii="Arial"/>
          <w:spacing w:val="-3"/>
          <w:sz w:val="22"/>
        </w:rPr>
        <w:t>kesenangan, </w:t>
      </w:r>
      <w:r>
        <w:rPr>
          <w:rFonts w:ascii="Arial"/>
          <w:sz w:val="22"/>
        </w:rPr>
        <w:t>kebersamaan dan rekreatif saat memainkannya.</w:t>
      </w:r>
    </w:p>
    <w:p>
      <w:pPr>
        <w:pStyle w:val="BodyText"/>
        <w:rPr>
          <w:rFonts w:ascii="Arial"/>
          <w:sz w:val="22"/>
        </w:rPr>
      </w:pPr>
    </w:p>
    <w:p>
      <w:pPr>
        <w:spacing w:before="0"/>
        <w:ind w:left="1248" w:right="0" w:firstLine="0"/>
        <w:jc w:val="both"/>
        <w:rPr>
          <w:rFonts w:ascii="Arial"/>
          <w:sz w:val="22"/>
        </w:rPr>
      </w:pPr>
      <w:r>
        <w:rPr>
          <w:rFonts w:ascii="Arial"/>
          <w:sz w:val="22"/>
        </w:rPr>
        <w:t>Adapun hasil penelitian Yustiana (2013), menyatakan bahwa penurunan tekanan darah lebih besar pada kelompok intervensi (diberikan terapi musik Jawa) dibandingkan dengan kelompok kontrol. Penurunan</w:t>
      </w:r>
    </w:p>
    <w:p>
      <w:pPr>
        <w:spacing w:before="94"/>
        <w:ind w:left="526" w:right="675" w:firstLine="0"/>
        <w:jc w:val="both"/>
        <w:rPr>
          <w:rFonts w:ascii="Arial"/>
          <w:sz w:val="22"/>
        </w:rPr>
      </w:pPr>
      <w:r>
        <w:rPr/>
        <w:br w:type="column"/>
      </w:r>
      <w:r>
        <w:rPr>
          <w:rFonts w:ascii="Arial"/>
          <w:sz w:val="22"/>
        </w:rPr>
        <w:t>terbanyak pada tekanan darah</w:t>
      </w:r>
      <w:r>
        <w:rPr>
          <w:rFonts w:ascii="Arial"/>
          <w:spacing w:val="-32"/>
          <w:sz w:val="22"/>
        </w:rPr>
        <w:t> </w:t>
      </w:r>
      <w:r>
        <w:rPr>
          <w:rFonts w:ascii="Arial"/>
          <w:sz w:val="22"/>
        </w:rPr>
        <w:t>sistolik sebesar</w:t>
      </w:r>
      <w:r>
        <w:rPr>
          <w:rFonts w:ascii="Arial"/>
          <w:spacing w:val="-15"/>
          <w:sz w:val="22"/>
        </w:rPr>
        <w:t> </w:t>
      </w:r>
      <w:r>
        <w:rPr>
          <w:rFonts w:ascii="Arial"/>
          <w:sz w:val="22"/>
        </w:rPr>
        <w:t>7,9</w:t>
      </w:r>
      <w:r>
        <w:rPr>
          <w:rFonts w:ascii="Arial"/>
          <w:spacing w:val="-17"/>
          <w:sz w:val="22"/>
        </w:rPr>
        <w:t> </w:t>
      </w:r>
      <w:r>
        <w:rPr>
          <w:rFonts w:ascii="Arial"/>
          <w:sz w:val="22"/>
        </w:rPr>
        <w:t>mmHg</w:t>
      </w:r>
      <w:r>
        <w:rPr>
          <w:rFonts w:ascii="Arial"/>
          <w:spacing w:val="-13"/>
          <w:sz w:val="22"/>
        </w:rPr>
        <w:t> </w:t>
      </w:r>
      <w:r>
        <w:rPr>
          <w:rFonts w:ascii="Arial"/>
          <w:sz w:val="22"/>
        </w:rPr>
        <w:t>dan</w:t>
      </w:r>
      <w:r>
        <w:rPr>
          <w:rFonts w:ascii="Arial"/>
          <w:spacing w:val="-16"/>
          <w:sz w:val="22"/>
        </w:rPr>
        <w:t> </w:t>
      </w:r>
      <w:r>
        <w:rPr>
          <w:rFonts w:ascii="Arial"/>
          <w:sz w:val="22"/>
        </w:rPr>
        <w:t>tekanan</w:t>
      </w:r>
      <w:r>
        <w:rPr>
          <w:rFonts w:ascii="Arial"/>
          <w:spacing w:val="-18"/>
          <w:sz w:val="22"/>
        </w:rPr>
        <w:t> </w:t>
      </w:r>
      <w:r>
        <w:rPr>
          <w:rFonts w:ascii="Arial"/>
          <w:sz w:val="22"/>
        </w:rPr>
        <w:t>darah diastolik sebesar 6,1 mmHg. Secara statistik, selisih penurunan tekanan darah antara kelompok intervensi dibandingkan dengan kelompok kontrol</w:t>
      </w:r>
      <w:r>
        <w:rPr>
          <w:rFonts w:ascii="Arial"/>
          <w:spacing w:val="-10"/>
          <w:sz w:val="22"/>
        </w:rPr>
        <w:t> </w:t>
      </w:r>
      <w:r>
        <w:rPr>
          <w:rFonts w:ascii="Arial"/>
          <w:sz w:val="22"/>
        </w:rPr>
        <w:t>yaitu</w:t>
      </w:r>
      <w:r>
        <w:rPr>
          <w:rFonts w:ascii="Arial"/>
          <w:spacing w:val="-6"/>
          <w:sz w:val="22"/>
        </w:rPr>
        <w:t> </w:t>
      </w:r>
      <w:r>
        <w:rPr>
          <w:rFonts w:ascii="Arial"/>
          <w:sz w:val="22"/>
        </w:rPr>
        <w:t>nilai</w:t>
      </w:r>
      <w:r>
        <w:rPr>
          <w:rFonts w:ascii="Arial"/>
          <w:spacing w:val="-7"/>
          <w:sz w:val="22"/>
        </w:rPr>
        <w:t> </w:t>
      </w:r>
      <w:r>
        <w:rPr>
          <w:rFonts w:ascii="Arial"/>
          <w:sz w:val="22"/>
        </w:rPr>
        <w:t>p</w:t>
      </w:r>
      <w:r>
        <w:rPr>
          <w:rFonts w:ascii="Arial"/>
          <w:spacing w:val="-6"/>
          <w:sz w:val="22"/>
        </w:rPr>
        <w:t> </w:t>
      </w:r>
      <w:r>
        <w:rPr>
          <w:rFonts w:ascii="Arial"/>
          <w:sz w:val="22"/>
        </w:rPr>
        <w:t>pada</w:t>
      </w:r>
      <w:r>
        <w:rPr>
          <w:rFonts w:ascii="Arial"/>
          <w:spacing w:val="-11"/>
          <w:sz w:val="22"/>
        </w:rPr>
        <w:t> </w:t>
      </w:r>
      <w:r>
        <w:rPr>
          <w:rFonts w:ascii="Arial"/>
          <w:sz w:val="22"/>
        </w:rPr>
        <w:t>darah</w:t>
      </w:r>
      <w:r>
        <w:rPr>
          <w:rFonts w:ascii="Arial"/>
          <w:spacing w:val="-7"/>
          <w:sz w:val="22"/>
        </w:rPr>
        <w:t> </w:t>
      </w:r>
      <w:r>
        <w:rPr>
          <w:rFonts w:ascii="Arial"/>
          <w:sz w:val="22"/>
        </w:rPr>
        <w:t>sistolik sebesar p = 0,000 (p&lt;0,05) </w:t>
      </w:r>
      <w:r>
        <w:rPr>
          <w:rFonts w:ascii="Arial"/>
          <w:spacing w:val="-5"/>
          <w:sz w:val="22"/>
        </w:rPr>
        <w:t>dan </w:t>
      </w:r>
      <w:r>
        <w:rPr>
          <w:rFonts w:ascii="Arial"/>
          <w:sz w:val="22"/>
        </w:rPr>
        <w:t>tekanan darah diastolik dengan nilai</w:t>
      </w:r>
      <w:r>
        <w:rPr>
          <w:rFonts w:ascii="Arial"/>
          <w:spacing w:val="-17"/>
          <w:sz w:val="22"/>
        </w:rPr>
        <w:t> </w:t>
      </w:r>
      <w:r>
        <w:rPr>
          <w:rFonts w:ascii="Arial"/>
          <w:sz w:val="22"/>
        </w:rPr>
        <w:t>p</w:t>
      </w:r>
    </w:p>
    <w:p>
      <w:pPr>
        <w:spacing w:before="0"/>
        <w:ind w:left="526" w:right="675" w:firstLine="0"/>
        <w:jc w:val="both"/>
        <w:rPr>
          <w:rFonts w:ascii="Arial"/>
          <w:sz w:val="22"/>
        </w:rPr>
      </w:pPr>
      <w:r>
        <w:rPr>
          <w:rFonts w:ascii="Arial"/>
          <w:sz w:val="22"/>
        </w:rPr>
        <w:t>= 0,001 (p&lt;0,05). Dapat diambil kesimpulan bahwa terapi musik Jawa dapat menurunkan tekanan darah.</w:t>
      </w:r>
    </w:p>
    <w:p>
      <w:pPr>
        <w:pStyle w:val="BodyText"/>
        <w:spacing w:before="11"/>
        <w:rPr>
          <w:rFonts w:ascii="Arial"/>
          <w:sz w:val="21"/>
        </w:rPr>
      </w:pPr>
    </w:p>
    <w:p>
      <w:pPr>
        <w:spacing w:before="0"/>
        <w:ind w:left="526" w:right="674" w:firstLine="0"/>
        <w:jc w:val="both"/>
        <w:rPr>
          <w:rFonts w:ascii="Arial"/>
          <w:sz w:val="22"/>
        </w:rPr>
      </w:pPr>
      <w:r>
        <w:rPr>
          <w:rFonts w:ascii="Arial"/>
          <w:sz w:val="22"/>
        </w:rPr>
        <w:t>Berdasarkan hasil studi pendahuluan yang telah dilakukan di PSTW Budi Pertiwi</w:t>
      </w:r>
      <w:r>
        <w:rPr>
          <w:rFonts w:ascii="Arial"/>
          <w:spacing w:val="-14"/>
          <w:sz w:val="22"/>
        </w:rPr>
        <w:t> </w:t>
      </w:r>
      <w:r>
        <w:rPr>
          <w:rFonts w:ascii="Arial"/>
          <w:sz w:val="22"/>
        </w:rPr>
        <w:t>Bandung,</w:t>
      </w:r>
      <w:r>
        <w:rPr>
          <w:rFonts w:ascii="Arial"/>
          <w:spacing w:val="-12"/>
          <w:sz w:val="22"/>
        </w:rPr>
        <w:t> </w:t>
      </w:r>
      <w:r>
        <w:rPr>
          <w:rFonts w:ascii="Arial"/>
          <w:sz w:val="22"/>
        </w:rPr>
        <w:t>data</w:t>
      </w:r>
      <w:r>
        <w:rPr>
          <w:rFonts w:ascii="Arial"/>
          <w:spacing w:val="-16"/>
          <w:sz w:val="22"/>
        </w:rPr>
        <w:t> </w:t>
      </w:r>
      <w:r>
        <w:rPr>
          <w:rFonts w:ascii="Arial"/>
          <w:sz w:val="22"/>
        </w:rPr>
        <w:t>yang</w:t>
      </w:r>
      <w:r>
        <w:rPr>
          <w:rFonts w:ascii="Arial"/>
          <w:spacing w:val="-12"/>
          <w:sz w:val="22"/>
        </w:rPr>
        <w:t> </w:t>
      </w:r>
      <w:r>
        <w:rPr>
          <w:rFonts w:ascii="Arial"/>
          <w:sz w:val="22"/>
        </w:rPr>
        <w:t>dihasilkan pada bulan Maret tahun 2014, di setiap tahunnya jumlah lansia yang berada di PSTW Budi Pertiwi Bandung tidak selalu sama, kurang lebih sekitar 30 lansia. Dari hasil pengukuran tekanan darah pada saat studi pendahuluan didapatkan 26 lansia yang memiliki tekanan darah tinggi.</w:t>
      </w:r>
    </w:p>
    <w:p>
      <w:pPr>
        <w:pStyle w:val="BodyText"/>
        <w:rPr>
          <w:rFonts w:ascii="Arial"/>
          <w:sz w:val="22"/>
        </w:rPr>
      </w:pPr>
    </w:p>
    <w:p>
      <w:pPr>
        <w:spacing w:before="0"/>
        <w:ind w:left="526" w:right="675" w:firstLine="0"/>
        <w:jc w:val="both"/>
        <w:rPr>
          <w:rFonts w:ascii="Arial"/>
          <w:sz w:val="22"/>
        </w:rPr>
      </w:pPr>
      <w:r>
        <w:rPr>
          <w:rFonts w:ascii="Arial"/>
          <w:sz w:val="22"/>
        </w:rPr>
        <w:t>Penanganan hipertensi pada lansia di PSTW Budi Pertiwi yaitu hanya pemberian obat penurun tekanan darah yang di resepkan oleh dokter yang bertugas disana. Obat yang diresepkan yaitu </w:t>
      </w:r>
      <w:r>
        <w:rPr>
          <w:rFonts w:ascii="Arial"/>
          <w:i/>
          <w:sz w:val="22"/>
        </w:rPr>
        <w:t>hydrochlorothiazide </w:t>
      </w:r>
      <w:r>
        <w:rPr>
          <w:rFonts w:ascii="Arial"/>
          <w:sz w:val="22"/>
        </w:rPr>
        <w:t>(HCT). Penggunaan terapi non farmakologi seperti terapi musik tradisional kecapi suling Sunda</w:t>
      </w:r>
      <w:r>
        <w:rPr>
          <w:rFonts w:ascii="Arial"/>
          <w:spacing w:val="-18"/>
          <w:sz w:val="22"/>
        </w:rPr>
        <w:t> </w:t>
      </w:r>
      <w:r>
        <w:rPr>
          <w:rFonts w:ascii="Arial"/>
          <w:sz w:val="22"/>
        </w:rPr>
        <w:t>belum pernah diterapkan di PSTW Budi Pertiwi, dikarenakan tidak adanya pengelola atau terapis musik dan kurangnya peralatan yang memadai, selain itu para petugaspun belum begitu memahami dengan kegiatan terapi musik tradisional kecapi suling Sunda.</w:t>
      </w:r>
    </w:p>
    <w:p>
      <w:pPr>
        <w:pStyle w:val="BodyText"/>
        <w:rPr>
          <w:rFonts w:ascii="Arial"/>
        </w:rPr>
      </w:pPr>
    </w:p>
    <w:p>
      <w:pPr>
        <w:pStyle w:val="BodyText"/>
        <w:spacing w:before="10"/>
        <w:rPr>
          <w:rFonts w:ascii="Arial"/>
          <w:sz w:val="19"/>
        </w:rPr>
      </w:pPr>
    </w:p>
    <w:p>
      <w:pPr>
        <w:spacing w:before="0"/>
        <w:ind w:left="526" w:right="0" w:firstLine="0"/>
        <w:jc w:val="both"/>
        <w:rPr>
          <w:rFonts w:ascii="Arial"/>
          <w:b/>
          <w:sz w:val="22"/>
        </w:rPr>
      </w:pPr>
      <w:r>
        <w:rPr>
          <w:rFonts w:ascii="Arial"/>
          <w:b/>
          <w:sz w:val="22"/>
        </w:rPr>
        <w:t>BAHAN DAN METODA</w:t>
      </w:r>
    </w:p>
    <w:p>
      <w:pPr>
        <w:pStyle w:val="BodyText"/>
        <w:spacing w:before="3"/>
        <w:rPr>
          <w:rFonts w:ascii="Arial"/>
          <w:b/>
          <w:sz w:val="22"/>
        </w:rPr>
      </w:pPr>
    </w:p>
    <w:p>
      <w:pPr>
        <w:spacing w:before="0"/>
        <w:ind w:left="526" w:right="674" w:firstLine="0"/>
        <w:jc w:val="both"/>
        <w:rPr>
          <w:rFonts w:ascii="Arial"/>
          <w:sz w:val="22"/>
        </w:rPr>
      </w:pPr>
      <w:r>
        <w:rPr>
          <w:rFonts w:ascii="Arial"/>
          <w:sz w:val="22"/>
        </w:rPr>
        <w:t>Jenis penelitian yang digunakan dalam penelitian ini adalah </w:t>
      </w:r>
      <w:r>
        <w:rPr>
          <w:rFonts w:ascii="Arial"/>
          <w:i/>
          <w:sz w:val="22"/>
        </w:rPr>
        <w:t>pre </w:t>
      </w:r>
      <w:r>
        <w:rPr>
          <w:rFonts w:ascii="Arial"/>
          <w:i/>
          <w:sz w:val="22"/>
        </w:rPr>
        <w:t>eksperimental </w:t>
      </w:r>
      <w:r>
        <w:rPr>
          <w:rFonts w:ascii="Arial"/>
          <w:sz w:val="22"/>
        </w:rPr>
        <w:t>dengan rancangan </w:t>
      </w:r>
      <w:r>
        <w:rPr>
          <w:rFonts w:ascii="Arial"/>
          <w:i/>
          <w:sz w:val="22"/>
        </w:rPr>
        <w:t>one </w:t>
      </w:r>
      <w:r>
        <w:rPr>
          <w:rFonts w:ascii="Arial"/>
          <w:i/>
          <w:sz w:val="22"/>
        </w:rPr>
        <w:t>group pre and post test design. </w:t>
      </w:r>
      <w:r>
        <w:rPr>
          <w:rFonts w:ascii="Arial"/>
          <w:sz w:val="22"/>
        </w:rPr>
        <w:t>Responden diukur tekanan darahnya sebelum dilakukan intervensi</w:t>
      </w:r>
      <w:r>
        <w:rPr>
          <w:rFonts w:ascii="Arial"/>
          <w:spacing w:val="56"/>
          <w:sz w:val="22"/>
        </w:rPr>
        <w:t> </w:t>
      </w:r>
      <w:r>
        <w:rPr>
          <w:rFonts w:ascii="Arial"/>
          <w:sz w:val="22"/>
        </w:rPr>
        <w:t>terapi</w:t>
      </w:r>
    </w:p>
    <w:p>
      <w:pPr>
        <w:spacing w:after="0"/>
        <w:jc w:val="both"/>
        <w:rPr>
          <w:rFonts w:ascii="Arial"/>
          <w:sz w:val="22"/>
        </w:rPr>
        <w:sectPr>
          <w:type w:val="continuous"/>
          <w:pgSz w:w="11910" w:h="16850"/>
          <w:pgMar w:top="1840" w:bottom="280" w:left="1020" w:right="1020"/>
          <w:cols w:num="2" w:equalWidth="0">
            <w:col w:w="4936" w:space="40"/>
            <w:col w:w="4894"/>
          </w:cols>
        </w:sectPr>
      </w:pPr>
    </w:p>
    <w:p>
      <w:pPr>
        <w:pStyle w:val="BodyText"/>
        <w:rPr>
          <w:rFonts w:ascii="Arial"/>
          <w:sz w:val="20"/>
        </w:rPr>
      </w:pPr>
    </w:p>
    <w:p>
      <w:pPr>
        <w:pStyle w:val="BodyText"/>
        <w:rPr>
          <w:rFonts w:ascii="Arial"/>
          <w:sz w:val="20"/>
        </w:rPr>
      </w:pPr>
    </w:p>
    <w:p>
      <w:pPr>
        <w:pStyle w:val="BodyText"/>
        <w:spacing w:before="5"/>
        <w:rPr>
          <w:rFonts w:ascii="Arial"/>
          <w:sz w:val="16"/>
        </w:rPr>
      </w:pPr>
    </w:p>
    <w:p>
      <w:pPr>
        <w:spacing w:before="101"/>
        <w:ind w:left="3313" w:right="0" w:firstLine="0"/>
        <w:jc w:val="left"/>
        <w:rPr>
          <w:rFonts w:ascii="Calibri" w:hAnsi="Calibri"/>
          <w:b/>
          <w:sz w:val="22"/>
        </w:rPr>
      </w:pPr>
      <w:r>
        <w:rPr>
          <w:rFonts w:ascii="Century Gothic" w:hAnsi="Century Gothic"/>
          <w:sz w:val="16"/>
        </w:rPr>
        <w:t>Jurnal </w:t>
      </w:r>
      <w:r>
        <w:rPr>
          <w:rFonts w:ascii="Century Gothic" w:hAnsi="Century Gothic"/>
          <w:b/>
          <w:sz w:val="22"/>
        </w:rPr>
        <w:t>Skolastik Keperawatan </w:t>
      </w:r>
      <w:r>
        <w:rPr>
          <w:rFonts w:ascii="Symbol" w:hAnsi="Symbol"/>
          <w:sz w:val="22"/>
        </w:rPr>
        <w:t></w:t>
      </w:r>
      <w:r>
        <w:rPr>
          <w:sz w:val="22"/>
        </w:rPr>
        <w:t> </w:t>
      </w:r>
      <w:r>
        <w:rPr>
          <w:rFonts w:ascii="Calibri" w:hAnsi="Calibri"/>
          <w:sz w:val="22"/>
        </w:rPr>
        <w:t>Vol.1, No. 2 </w:t>
      </w:r>
      <w:r>
        <w:rPr>
          <w:rFonts w:ascii="Symbol" w:hAnsi="Symbol"/>
          <w:sz w:val="22"/>
        </w:rPr>
        <w:t></w:t>
      </w:r>
      <w:r>
        <w:rPr>
          <w:sz w:val="22"/>
        </w:rPr>
        <w:t> </w:t>
      </w:r>
      <w:r>
        <w:rPr>
          <w:rFonts w:ascii="Calibri" w:hAnsi="Calibri"/>
          <w:sz w:val="22"/>
        </w:rPr>
        <w:t>Jul - Des 2015 </w:t>
      </w:r>
      <w:r>
        <w:rPr>
          <w:rFonts w:ascii="Symbol" w:hAnsi="Symbol"/>
          <w:sz w:val="22"/>
        </w:rPr>
        <w:t></w:t>
      </w:r>
      <w:r>
        <w:rPr>
          <w:sz w:val="22"/>
        </w:rPr>
        <w:t> </w:t>
      </w:r>
      <w:r>
        <w:rPr>
          <w:rFonts w:ascii="Calibri" w:hAnsi="Calibri"/>
          <w:b/>
          <w:sz w:val="22"/>
        </w:rPr>
        <w:t>31</w:t>
      </w:r>
    </w:p>
    <w:p>
      <w:pPr>
        <w:spacing w:after="0"/>
        <w:jc w:val="left"/>
        <w:rPr>
          <w:rFonts w:ascii="Calibri" w:hAnsi="Calibri"/>
          <w:sz w:val="22"/>
        </w:rPr>
        <w:sectPr>
          <w:type w:val="continuous"/>
          <w:pgSz w:w="11910" w:h="16850"/>
          <w:pgMar w:top="1840" w:bottom="280" w:left="1020" w:right="1020"/>
        </w:sectPr>
      </w:pPr>
    </w:p>
    <w:p>
      <w:pPr>
        <w:pStyle w:val="BodyText"/>
        <w:rPr>
          <w:rFonts w:ascii="Calibri"/>
          <w:b/>
          <w:sz w:val="20"/>
        </w:rPr>
      </w:pPr>
    </w:p>
    <w:p>
      <w:pPr>
        <w:pStyle w:val="BodyText"/>
        <w:rPr>
          <w:rFonts w:ascii="Calibri"/>
          <w:b/>
          <w:sz w:val="20"/>
        </w:rPr>
      </w:pPr>
    </w:p>
    <w:p>
      <w:pPr>
        <w:pStyle w:val="BodyText"/>
        <w:spacing w:before="6"/>
        <w:rPr>
          <w:rFonts w:ascii="Calibri"/>
          <w:b/>
          <w:sz w:val="19"/>
        </w:rPr>
      </w:pPr>
    </w:p>
    <w:p>
      <w:pPr>
        <w:spacing w:after="0"/>
        <w:rPr>
          <w:rFonts w:ascii="Calibri"/>
          <w:sz w:val="19"/>
        </w:rPr>
        <w:sectPr>
          <w:headerReference w:type="even" r:id="rId146"/>
          <w:headerReference w:type="default" r:id="rId147"/>
          <w:footerReference w:type="even" r:id="rId148"/>
          <w:footerReference w:type="default" r:id="rId149"/>
          <w:pgSz w:w="11910" w:h="16850"/>
          <w:pgMar w:header="679" w:footer="783" w:top="860" w:bottom="980" w:left="1020" w:right="1020"/>
          <w:pgNumType w:start="32"/>
        </w:sectPr>
      </w:pPr>
    </w:p>
    <w:p>
      <w:pPr>
        <w:spacing w:before="94"/>
        <w:ind w:left="1248" w:right="1" w:firstLine="0"/>
        <w:jc w:val="both"/>
        <w:rPr>
          <w:rFonts w:ascii="Arial"/>
          <w:sz w:val="22"/>
        </w:rPr>
      </w:pPr>
      <w:r>
        <w:rPr>
          <w:rFonts w:ascii="Arial"/>
          <w:sz w:val="22"/>
        </w:rPr>
        <w:t>musik</w:t>
      </w:r>
      <w:r>
        <w:rPr>
          <w:rFonts w:ascii="Arial"/>
          <w:spacing w:val="-12"/>
          <w:sz w:val="22"/>
        </w:rPr>
        <w:t> </w:t>
      </w:r>
      <w:r>
        <w:rPr>
          <w:rFonts w:ascii="Arial"/>
          <w:sz w:val="22"/>
        </w:rPr>
        <w:t>tradisional</w:t>
      </w:r>
      <w:r>
        <w:rPr>
          <w:rFonts w:ascii="Arial"/>
          <w:spacing w:val="-16"/>
          <w:sz w:val="22"/>
        </w:rPr>
        <w:t> </w:t>
      </w:r>
      <w:r>
        <w:rPr>
          <w:rFonts w:ascii="Arial"/>
          <w:sz w:val="22"/>
        </w:rPr>
        <w:t>kecapi</w:t>
      </w:r>
      <w:r>
        <w:rPr>
          <w:rFonts w:ascii="Arial"/>
          <w:spacing w:val="-15"/>
          <w:sz w:val="22"/>
        </w:rPr>
        <w:t> </w:t>
      </w:r>
      <w:r>
        <w:rPr>
          <w:rFonts w:ascii="Arial"/>
          <w:sz w:val="22"/>
        </w:rPr>
        <w:t>suling</w:t>
      </w:r>
      <w:r>
        <w:rPr>
          <w:rFonts w:ascii="Arial"/>
          <w:spacing w:val="-13"/>
          <w:sz w:val="22"/>
        </w:rPr>
        <w:t> </w:t>
      </w:r>
      <w:r>
        <w:rPr>
          <w:rFonts w:ascii="Arial"/>
          <w:sz w:val="22"/>
        </w:rPr>
        <w:t>Sunda, kemudian diukur kembali tekanan darahnya setelah diberikan intervensi terapi musik tradisional kecapi suling Sunda.</w:t>
      </w:r>
    </w:p>
    <w:p>
      <w:pPr>
        <w:pStyle w:val="BodyText"/>
        <w:spacing w:before="10"/>
        <w:rPr>
          <w:rFonts w:ascii="Arial"/>
          <w:sz w:val="21"/>
        </w:rPr>
      </w:pPr>
    </w:p>
    <w:p>
      <w:pPr>
        <w:spacing w:line="240" w:lineRule="auto" w:before="0"/>
        <w:ind w:left="1248" w:right="0" w:firstLine="0"/>
        <w:jc w:val="both"/>
        <w:rPr>
          <w:rFonts w:ascii="Arial"/>
          <w:sz w:val="22"/>
        </w:rPr>
      </w:pPr>
      <w:r>
        <w:rPr>
          <w:rFonts w:ascii="Arial"/>
          <w:sz w:val="22"/>
        </w:rPr>
        <w:t>Populasi dalam penelitian ini adalah seluruh lansia di </w:t>
      </w:r>
      <w:r>
        <w:rPr>
          <w:rFonts w:ascii="Arial"/>
          <w:spacing w:val="-3"/>
          <w:sz w:val="22"/>
        </w:rPr>
        <w:t>PTSW </w:t>
      </w:r>
      <w:r>
        <w:rPr>
          <w:rFonts w:ascii="Arial"/>
          <w:sz w:val="22"/>
        </w:rPr>
        <w:t>Budi Pertiwi kota Bandung. Jumlah populasi</w:t>
      </w:r>
      <w:r>
        <w:rPr>
          <w:rFonts w:ascii="Arial"/>
          <w:spacing w:val="-43"/>
          <w:sz w:val="22"/>
        </w:rPr>
        <w:t> </w:t>
      </w:r>
      <w:r>
        <w:rPr>
          <w:rFonts w:ascii="Arial"/>
          <w:spacing w:val="-4"/>
          <w:sz w:val="22"/>
        </w:rPr>
        <w:t>dalam </w:t>
      </w:r>
      <w:r>
        <w:rPr>
          <w:rFonts w:ascii="Arial"/>
          <w:sz w:val="22"/>
        </w:rPr>
        <w:t>penelitian ini adalah 27 orang lansia. Teknik pengambilan sampling dalam penelitian ini menggunakan</w:t>
      </w:r>
      <w:r>
        <w:rPr>
          <w:rFonts w:ascii="Arial"/>
          <w:spacing w:val="-18"/>
          <w:sz w:val="22"/>
        </w:rPr>
        <w:t> </w:t>
      </w:r>
      <w:r>
        <w:rPr>
          <w:rFonts w:ascii="Arial"/>
          <w:i/>
          <w:sz w:val="22"/>
        </w:rPr>
        <w:t>purposive </w:t>
      </w:r>
      <w:r>
        <w:rPr>
          <w:rFonts w:ascii="Arial"/>
          <w:i/>
          <w:sz w:val="22"/>
        </w:rPr>
        <w:t>sampling </w:t>
      </w:r>
      <w:r>
        <w:rPr>
          <w:rFonts w:ascii="Arial"/>
          <w:sz w:val="22"/>
        </w:rPr>
        <w:t>yaitu cara pengambilan sampel untuk tujuan tertentu</w:t>
      </w:r>
      <w:r>
        <w:rPr>
          <w:rFonts w:ascii="Arial"/>
          <w:spacing w:val="-46"/>
          <w:sz w:val="22"/>
        </w:rPr>
        <w:t> </w:t>
      </w:r>
      <w:r>
        <w:rPr>
          <w:rFonts w:ascii="Arial"/>
          <w:sz w:val="22"/>
        </w:rPr>
        <w:t>(Hidayat, 2009).</w:t>
      </w:r>
    </w:p>
    <w:p>
      <w:pPr>
        <w:pStyle w:val="BodyText"/>
        <w:spacing w:before="1"/>
        <w:rPr>
          <w:rFonts w:ascii="Arial"/>
          <w:sz w:val="22"/>
        </w:rPr>
      </w:pPr>
    </w:p>
    <w:p>
      <w:pPr>
        <w:spacing w:before="0"/>
        <w:ind w:left="1248" w:right="0" w:firstLine="0"/>
        <w:jc w:val="both"/>
        <w:rPr>
          <w:rFonts w:ascii="Arial" w:hAnsi="Arial"/>
          <w:sz w:val="22"/>
        </w:rPr>
      </w:pPr>
      <w:r>
        <w:rPr>
          <w:rFonts w:ascii="Arial" w:hAnsi="Arial"/>
          <w:sz w:val="22"/>
        </w:rPr>
        <w:t>Penghitungan sampel berdasarkan rumus</w:t>
      </w:r>
      <w:r>
        <w:rPr>
          <w:rFonts w:ascii="Arial" w:hAnsi="Arial"/>
          <w:spacing w:val="-19"/>
          <w:sz w:val="22"/>
        </w:rPr>
        <w:t> </w:t>
      </w:r>
      <w:r>
        <w:rPr>
          <w:rFonts w:ascii="Arial" w:hAnsi="Arial"/>
          <w:sz w:val="22"/>
        </w:rPr>
        <w:t>besar</w:t>
      </w:r>
      <w:r>
        <w:rPr>
          <w:rFonts w:ascii="Arial" w:hAnsi="Arial"/>
          <w:spacing w:val="-18"/>
          <w:sz w:val="22"/>
        </w:rPr>
        <w:t> </w:t>
      </w:r>
      <w:r>
        <w:rPr>
          <w:rFonts w:ascii="Arial" w:hAnsi="Arial"/>
          <w:sz w:val="22"/>
        </w:rPr>
        <w:t>sampel</w:t>
      </w:r>
      <w:r>
        <w:rPr>
          <w:rFonts w:ascii="Arial" w:hAnsi="Arial"/>
          <w:spacing w:val="-17"/>
          <w:sz w:val="22"/>
        </w:rPr>
        <w:t> </w:t>
      </w:r>
      <w:r>
        <w:rPr>
          <w:rFonts w:ascii="Arial" w:hAnsi="Arial"/>
          <w:sz w:val="22"/>
        </w:rPr>
        <w:t>penelitian</w:t>
      </w:r>
      <w:r>
        <w:rPr>
          <w:rFonts w:ascii="Arial" w:hAnsi="Arial"/>
          <w:spacing w:val="-17"/>
          <w:sz w:val="22"/>
        </w:rPr>
        <w:t> </w:t>
      </w:r>
      <w:r>
        <w:rPr>
          <w:rFonts w:ascii="Arial" w:hAnsi="Arial"/>
          <w:sz w:val="22"/>
        </w:rPr>
        <w:t>analitis numerik berpasangan (Dahlan, 2010) dengan menggunakan derajat kepercayaan 5% sehingga nilai Zα adalah 1.960, kekuatan uji yang digunakan 95% dengan Zβ adalah 1.645, serta nilai X1 adalah 9.41, X2 adalah 6.05 dan dengan </w:t>
      </w:r>
      <w:r>
        <w:rPr>
          <w:rFonts w:ascii="Arial" w:hAnsi="Arial"/>
          <w:spacing w:val="-3"/>
          <w:sz w:val="22"/>
        </w:rPr>
        <w:t>perkiraan </w:t>
      </w:r>
      <w:r>
        <w:rPr>
          <w:rFonts w:ascii="Arial" w:hAnsi="Arial"/>
          <w:sz w:val="22"/>
        </w:rPr>
        <w:t>standar deviasi adalah 3.04 (Saing, 2007), maka didapatkan jumlah sampel sebanyak 13 </w:t>
      </w:r>
      <w:r>
        <w:rPr>
          <w:rFonts w:ascii="Arial" w:hAnsi="Arial"/>
          <w:spacing w:val="-3"/>
          <w:sz w:val="22"/>
        </w:rPr>
        <w:t>responden. </w:t>
      </w:r>
      <w:r>
        <w:rPr>
          <w:rFonts w:ascii="Arial" w:hAnsi="Arial"/>
          <w:sz w:val="22"/>
        </w:rPr>
        <w:t>Pengambilan sampel dilakukan di PSTW Budi Pertiwi Bandung </w:t>
      </w:r>
      <w:r>
        <w:rPr>
          <w:rFonts w:ascii="Arial" w:hAnsi="Arial"/>
          <w:spacing w:val="-6"/>
          <w:sz w:val="22"/>
        </w:rPr>
        <w:t>dan </w:t>
      </w:r>
      <w:r>
        <w:rPr>
          <w:rFonts w:ascii="Arial" w:hAnsi="Arial"/>
          <w:sz w:val="22"/>
        </w:rPr>
        <w:t>sesuai dengan kriteria inklusi dan eksklusi yang telah ditentukan yaitu lansia dengan hipertensi primer, lansia dengan pendengaran normal yang diuji dengan garpu tala (</w:t>
      </w:r>
      <w:r>
        <w:rPr>
          <w:rFonts w:ascii="Arial" w:hAnsi="Arial"/>
          <w:i/>
          <w:sz w:val="22"/>
        </w:rPr>
        <w:t>rinne </w:t>
      </w:r>
      <w:r>
        <w:rPr>
          <w:rFonts w:ascii="Arial" w:hAnsi="Arial"/>
          <w:i/>
          <w:sz w:val="22"/>
        </w:rPr>
        <w:t>dan weber test), </w:t>
      </w:r>
      <w:r>
        <w:rPr>
          <w:rFonts w:ascii="Arial" w:hAnsi="Arial"/>
          <w:sz w:val="22"/>
        </w:rPr>
        <w:t>lansia yang tidak merokok, lansia yang tidak obesitas (ditentukan dengan menghitung</w:t>
      </w:r>
      <w:r>
        <w:rPr>
          <w:rFonts w:ascii="Arial" w:hAnsi="Arial"/>
          <w:spacing w:val="-13"/>
          <w:sz w:val="22"/>
        </w:rPr>
        <w:t> </w:t>
      </w:r>
      <w:r>
        <w:rPr>
          <w:rFonts w:ascii="Arial" w:hAnsi="Arial"/>
          <w:sz w:val="22"/>
        </w:rPr>
        <w:t>BMI).</w:t>
      </w:r>
    </w:p>
    <w:p>
      <w:pPr>
        <w:pStyle w:val="BodyText"/>
        <w:spacing w:before="2"/>
        <w:rPr>
          <w:rFonts w:ascii="Arial"/>
          <w:sz w:val="22"/>
        </w:rPr>
      </w:pPr>
    </w:p>
    <w:p>
      <w:pPr>
        <w:spacing w:before="0"/>
        <w:ind w:left="1248" w:right="0" w:firstLine="0"/>
        <w:jc w:val="both"/>
        <w:rPr>
          <w:rFonts w:ascii="Arial"/>
          <w:sz w:val="22"/>
        </w:rPr>
      </w:pPr>
      <w:r>
        <w:rPr>
          <w:rFonts w:ascii="Arial"/>
          <w:sz w:val="22"/>
        </w:rPr>
        <w:t>Setiap responden diberikan </w:t>
      </w:r>
      <w:r>
        <w:rPr>
          <w:rFonts w:ascii="Arial"/>
          <w:spacing w:val="-3"/>
          <w:sz w:val="22"/>
        </w:rPr>
        <w:t>terapi </w:t>
      </w:r>
      <w:r>
        <w:rPr>
          <w:rFonts w:ascii="Arial"/>
          <w:sz w:val="22"/>
        </w:rPr>
        <w:t>musik selama 5 hari berturut-turut</w:t>
      </w:r>
      <w:r>
        <w:rPr>
          <w:rFonts w:ascii="Arial"/>
          <w:spacing w:val="-42"/>
          <w:sz w:val="22"/>
        </w:rPr>
        <w:t> </w:t>
      </w:r>
      <w:r>
        <w:rPr>
          <w:rFonts w:ascii="Arial"/>
          <w:sz w:val="22"/>
        </w:rPr>
        <w:t>dan data pengukuran tekanan darah yang diambil yaitu saat pre intervensi hari pertama dan post intervensi hari ke 5. Responden diberikan terapi musik tradisional kecapi suling Sunda sebanyak satu kali dalam satu </w:t>
      </w:r>
      <w:r>
        <w:rPr>
          <w:rFonts w:ascii="Arial"/>
          <w:spacing w:val="-4"/>
          <w:sz w:val="22"/>
        </w:rPr>
        <w:t>hari </w:t>
      </w:r>
      <w:r>
        <w:rPr>
          <w:rFonts w:ascii="Arial"/>
          <w:sz w:val="22"/>
        </w:rPr>
        <w:t>selama</w:t>
      </w:r>
      <w:r>
        <w:rPr>
          <w:rFonts w:ascii="Arial"/>
          <w:spacing w:val="-14"/>
          <w:sz w:val="22"/>
        </w:rPr>
        <w:t> </w:t>
      </w:r>
      <w:r>
        <w:rPr>
          <w:rFonts w:ascii="Arial"/>
          <w:sz w:val="22"/>
        </w:rPr>
        <w:t>15</w:t>
      </w:r>
      <w:r>
        <w:rPr>
          <w:rFonts w:ascii="Arial"/>
          <w:spacing w:val="-18"/>
          <w:sz w:val="22"/>
        </w:rPr>
        <w:t> </w:t>
      </w:r>
      <w:r>
        <w:rPr>
          <w:rFonts w:ascii="Arial"/>
          <w:sz w:val="22"/>
        </w:rPr>
        <w:t>menit</w:t>
      </w:r>
      <w:r>
        <w:rPr>
          <w:rFonts w:ascii="Arial"/>
          <w:spacing w:val="-14"/>
          <w:sz w:val="22"/>
        </w:rPr>
        <w:t> </w:t>
      </w:r>
      <w:r>
        <w:rPr>
          <w:rFonts w:ascii="Arial"/>
          <w:sz w:val="22"/>
        </w:rPr>
        <w:t>pada</w:t>
      </w:r>
      <w:r>
        <w:rPr>
          <w:rFonts w:ascii="Arial"/>
          <w:spacing w:val="-15"/>
          <w:sz w:val="22"/>
        </w:rPr>
        <w:t> </w:t>
      </w:r>
      <w:r>
        <w:rPr>
          <w:rFonts w:ascii="Arial"/>
          <w:sz w:val="22"/>
        </w:rPr>
        <w:t>siang</w:t>
      </w:r>
      <w:r>
        <w:rPr>
          <w:rFonts w:ascii="Arial"/>
          <w:spacing w:val="-13"/>
          <w:sz w:val="22"/>
        </w:rPr>
        <w:t> </w:t>
      </w:r>
      <w:r>
        <w:rPr>
          <w:rFonts w:ascii="Arial"/>
          <w:sz w:val="22"/>
        </w:rPr>
        <w:t>hari</w:t>
      </w:r>
      <w:r>
        <w:rPr>
          <w:rFonts w:ascii="Arial"/>
          <w:spacing w:val="-16"/>
          <w:sz w:val="22"/>
        </w:rPr>
        <w:t> </w:t>
      </w:r>
      <w:r>
        <w:rPr>
          <w:rFonts w:ascii="Arial"/>
          <w:sz w:val="22"/>
        </w:rPr>
        <w:t>pukul</w:t>
      </w:r>
    </w:p>
    <w:p>
      <w:pPr>
        <w:spacing w:before="0"/>
        <w:ind w:left="1248" w:right="0" w:firstLine="0"/>
        <w:jc w:val="both"/>
        <w:rPr>
          <w:rFonts w:ascii="Arial" w:hAnsi="Arial"/>
          <w:sz w:val="22"/>
        </w:rPr>
      </w:pPr>
      <w:r>
        <w:rPr>
          <w:rFonts w:ascii="Arial" w:hAnsi="Arial"/>
          <w:sz w:val="22"/>
        </w:rPr>
        <w:t>12.00 WIB, saat waktu paruh pemberian obat </w:t>
      </w:r>
      <w:r>
        <w:rPr>
          <w:rFonts w:ascii="Arial" w:hAnsi="Arial"/>
          <w:spacing w:val="-2"/>
          <w:sz w:val="22"/>
        </w:rPr>
        <w:t>HCT </w:t>
      </w:r>
      <w:r>
        <w:rPr>
          <w:rFonts w:ascii="Arial" w:hAnsi="Arial"/>
          <w:sz w:val="22"/>
        </w:rPr>
        <w:t>(t ½ = 4 jam, pemberian obat pukul 08.00 WIB) (Pujiyanto, A. dkk. (2012); Saing,</w:t>
      </w:r>
      <w:r>
        <w:rPr>
          <w:rFonts w:ascii="Arial" w:hAnsi="Arial"/>
          <w:spacing w:val="-22"/>
          <w:sz w:val="22"/>
        </w:rPr>
        <w:t> </w:t>
      </w:r>
      <w:r>
        <w:rPr>
          <w:rFonts w:ascii="Arial" w:hAnsi="Arial"/>
          <w:sz w:val="22"/>
        </w:rPr>
        <w:t>S.K. (2007); Sarayar. (2013)).</w:t>
      </w:r>
    </w:p>
    <w:p>
      <w:pPr>
        <w:spacing w:line="240" w:lineRule="auto" w:before="94"/>
        <w:ind w:left="526" w:right="675" w:firstLine="0"/>
        <w:jc w:val="both"/>
        <w:rPr>
          <w:rFonts w:ascii="Arial" w:hAnsi="Arial"/>
          <w:sz w:val="22"/>
        </w:rPr>
      </w:pPr>
      <w:r>
        <w:rPr/>
        <w:br w:type="column"/>
      </w:r>
      <w:r>
        <w:rPr>
          <w:rFonts w:ascii="Arial" w:hAnsi="Arial"/>
          <w:sz w:val="22"/>
        </w:rPr>
        <w:t>Dalam penelitian ini lagu yang digunakan yaitu “Ayun ambing” yang dialunkan oleh Suara Parahiangan Group. Musik Ayun Ambing yang diiringi oleh musik tradisional kecapi suling Sunda merupakan musik dengan tempo lambat. Lagu Ayun Ambing tidak asing bagi masyarakat Sunda. Lagu Ayun Ambing masuk ke dalam</w:t>
      </w:r>
      <w:r>
        <w:rPr>
          <w:rFonts w:ascii="Arial" w:hAnsi="Arial"/>
          <w:spacing w:val="-13"/>
          <w:sz w:val="22"/>
        </w:rPr>
        <w:t> </w:t>
      </w:r>
      <w:r>
        <w:rPr>
          <w:rFonts w:ascii="Arial" w:hAnsi="Arial"/>
          <w:sz w:val="22"/>
        </w:rPr>
        <w:t>bentuk</w:t>
      </w:r>
      <w:r>
        <w:rPr>
          <w:rFonts w:ascii="Arial" w:hAnsi="Arial"/>
          <w:spacing w:val="-12"/>
          <w:sz w:val="22"/>
        </w:rPr>
        <w:t> </w:t>
      </w:r>
      <w:r>
        <w:rPr>
          <w:rFonts w:ascii="Arial" w:hAnsi="Arial"/>
          <w:sz w:val="22"/>
        </w:rPr>
        <w:t>nyanyian</w:t>
      </w:r>
      <w:r>
        <w:rPr>
          <w:rFonts w:ascii="Arial" w:hAnsi="Arial"/>
          <w:spacing w:val="-13"/>
          <w:sz w:val="22"/>
        </w:rPr>
        <w:t> </w:t>
      </w:r>
      <w:r>
        <w:rPr>
          <w:rFonts w:ascii="Arial" w:hAnsi="Arial"/>
          <w:sz w:val="22"/>
        </w:rPr>
        <w:t>rakyat,</w:t>
      </w:r>
      <w:r>
        <w:rPr>
          <w:rFonts w:ascii="Arial" w:hAnsi="Arial"/>
          <w:spacing w:val="-13"/>
          <w:sz w:val="22"/>
        </w:rPr>
        <w:t> </w:t>
      </w:r>
      <w:r>
        <w:rPr>
          <w:rFonts w:ascii="Arial" w:hAnsi="Arial"/>
          <w:sz w:val="22"/>
        </w:rPr>
        <w:t>lagu</w:t>
      </w:r>
      <w:r>
        <w:rPr>
          <w:rFonts w:ascii="Arial" w:hAnsi="Arial"/>
          <w:spacing w:val="-15"/>
          <w:sz w:val="22"/>
        </w:rPr>
        <w:t> </w:t>
      </w:r>
      <w:r>
        <w:rPr>
          <w:rFonts w:ascii="Arial" w:hAnsi="Arial"/>
          <w:sz w:val="22"/>
        </w:rPr>
        <w:t>ini dinyanyikan sebagai pengantar tidur untuk anak-anak. Lagu ini menimbulkan efek suasana tenang dan damai sehingga menimbulkan relaksasi tubuh sehingga dapat menurunkan tekanan darah. </w:t>
      </w:r>
      <w:r>
        <w:rPr>
          <w:rFonts w:ascii="Arial" w:hAnsi="Arial"/>
          <w:spacing w:val="-5"/>
          <w:sz w:val="22"/>
        </w:rPr>
        <w:t>Musik </w:t>
      </w:r>
      <w:r>
        <w:rPr>
          <w:rFonts w:ascii="Arial" w:hAnsi="Arial"/>
          <w:sz w:val="22"/>
        </w:rPr>
        <w:t>yang digunakan dalam penelitian ini adalah “Musik Instrumen Ayun ambing” yang dialunkan oleh Suara Parahiangan Group. </w:t>
      </w:r>
      <w:r>
        <w:rPr>
          <w:rFonts w:ascii="Arial" w:hAnsi="Arial"/>
          <w:spacing w:val="-3"/>
          <w:sz w:val="22"/>
        </w:rPr>
        <w:t>Setelah </w:t>
      </w:r>
      <w:r>
        <w:rPr>
          <w:rFonts w:ascii="Arial" w:hAnsi="Arial"/>
          <w:sz w:val="22"/>
        </w:rPr>
        <w:t>dianalisis didapatkan bahwa Musik Instrumen Ayun Ambing </w:t>
      </w:r>
      <w:r>
        <w:rPr>
          <w:rFonts w:ascii="Arial" w:hAnsi="Arial"/>
          <w:spacing w:val="-5"/>
          <w:sz w:val="22"/>
        </w:rPr>
        <w:t>ini </w:t>
      </w:r>
      <w:r>
        <w:rPr>
          <w:rFonts w:ascii="Arial" w:hAnsi="Arial"/>
          <w:sz w:val="22"/>
        </w:rPr>
        <w:t>merupakan musik dengan </w:t>
      </w:r>
      <w:r>
        <w:rPr>
          <w:rFonts w:ascii="Arial" w:hAnsi="Arial"/>
          <w:spacing w:val="-5"/>
          <w:sz w:val="22"/>
        </w:rPr>
        <w:t>tempo </w:t>
      </w:r>
      <w:r>
        <w:rPr>
          <w:rFonts w:ascii="Arial" w:hAnsi="Arial"/>
          <w:sz w:val="22"/>
        </w:rPr>
        <w:t>lambat, dengan 128 </w:t>
      </w:r>
      <w:r>
        <w:rPr>
          <w:rFonts w:ascii="Arial" w:hAnsi="Arial"/>
          <w:i/>
          <w:sz w:val="22"/>
        </w:rPr>
        <w:t>kilo bytes per </w:t>
      </w:r>
      <w:r>
        <w:rPr>
          <w:rFonts w:ascii="Arial" w:hAnsi="Arial"/>
          <w:i/>
          <w:sz w:val="22"/>
        </w:rPr>
        <w:t>second </w:t>
      </w:r>
      <w:r>
        <w:rPr>
          <w:rFonts w:ascii="Arial" w:hAnsi="Arial"/>
          <w:sz w:val="22"/>
        </w:rPr>
        <w:t>(kbps) dan 70 </w:t>
      </w:r>
      <w:r>
        <w:rPr>
          <w:rFonts w:ascii="Arial" w:hAnsi="Arial"/>
          <w:i/>
          <w:sz w:val="22"/>
        </w:rPr>
        <w:t>desible</w:t>
      </w:r>
      <w:r>
        <w:rPr>
          <w:rFonts w:ascii="Arial" w:hAnsi="Arial"/>
          <w:i/>
          <w:spacing w:val="-5"/>
          <w:sz w:val="22"/>
        </w:rPr>
        <w:t> </w:t>
      </w:r>
      <w:r>
        <w:rPr>
          <w:rFonts w:ascii="Arial" w:hAnsi="Arial"/>
          <w:sz w:val="22"/>
        </w:rPr>
        <w:t>(dB).</w:t>
      </w:r>
    </w:p>
    <w:p>
      <w:pPr>
        <w:pStyle w:val="BodyText"/>
        <w:spacing w:before="11"/>
        <w:rPr>
          <w:rFonts w:ascii="Arial"/>
          <w:sz w:val="21"/>
        </w:rPr>
      </w:pPr>
    </w:p>
    <w:p>
      <w:pPr>
        <w:spacing w:before="0"/>
        <w:ind w:left="526" w:right="674" w:firstLine="0"/>
        <w:jc w:val="both"/>
        <w:rPr>
          <w:rFonts w:ascii="Arial"/>
          <w:sz w:val="22"/>
        </w:rPr>
      </w:pPr>
      <w:r>
        <w:rPr>
          <w:rFonts w:ascii="Arial"/>
          <w:sz w:val="22"/>
        </w:rPr>
        <w:t>Setelah mengukur tekanan darah, peneliti menjelaskan teknik terapi musik, lalu responden mengikuti instruksi yang diberikan peneliti. Alat yang digunakan dalam penelitian ini adalah : </w:t>
      </w:r>
      <w:r>
        <w:rPr>
          <w:rFonts w:ascii="Arial"/>
          <w:i/>
          <w:sz w:val="22"/>
        </w:rPr>
        <w:t>Sphygmomanometer </w:t>
      </w:r>
      <w:r>
        <w:rPr>
          <w:rFonts w:ascii="Arial"/>
          <w:sz w:val="22"/>
        </w:rPr>
        <w:t>digital yang telah dikalibrasi dan telah diperiksa baterainya sebelum digunakan, </w:t>
      </w:r>
      <w:r>
        <w:rPr>
          <w:rFonts w:ascii="Arial"/>
          <w:i/>
          <w:sz w:val="22"/>
        </w:rPr>
        <w:t>headphone </w:t>
      </w:r>
      <w:r>
        <w:rPr>
          <w:rFonts w:ascii="Arial"/>
          <w:sz w:val="22"/>
        </w:rPr>
        <w:t>dengan frekuensi 20-20.000 Hz berbahan</w:t>
      </w:r>
      <w:r>
        <w:rPr>
          <w:rFonts w:ascii="Arial"/>
          <w:spacing w:val="-42"/>
          <w:sz w:val="22"/>
        </w:rPr>
        <w:t> </w:t>
      </w:r>
      <w:r>
        <w:rPr>
          <w:rFonts w:ascii="Arial"/>
          <w:sz w:val="22"/>
        </w:rPr>
        <w:t>kulit agar mudah untuk dibersihkan, MP3 </w:t>
      </w:r>
      <w:r>
        <w:rPr>
          <w:rFonts w:ascii="Arial"/>
          <w:i/>
          <w:sz w:val="22"/>
        </w:rPr>
        <w:t>player </w:t>
      </w:r>
      <w:r>
        <w:rPr>
          <w:rFonts w:ascii="Arial"/>
          <w:sz w:val="22"/>
        </w:rPr>
        <w:t>dengan menggunakan memori internal, garpu tala dengan ukuran 512</w:t>
      </w:r>
      <w:r>
        <w:rPr>
          <w:rFonts w:ascii="Arial"/>
          <w:spacing w:val="-1"/>
          <w:sz w:val="22"/>
        </w:rPr>
        <w:t> </w:t>
      </w:r>
      <w:r>
        <w:rPr>
          <w:rFonts w:ascii="Arial"/>
          <w:sz w:val="22"/>
        </w:rPr>
        <w:t>Hz.</w:t>
      </w:r>
    </w:p>
    <w:p>
      <w:pPr>
        <w:pStyle w:val="BodyText"/>
        <w:rPr>
          <w:rFonts w:ascii="Arial"/>
          <w:sz w:val="22"/>
        </w:rPr>
      </w:pPr>
    </w:p>
    <w:p>
      <w:pPr>
        <w:spacing w:before="0"/>
        <w:ind w:left="526" w:right="674" w:firstLine="0"/>
        <w:jc w:val="both"/>
        <w:rPr>
          <w:rFonts w:ascii="Arial"/>
          <w:sz w:val="22"/>
        </w:rPr>
      </w:pPr>
      <w:r>
        <w:rPr>
          <w:rFonts w:ascii="Arial"/>
          <w:sz w:val="22"/>
        </w:rPr>
        <w:t>Lokasi penelitian dilakukan di </w:t>
      </w:r>
      <w:r>
        <w:rPr>
          <w:rFonts w:ascii="Arial"/>
          <w:spacing w:val="-4"/>
          <w:sz w:val="22"/>
        </w:rPr>
        <w:t>PSTW</w:t>
      </w:r>
      <w:r>
        <w:rPr>
          <w:rFonts w:ascii="Arial"/>
          <w:spacing w:val="53"/>
          <w:sz w:val="22"/>
        </w:rPr>
        <w:t> </w:t>
      </w:r>
      <w:r>
        <w:rPr>
          <w:rFonts w:ascii="Arial"/>
          <w:sz w:val="22"/>
        </w:rPr>
        <w:t>Budi Pertiwi kota Bandung. Penelitian dilakukan pada bulan April sampai bulan Mei tahun 2014.</w:t>
      </w:r>
    </w:p>
    <w:p>
      <w:pPr>
        <w:pStyle w:val="BodyText"/>
        <w:rPr>
          <w:rFonts w:ascii="Arial"/>
        </w:rPr>
      </w:pPr>
    </w:p>
    <w:p>
      <w:pPr>
        <w:pStyle w:val="BodyText"/>
        <w:spacing w:before="11"/>
        <w:rPr>
          <w:rFonts w:ascii="Arial"/>
          <w:sz w:val="19"/>
        </w:rPr>
      </w:pPr>
    </w:p>
    <w:p>
      <w:pPr>
        <w:spacing w:before="0"/>
        <w:ind w:left="526" w:right="0" w:firstLine="0"/>
        <w:jc w:val="left"/>
        <w:rPr>
          <w:rFonts w:ascii="Arial"/>
          <w:b/>
          <w:sz w:val="22"/>
        </w:rPr>
      </w:pPr>
      <w:r>
        <w:rPr>
          <w:rFonts w:ascii="Arial"/>
          <w:b/>
          <w:sz w:val="22"/>
        </w:rPr>
        <w:t>HASIL</w:t>
      </w:r>
    </w:p>
    <w:p>
      <w:pPr>
        <w:pStyle w:val="BodyText"/>
        <w:spacing w:before="2"/>
        <w:rPr>
          <w:rFonts w:ascii="Arial"/>
          <w:b/>
          <w:sz w:val="22"/>
        </w:rPr>
      </w:pPr>
    </w:p>
    <w:p>
      <w:pPr>
        <w:spacing w:before="1"/>
        <w:ind w:left="526" w:right="677" w:firstLine="0"/>
        <w:jc w:val="both"/>
        <w:rPr>
          <w:rFonts w:ascii="Arial"/>
          <w:sz w:val="22"/>
        </w:rPr>
      </w:pPr>
      <w:r>
        <w:rPr>
          <w:rFonts w:ascii="Arial"/>
          <w:sz w:val="22"/>
        </w:rPr>
        <w:t>Hasil penelitian disajikan dalam bentuk tabel sebagai berikut :</w:t>
      </w:r>
    </w:p>
    <w:p>
      <w:pPr>
        <w:spacing w:after="0"/>
        <w:jc w:val="both"/>
        <w:rPr>
          <w:rFonts w:ascii="Arial"/>
          <w:sz w:val="22"/>
        </w:rPr>
        <w:sectPr>
          <w:type w:val="continuous"/>
          <w:pgSz w:w="11910" w:h="16850"/>
          <w:pgMar w:top="1840" w:bottom="280" w:left="1020" w:right="1020"/>
          <w:cols w:num="2" w:equalWidth="0">
            <w:col w:w="4937" w:space="40"/>
            <w:col w:w="4893"/>
          </w:cols>
        </w:sectPr>
      </w:pPr>
    </w:p>
    <w:p>
      <w:pPr>
        <w:pStyle w:val="BodyText"/>
        <w:rPr>
          <w:rFonts w:ascii="Arial"/>
          <w:sz w:val="20"/>
        </w:rPr>
      </w:pPr>
    </w:p>
    <w:p>
      <w:pPr>
        <w:pStyle w:val="BodyText"/>
        <w:rPr>
          <w:rFonts w:ascii="Arial"/>
          <w:sz w:val="20"/>
        </w:rPr>
      </w:pPr>
    </w:p>
    <w:p>
      <w:pPr>
        <w:pStyle w:val="BodyText"/>
        <w:rPr>
          <w:rFonts w:ascii="Arial"/>
          <w:sz w:val="23"/>
        </w:rPr>
      </w:pPr>
    </w:p>
    <w:p>
      <w:pPr>
        <w:tabs>
          <w:tab w:pos="8709" w:val="left" w:leader="none"/>
        </w:tabs>
        <w:spacing w:before="93" w:after="17"/>
        <w:ind w:left="1248" w:right="675" w:firstLine="0"/>
        <w:jc w:val="both"/>
        <w:rPr>
          <w:rFonts w:ascii="Arial"/>
          <w:sz w:val="22"/>
        </w:rPr>
      </w:pPr>
      <w:r>
        <w:rPr>
          <w:rFonts w:ascii="Arial"/>
          <w:b/>
          <w:sz w:val="22"/>
        </w:rPr>
        <w:t>Tabel 1. </w:t>
      </w:r>
      <w:r>
        <w:rPr>
          <w:rFonts w:ascii="Arial"/>
          <w:sz w:val="22"/>
        </w:rPr>
        <w:t>Perbedaan rerata/</w:t>
      </w:r>
      <w:r>
        <w:rPr>
          <w:rFonts w:ascii="Arial"/>
          <w:i/>
          <w:sz w:val="22"/>
        </w:rPr>
        <w:t>mean </w:t>
      </w:r>
      <w:r>
        <w:rPr>
          <w:rFonts w:ascii="Arial"/>
          <w:sz w:val="22"/>
        </w:rPr>
        <w:t>sistolik dan diastolik pada lansia dengan Hipertensi sebelum dan setelah diberikan terapi musik tradisional kecapi suling Sund</w:t>
      </w:r>
      <w:r>
        <w:rPr>
          <w:rFonts w:ascii="Arial"/>
          <w:sz w:val="22"/>
          <w:u w:val="single"/>
        </w:rPr>
        <w:t>a di PSTW Budi Pertiwi Bandung (n =</w:t>
      </w:r>
      <w:r>
        <w:rPr>
          <w:rFonts w:ascii="Arial"/>
          <w:spacing w:val="-11"/>
          <w:sz w:val="22"/>
          <w:u w:val="single"/>
        </w:rPr>
        <w:t> </w:t>
      </w:r>
      <w:r>
        <w:rPr>
          <w:rFonts w:ascii="Arial"/>
          <w:sz w:val="22"/>
          <w:u w:val="single"/>
        </w:rPr>
        <w:t>13)</w:t>
        <w:tab/>
      </w:r>
    </w:p>
    <w:tbl>
      <w:tblPr>
        <w:tblW w:w="0" w:type="auto"/>
        <w:jc w:val="left"/>
        <w:tblInd w:w="1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8"/>
        <w:gridCol w:w="1230"/>
        <w:gridCol w:w="1038"/>
        <w:gridCol w:w="1098"/>
        <w:gridCol w:w="1051"/>
        <w:gridCol w:w="1263"/>
      </w:tblGrid>
      <w:tr>
        <w:trPr>
          <w:trHeight w:val="336" w:hRule="atLeast"/>
        </w:trPr>
        <w:tc>
          <w:tcPr>
            <w:tcW w:w="1308" w:type="dxa"/>
            <w:tcBorders>
              <w:bottom w:val="single" w:sz="4" w:space="0" w:color="000000"/>
            </w:tcBorders>
          </w:tcPr>
          <w:p>
            <w:pPr>
              <w:pStyle w:val="TableParagraph"/>
              <w:spacing w:line="223" w:lineRule="exact"/>
              <w:ind w:left="271" w:right="218"/>
              <w:jc w:val="center"/>
              <w:rPr>
                <w:rFonts w:ascii="Arial"/>
                <w:b/>
                <w:sz w:val="20"/>
              </w:rPr>
            </w:pPr>
            <w:r>
              <w:rPr>
                <w:rFonts w:ascii="Arial"/>
                <w:b/>
                <w:sz w:val="20"/>
              </w:rPr>
              <w:t>Variabel</w:t>
            </w:r>
          </w:p>
        </w:tc>
        <w:tc>
          <w:tcPr>
            <w:tcW w:w="1230" w:type="dxa"/>
            <w:tcBorders>
              <w:bottom w:val="single" w:sz="4" w:space="0" w:color="000000"/>
            </w:tcBorders>
          </w:tcPr>
          <w:p>
            <w:pPr>
              <w:pStyle w:val="TableParagraph"/>
              <w:spacing w:line="223" w:lineRule="exact"/>
              <w:ind w:left="430"/>
              <w:rPr>
                <w:rFonts w:ascii="Arial"/>
                <w:b/>
                <w:sz w:val="20"/>
              </w:rPr>
            </w:pPr>
            <w:r>
              <w:rPr>
                <w:rFonts w:ascii="Arial"/>
                <w:b/>
                <w:sz w:val="20"/>
              </w:rPr>
              <w:t>time</w:t>
            </w:r>
          </w:p>
        </w:tc>
        <w:tc>
          <w:tcPr>
            <w:tcW w:w="1038" w:type="dxa"/>
            <w:tcBorders>
              <w:bottom w:val="single" w:sz="4" w:space="0" w:color="000000"/>
            </w:tcBorders>
          </w:tcPr>
          <w:p>
            <w:pPr>
              <w:pStyle w:val="TableParagraph"/>
              <w:spacing w:line="223" w:lineRule="exact"/>
              <w:ind w:left="253"/>
              <w:rPr>
                <w:rFonts w:ascii="Arial"/>
                <w:b/>
                <w:sz w:val="20"/>
              </w:rPr>
            </w:pPr>
            <w:r>
              <w:rPr>
                <w:rFonts w:ascii="Arial"/>
                <w:b/>
                <w:sz w:val="20"/>
              </w:rPr>
              <w:t>Mean</w:t>
            </w:r>
          </w:p>
        </w:tc>
        <w:tc>
          <w:tcPr>
            <w:tcW w:w="1098" w:type="dxa"/>
            <w:tcBorders>
              <w:bottom w:val="single" w:sz="4" w:space="0" w:color="000000"/>
            </w:tcBorders>
          </w:tcPr>
          <w:p>
            <w:pPr>
              <w:pStyle w:val="TableParagraph"/>
              <w:spacing w:line="223" w:lineRule="exact"/>
              <w:ind w:left="374" w:right="405"/>
              <w:jc w:val="center"/>
              <w:rPr>
                <w:rFonts w:ascii="Arial"/>
                <w:b/>
                <w:sz w:val="20"/>
              </w:rPr>
            </w:pPr>
            <w:r>
              <w:rPr>
                <w:rFonts w:ascii="Arial"/>
                <w:b/>
                <w:sz w:val="20"/>
              </w:rPr>
              <w:t>SD</w:t>
            </w:r>
          </w:p>
        </w:tc>
        <w:tc>
          <w:tcPr>
            <w:tcW w:w="1051" w:type="dxa"/>
            <w:tcBorders>
              <w:bottom w:val="single" w:sz="4" w:space="0" w:color="000000"/>
            </w:tcBorders>
          </w:tcPr>
          <w:p>
            <w:pPr>
              <w:pStyle w:val="TableParagraph"/>
              <w:spacing w:line="223" w:lineRule="exact"/>
              <w:ind w:left="361" w:right="383"/>
              <w:jc w:val="center"/>
              <w:rPr>
                <w:rFonts w:ascii="Arial"/>
                <w:b/>
                <w:sz w:val="20"/>
              </w:rPr>
            </w:pPr>
            <w:r>
              <w:rPr>
                <w:rFonts w:ascii="Arial"/>
                <w:b/>
                <w:sz w:val="20"/>
              </w:rPr>
              <w:t>SE</w:t>
            </w:r>
          </w:p>
        </w:tc>
        <w:tc>
          <w:tcPr>
            <w:tcW w:w="1263" w:type="dxa"/>
            <w:tcBorders>
              <w:bottom w:val="single" w:sz="4" w:space="0" w:color="000000"/>
            </w:tcBorders>
          </w:tcPr>
          <w:p>
            <w:pPr>
              <w:pStyle w:val="TableParagraph"/>
              <w:spacing w:line="223" w:lineRule="exact"/>
              <w:ind w:left="270" w:right="263"/>
              <w:jc w:val="center"/>
              <w:rPr>
                <w:rFonts w:ascii="Arial"/>
                <w:b/>
                <w:sz w:val="20"/>
              </w:rPr>
            </w:pPr>
            <w:r>
              <w:rPr>
                <w:rFonts w:ascii="Arial"/>
                <w:b/>
                <w:sz w:val="20"/>
              </w:rPr>
              <w:t>p value</w:t>
            </w:r>
          </w:p>
        </w:tc>
      </w:tr>
      <w:tr>
        <w:trPr>
          <w:trHeight w:val="691" w:hRule="atLeast"/>
        </w:trPr>
        <w:tc>
          <w:tcPr>
            <w:tcW w:w="1308" w:type="dxa"/>
            <w:tcBorders>
              <w:top w:val="single" w:sz="4" w:space="0" w:color="000000"/>
            </w:tcBorders>
          </w:tcPr>
          <w:p>
            <w:pPr>
              <w:pStyle w:val="TableParagraph"/>
              <w:spacing w:before="8"/>
              <w:rPr>
                <w:rFonts w:ascii="Arial"/>
                <w:sz w:val="19"/>
              </w:rPr>
            </w:pPr>
          </w:p>
          <w:p>
            <w:pPr>
              <w:pStyle w:val="TableParagraph"/>
              <w:spacing w:before="1"/>
              <w:ind w:left="269" w:right="218"/>
              <w:jc w:val="center"/>
              <w:rPr>
                <w:rFonts w:ascii="Arial"/>
                <w:sz w:val="20"/>
              </w:rPr>
            </w:pPr>
            <w:r>
              <w:rPr>
                <w:rFonts w:ascii="Arial"/>
                <w:sz w:val="20"/>
              </w:rPr>
              <w:t>Sistolik</w:t>
            </w:r>
          </w:p>
        </w:tc>
        <w:tc>
          <w:tcPr>
            <w:tcW w:w="1230" w:type="dxa"/>
            <w:tcBorders>
              <w:top w:val="single" w:sz="4" w:space="0" w:color="000000"/>
            </w:tcBorders>
          </w:tcPr>
          <w:p>
            <w:pPr>
              <w:pStyle w:val="TableParagraph"/>
              <w:spacing w:line="227" w:lineRule="exact"/>
              <w:ind w:left="240"/>
              <w:rPr>
                <w:rFonts w:ascii="Arial"/>
                <w:sz w:val="20"/>
              </w:rPr>
            </w:pPr>
            <w:r>
              <w:rPr>
                <w:rFonts w:ascii="Arial"/>
                <w:sz w:val="20"/>
              </w:rPr>
              <w:t>Sebelum</w:t>
            </w:r>
          </w:p>
          <w:p>
            <w:pPr>
              <w:pStyle w:val="TableParagraph"/>
              <w:rPr>
                <w:rFonts w:ascii="Arial"/>
                <w:sz w:val="20"/>
              </w:rPr>
            </w:pPr>
          </w:p>
          <w:p>
            <w:pPr>
              <w:pStyle w:val="TableParagraph"/>
              <w:spacing w:line="214" w:lineRule="exact" w:before="1"/>
              <w:ind w:left="295"/>
              <w:rPr>
                <w:rFonts w:ascii="Arial"/>
                <w:sz w:val="20"/>
              </w:rPr>
            </w:pPr>
            <w:r>
              <w:rPr>
                <w:rFonts w:ascii="Arial"/>
                <w:sz w:val="20"/>
              </w:rPr>
              <w:t>Setelah</w:t>
            </w:r>
          </w:p>
        </w:tc>
        <w:tc>
          <w:tcPr>
            <w:tcW w:w="1038" w:type="dxa"/>
            <w:tcBorders>
              <w:top w:val="single" w:sz="4" w:space="0" w:color="000000"/>
            </w:tcBorders>
          </w:tcPr>
          <w:p>
            <w:pPr>
              <w:pStyle w:val="TableParagraph"/>
              <w:spacing w:line="227" w:lineRule="exact"/>
              <w:ind w:left="203"/>
              <w:rPr>
                <w:rFonts w:ascii="Arial"/>
                <w:sz w:val="20"/>
              </w:rPr>
            </w:pPr>
            <w:r>
              <w:rPr>
                <w:rFonts w:ascii="Arial"/>
                <w:sz w:val="20"/>
              </w:rPr>
              <w:t>152.69</w:t>
            </w:r>
          </w:p>
          <w:p>
            <w:pPr>
              <w:pStyle w:val="TableParagraph"/>
              <w:rPr>
                <w:rFonts w:ascii="Arial"/>
                <w:sz w:val="20"/>
              </w:rPr>
            </w:pPr>
          </w:p>
          <w:p>
            <w:pPr>
              <w:pStyle w:val="TableParagraph"/>
              <w:spacing w:line="214" w:lineRule="exact" w:before="1"/>
              <w:ind w:left="203"/>
              <w:rPr>
                <w:rFonts w:ascii="Arial"/>
                <w:sz w:val="20"/>
              </w:rPr>
            </w:pPr>
            <w:r>
              <w:rPr>
                <w:rFonts w:ascii="Arial"/>
                <w:sz w:val="20"/>
              </w:rPr>
              <w:t>129.54</w:t>
            </w:r>
          </w:p>
        </w:tc>
        <w:tc>
          <w:tcPr>
            <w:tcW w:w="1098" w:type="dxa"/>
            <w:tcBorders>
              <w:top w:val="single" w:sz="4" w:space="0" w:color="000000"/>
            </w:tcBorders>
          </w:tcPr>
          <w:p>
            <w:pPr>
              <w:pStyle w:val="TableParagraph"/>
              <w:spacing w:line="227" w:lineRule="exact"/>
              <w:ind w:left="281"/>
              <w:rPr>
                <w:rFonts w:ascii="Arial"/>
                <w:sz w:val="20"/>
              </w:rPr>
            </w:pPr>
            <w:r>
              <w:rPr>
                <w:rFonts w:ascii="Arial"/>
                <w:sz w:val="20"/>
              </w:rPr>
              <w:t>7.793</w:t>
            </w:r>
          </w:p>
          <w:p>
            <w:pPr>
              <w:pStyle w:val="TableParagraph"/>
              <w:rPr>
                <w:rFonts w:ascii="Arial"/>
                <w:sz w:val="20"/>
              </w:rPr>
            </w:pPr>
          </w:p>
          <w:p>
            <w:pPr>
              <w:pStyle w:val="TableParagraph"/>
              <w:spacing w:line="214" w:lineRule="exact" w:before="1"/>
              <w:ind w:left="226"/>
              <w:rPr>
                <w:rFonts w:ascii="Arial"/>
                <w:sz w:val="20"/>
              </w:rPr>
            </w:pPr>
            <w:r>
              <w:rPr>
                <w:rFonts w:ascii="Arial"/>
                <w:sz w:val="20"/>
              </w:rPr>
              <w:t>12.738</w:t>
            </w:r>
          </w:p>
        </w:tc>
        <w:tc>
          <w:tcPr>
            <w:tcW w:w="1051" w:type="dxa"/>
            <w:tcBorders>
              <w:top w:val="single" w:sz="4" w:space="0" w:color="000000"/>
            </w:tcBorders>
          </w:tcPr>
          <w:p>
            <w:pPr>
              <w:pStyle w:val="TableParagraph"/>
              <w:spacing w:line="227" w:lineRule="exact"/>
              <w:ind w:left="263"/>
              <w:rPr>
                <w:rFonts w:ascii="Arial"/>
                <w:sz w:val="20"/>
              </w:rPr>
            </w:pPr>
            <w:r>
              <w:rPr>
                <w:rFonts w:ascii="Arial"/>
                <w:sz w:val="20"/>
              </w:rPr>
              <w:t>2.161</w:t>
            </w:r>
          </w:p>
          <w:p>
            <w:pPr>
              <w:pStyle w:val="TableParagraph"/>
              <w:rPr>
                <w:rFonts w:ascii="Arial"/>
                <w:sz w:val="20"/>
              </w:rPr>
            </w:pPr>
          </w:p>
          <w:p>
            <w:pPr>
              <w:pStyle w:val="TableParagraph"/>
              <w:spacing w:line="214" w:lineRule="exact" w:before="1"/>
              <w:ind w:left="263"/>
              <w:rPr>
                <w:rFonts w:ascii="Arial"/>
                <w:sz w:val="20"/>
              </w:rPr>
            </w:pPr>
            <w:r>
              <w:rPr>
                <w:rFonts w:ascii="Arial"/>
                <w:sz w:val="20"/>
              </w:rPr>
              <w:t>3.533</w:t>
            </w:r>
          </w:p>
        </w:tc>
        <w:tc>
          <w:tcPr>
            <w:tcW w:w="1263" w:type="dxa"/>
            <w:tcBorders>
              <w:top w:val="single" w:sz="4" w:space="0" w:color="000000"/>
            </w:tcBorders>
          </w:tcPr>
          <w:p>
            <w:pPr>
              <w:pStyle w:val="TableParagraph"/>
              <w:spacing w:before="8"/>
              <w:rPr>
                <w:rFonts w:ascii="Arial"/>
                <w:sz w:val="19"/>
              </w:rPr>
            </w:pPr>
          </w:p>
          <w:p>
            <w:pPr>
              <w:pStyle w:val="TableParagraph"/>
              <w:spacing w:before="1"/>
              <w:ind w:left="268" w:right="263"/>
              <w:jc w:val="center"/>
              <w:rPr>
                <w:rFonts w:ascii="Arial"/>
                <w:sz w:val="20"/>
              </w:rPr>
            </w:pPr>
            <w:r>
              <w:rPr>
                <w:rFonts w:ascii="Arial"/>
                <w:sz w:val="20"/>
              </w:rPr>
              <w:t>0.0001</w:t>
            </w:r>
          </w:p>
        </w:tc>
      </w:tr>
      <w:tr>
        <w:trPr>
          <w:trHeight w:val="688" w:hRule="atLeast"/>
        </w:trPr>
        <w:tc>
          <w:tcPr>
            <w:tcW w:w="1308" w:type="dxa"/>
            <w:tcBorders>
              <w:bottom w:val="single" w:sz="4" w:space="0" w:color="000000"/>
            </w:tcBorders>
          </w:tcPr>
          <w:p>
            <w:pPr>
              <w:pStyle w:val="TableParagraph"/>
              <w:spacing w:before="6"/>
              <w:rPr>
                <w:rFonts w:ascii="Arial"/>
                <w:sz w:val="19"/>
              </w:rPr>
            </w:pPr>
          </w:p>
          <w:p>
            <w:pPr>
              <w:pStyle w:val="TableParagraph"/>
              <w:ind w:left="266" w:right="218"/>
              <w:jc w:val="center"/>
              <w:rPr>
                <w:rFonts w:ascii="Arial"/>
                <w:sz w:val="20"/>
              </w:rPr>
            </w:pPr>
            <w:r>
              <w:rPr>
                <w:rFonts w:ascii="Arial"/>
                <w:sz w:val="20"/>
              </w:rPr>
              <w:t>Diastolik</w:t>
            </w:r>
          </w:p>
        </w:tc>
        <w:tc>
          <w:tcPr>
            <w:tcW w:w="1230" w:type="dxa"/>
            <w:tcBorders>
              <w:bottom w:val="single" w:sz="4" w:space="0" w:color="000000"/>
            </w:tcBorders>
          </w:tcPr>
          <w:p>
            <w:pPr>
              <w:pStyle w:val="TableParagraph"/>
              <w:spacing w:line="227" w:lineRule="exact"/>
              <w:ind w:left="240"/>
              <w:rPr>
                <w:rFonts w:ascii="Arial"/>
                <w:sz w:val="20"/>
              </w:rPr>
            </w:pPr>
            <w:r>
              <w:rPr>
                <w:rFonts w:ascii="Arial"/>
                <w:sz w:val="20"/>
              </w:rPr>
              <w:t>Sebelum</w:t>
            </w:r>
          </w:p>
          <w:p>
            <w:pPr>
              <w:pStyle w:val="TableParagraph"/>
              <w:spacing w:before="9"/>
              <w:rPr>
                <w:rFonts w:ascii="Arial"/>
                <w:sz w:val="19"/>
              </w:rPr>
            </w:pPr>
          </w:p>
          <w:p>
            <w:pPr>
              <w:pStyle w:val="TableParagraph"/>
              <w:spacing w:line="213" w:lineRule="exact" w:before="1"/>
              <w:ind w:left="295"/>
              <w:rPr>
                <w:rFonts w:ascii="Arial"/>
                <w:sz w:val="20"/>
              </w:rPr>
            </w:pPr>
            <w:r>
              <w:rPr>
                <w:rFonts w:ascii="Arial"/>
                <w:sz w:val="20"/>
              </w:rPr>
              <w:t>Setelah</w:t>
            </w:r>
          </w:p>
        </w:tc>
        <w:tc>
          <w:tcPr>
            <w:tcW w:w="1038" w:type="dxa"/>
            <w:tcBorders>
              <w:bottom w:val="single" w:sz="4" w:space="0" w:color="000000"/>
            </w:tcBorders>
          </w:tcPr>
          <w:p>
            <w:pPr>
              <w:pStyle w:val="TableParagraph"/>
              <w:spacing w:line="227" w:lineRule="exact"/>
              <w:ind w:left="258"/>
              <w:rPr>
                <w:rFonts w:ascii="Arial"/>
                <w:sz w:val="20"/>
              </w:rPr>
            </w:pPr>
            <w:r>
              <w:rPr>
                <w:rFonts w:ascii="Arial"/>
                <w:sz w:val="20"/>
              </w:rPr>
              <w:t>82.92</w:t>
            </w:r>
          </w:p>
          <w:p>
            <w:pPr>
              <w:pStyle w:val="TableParagraph"/>
              <w:spacing w:before="9"/>
              <w:rPr>
                <w:rFonts w:ascii="Arial"/>
                <w:sz w:val="19"/>
              </w:rPr>
            </w:pPr>
          </w:p>
          <w:p>
            <w:pPr>
              <w:pStyle w:val="TableParagraph"/>
              <w:spacing w:line="213" w:lineRule="exact" w:before="1"/>
              <w:ind w:left="258"/>
              <w:rPr>
                <w:rFonts w:ascii="Arial"/>
                <w:sz w:val="20"/>
              </w:rPr>
            </w:pPr>
            <w:r>
              <w:rPr>
                <w:rFonts w:ascii="Arial"/>
                <w:sz w:val="20"/>
              </w:rPr>
              <w:t>72.69</w:t>
            </w:r>
          </w:p>
        </w:tc>
        <w:tc>
          <w:tcPr>
            <w:tcW w:w="1098" w:type="dxa"/>
            <w:tcBorders>
              <w:bottom w:val="single" w:sz="4" w:space="0" w:color="000000"/>
            </w:tcBorders>
          </w:tcPr>
          <w:p>
            <w:pPr>
              <w:pStyle w:val="TableParagraph"/>
              <w:spacing w:line="227" w:lineRule="exact"/>
              <w:ind w:left="226"/>
              <w:rPr>
                <w:rFonts w:ascii="Arial"/>
                <w:sz w:val="20"/>
              </w:rPr>
            </w:pPr>
            <w:r>
              <w:rPr>
                <w:rFonts w:ascii="Arial"/>
                <w:sz w:val="20"/>
              </w:rPr>
              <w:t>11.102</w:t>
            </w:r>
          </w:p>
          <w:p>
            <w:pPr>
              <w:pStyle w:val="TableParagraph"/>
              <w:spacing w:before="9"/>
              <w:rPr>
                <w:rFonts w:ascii="Arial"/>
                <w:sz w:val="19"/>
              </w:rPr>
            </w:pPr>
          </w:p>
          <w:p>
            <w:pPr>
              <w:pStyle w:val="TableParagraph"/>
              <w:spacing w:line="213" w:lineRule="exact" w:before="1"/>
              <w:ind w:left="281"/>
              <w:rPr>
                <w:rFonts w:ascii="Arial"/>
                <w:sz w:val="20"/>
              </w:rPr>
            </w:pPr>
            <w:r>
              <w:rPr>
                <w:rFonts w:ascii="Arial"/>
                <w:sz w:val="20"/>
              </w:rPr>
              <w:t>5.313</w:t>
            </w:r>
          </w:p>
        </w:tc>
        <w:tc>
          <w:tcPr>
            <w:tcW w:w="1051" w:type="dxa"/>
            <w:tcBorders>
              <w:bottom w:val="single" w:sz="4" w:space="0" w:color="000000"/>
            </w:tcBorders>
          </w:tcPr>
          <w:p>
            <w:pPr>
              <w:pStyle w:val="TableParagraph"/>
              <w:spacing w:line="227" w:lineRule="exact"/>
              <w:ind w:left="263"/>
              <w:rPr>
                <w:rFonts w:ascii="Arial"/>
                <w:sz w:val="20"/>
              </w:rPr>
            </w:pPr>
            <w:r>
              <w:rPr>
                <w:rFonts w:ascii="Arial"/>
                <w:sz w:val="20"/>
              </w:rPr>
              <w:t>3.079</w:t>
            </w:r>
          </w:p>
          <w:p>
            <w:pPr>
              <w:pStyle w:val="TableParagraph"/>
              <w:spacing w:before="9"/>
              <w:rPr>
                <w:rFonts w:ascii="Arial"/>
                <w:sz w:val="19"/>
              </w:rPr>
            </w:pPr>
          </w:p>
          <w:p>
            <w:pPr>
              <w:pStyle w:val="TableParagraph"/>
              <w:spacing w:line="213" w:lineRule="exact" w:before="1"/>
              <w:ind w:left="263"/>
              <w:rPr>
                <w:rFonts w:ascii="Arial"/>
                <w:sz w:val="20"/>
              </w:rPr>
            </w:pPr>
            <w:r>
              <w:rPr>
                <w:rFonts w:ascii="Arial"/>
                <w:sz w:val="20"/>
              </w:rPr>
              <w:t>1.474</w:t>
            </w:r>
          </w:p>
        </w:tc>
        <w:tc>
          <w:tcPr>
            <w:tcW w:w="1263" w:type="dxa"/>
            <w:tcBorders>
              <w:bottom w:val="single" w:sz="4" w:space="0" w:color="000000"/>
            </w:tcBorders>
          </w:tcPr>
          <w:p>
            <w:pPr>
              <w:pStyle w:val="TableParagraph"/>
              <w:spacing w:before="6"/>
              <w:rPr>
                <w:rFonts w:ascii="Arial"/>
                <w:sz w:val="19"/>
              </w:rPr>
            </w:pPr>
          </w:p>
          <w:p>
            <w:pPr>
              <w:pStyle w:val="TableParagraph"/>
              <w:ind w:left="268" w:right="263"/>
              <w:jc w:val="center"/>
              <w:rPr>
                <w:rFonts w:ascii="Arial"/>
                <w:sz w:val="20"/>
              </w:rPr>
            </w:pPr>
            <w:r>
              <w:rPr>
                <w:rFonts w:ascii="Arial"/>
                <w:sz w:val="20"/>
              </w:rPr>
              <w:t>0.001</w:t>
            </w:r>
          </w:p>
        </w:tc>
      </w:tr>
    </w:tbl>
    <w:p>
      <w:pPr>
        <w:pStyle w:val="BodyText"/>
        <w:spacing w:before="9"/>
        <w:rPr>
          <w:rFonts w:ascii="Arial"/>
          <w:sz w:val="13"/>
        </w:rPr>
      </w:pPr>
    </w:p>
    <w:p>
      <w:pPr>
        <w:spacing w:after="0"/>
        <w:rPr>
          <w:rFonts w:ascii="Arial"/>
          <w:sz w:val="13"/>
        </w:rPr>
        <w:sectPr>
          <w:pgSz w:w="11910" w:h="16850"/>
          <w:pgMar w:header="679" w:footer="1071" w:top="860" w:bottom="1260" w:left="1020" w:right="1020"/>
        </w:sectPr>
      </w:pPr>
    </w:p>
    <w:p>
      <w:pPr>
        <w:spacing w:line="276" w:lineRule="auto" w:before="93"/>
        <w:ind w:left="1248" w:right="0" w:firstLine="0"/>
        <w:jc w:val="both"/>
        <w:rPr>
          <w:rFonts w:ascii="Arial"/>
          <w:sz w:val="22"/>
        </w:rPr>
      </w:pPr>
      <w:r>
        <w:rPr>
          <w:rFonts w:ascii="Arial"/>
          <w:sz w:val="22"/>
        </w:rPr>
        <w:t>Berdasarkan tabel diatas </w:t>
      </w:r>
      <w:r>
        <w:rPr>
          <w:rFonts w:ascii="Arial"/>
          <w:spacing w:val="-3"/>
          <w:sz w:val="22"/>
        </w:rPr>
        <w:t>didapatkan </w:t>
      </w:r>
      <w:r>
        <w:rPr>
          <w:rFonts w:ascii="Arial"/>
          <w:sz w:val="22"/>
        </w:rPr>
        <w:t>bahwa rata-rata sistolik sebelum diberikan terapi musik tradisional kecapi suling Sunda yaitu 152.69 dengan SD 7.793 dan SE </w:t>
      </w:r>
      <w:r>
        <w:rPr>
          <w:rFonts w:ascii="Arial"/>
          <w:spacing w:val="-4"/>
          <w:sz w:val="22"/>
        </w:rPr>
        <w:t>2.161 </w:t>
      </w:r>
      <w:r>
        <w:rPr>
          <w:rFonts w:ascii="Arial"/>
          <w:sz w:val="22"/>
        </w:rPr>
        <w:t>sedangkan rata-rata sistolik setelah diberikan terapi musik tradisional kecapi suling Sunda yaitu 129.54 dengan SD 12.738 dan SE 3.533 dan didapatkan bahwa rata-rata diastolik sebelum</w:t>
      </w:r>
      <w:r>
        <w:rPr>
          <w:rFonts w:ascii="Arial"/>
          <w:spacing w:val="-12"/>
          <w:sz w:val="22"/>
        </w:rPr>
        <w:t> </w:t>
      </w:r>
      <w:r>
        <w:rPr>
          <w:rFonts w:ascii="Arial"/>
          <w:sz w:val="22"/>
        </w:rPr>
        <w:t>diberikan</w:t>
      </w:r>
      <w:r>
        <w:rPr>
          <w:rFonts w:ascii="Arial"/>
          <w:spacing w:val="-13"/>
          <w:sz w:val="22"/>
        </w:rPr>
        <w:t> </w:t>
      </w:r>
      <w:r>
        <w:rPr>
          <w:rFonts w:ascii="Arial"/>
          <w:sz w:val="22"/>
        </w:rPr>
        <w:t>terapi</w:t>
      </w:r>
      <w:r>
        <w:rPr>
          <w:rFonts w:ascii="Arial"/>
          <w:spacing w:val="-16"/>
          <w:sz w:val="22"/>
        </w:rPr>
        <w:t> </w:t>
      </w:r>
      <w:r>
        <w:rPr>
          <w:rFonts w:ascii="Arial"/>
          <w:sz w:val="22"/>
        </w:rPr>
        <w:t>musik</w:t>
      </w:r>
      <w:r>
        <w:rPr>
          <w:rFonts w:ascii="Arial"/>
          <w:spacing w:val="-11"/>
          <w:sz w:val="22"/>
        </w:rPr>
        <w:t> </w:t>
      </w:r>
      <w:r>
        <w:rPr>
          <w:rFonts w:ascii="Arial"/>
          <w:sz w:val="22"/>
        </w:rPr>
        <w:t>kecapi suling Sunda yaitu 82.92</w:t>
      </w:r>
      <w:r>
        <w:rPr>
          <w:rFonts w:ascii="Arial"/>
          <w:spacing w:val="-17"/>
          <w:sz w:val="22"/>
        </w:rPr>
        <w:t> </w:t>
      </w:r>
      <w:r>
        <w:rPr>
          <w:rFonts w:ascii="Arial"/>
          <w:sz w:val="22"/>
        </w:rPr>
        <w:t>dengan SD</w:t>
      </w:r>
    </w:p>
    <w:p>
      <w:pPr>
        <w:spacing w:line="276" w:lineRule="auto" w:before="0"/>
        <w:ind w:left="1248" w:right="0" w:firstLine="0"/>
        <w:jc w:val="both"/>
        <w:rPr>
          <w:rFonts w:ascii="Arial"/>
          <w:sz w:val="22"/>
        </w:rPr>
      </w:pPr>
      <w:r>
        <w:rPr>
          <w:rFonts w:ascii="Arial"/>
          <w:sz w:val="22"/>
        </w:rPr>
        <w:t>11.102 dan SE 3.079 sedangkan</w:t>
      </w:r>
      <w:r>
        <w:rPr>
          <w:rFonts w:ascii="Arial"/>
          <w:spacing w:val="-31"/>
          <w:sz w:val="22"/>
        </w:rPr>
        <w:t> </w:t>
      </w:r>
      <w:r>
        <w:rPr>
          <w:rFonts w:ascii="Arial"/>
          <w:spacing w:val="-4"/>
          <w:sz w:val="22"/>
        </w:rPr>
        <w:t>rata- </w:t>
      </w:r>
      <w:r>
        <w:rPr>
          <w:rFonts w:ascii="Arial"/>
          <w:sz w:val="22"/>
        </w:rPr>
        <w:t>rata diastolik setelah diberikan terapi musik</w:t>
      </w:r>
      <w:r>
        <w:rPr>
          <w:rFonts w:ascii="Arial"/>
          <w:spacing w:val="-13"/>
          <w:sz w:val="22"/>
        </w:rPr>
        <w:t> </w:t>
      </w:r>
      <w:r>
        <w:rPr>
          <w:rFonts w:ascii="Arial"/>
          <w:sz w:val="22"/>
        </w:rPr>
        <w:t>kecapi</w:t>
      </w:r>
      <w:r>
        <w:rPr>
          <w:rFonts w:ascii="Arial"/>
          <w:spacing w:val="-15"/>
          <w:sz w:val="22"/>
        </w:rPr>
        <w:t> </w:t>
      </w:r>
      <w:r>
        <w:rPr>
          <w:rFonts w:ascii="Arial"/>
          <w:sz w:val="22"/>
        </w:rPr>
        <w:t>suling</w:t>
      </w:r>
      <w:r>
        <w:rPr>
          <w:rFonts w:ascii="Arial"/>
          <w:spacing w:val="-12"/>
          <w:sz w:val="22"/>
        </w:rPr>
        <w:t> </w:t>
      </w:r>
      <w:r>
        <w:rPr>
          <w:rFonts w:ascii="Arial"/>
          <w:sz w:val="22"/>
        </w:rPr>
        <w:t>Sunda</w:t>
      </w:r>
      <w:r>
        <w:rPr>
          <w:rFonts w:ascii="Arial"/>
          <w:spacing w:val="-12"/>
          <w:sz w:val="22"/>
        </w:rPr>
        <w:t> </w:t>
      </w:r>
      <w:r>
        <w:rPr>
          <w:rFonts w:ascii="Arial"/>
          <w:sz w:val="22"/>
        </w:rPr>
        <w:t>yaitu</w:t>
      </w:r>
      <w:r>
        <w:rPr>
          <w:rFonts w:ascii="Arial"/>
          <w:spacing w:val="-13"/>
          <w:sz w:val="22"/>
        </w:rPr>
        <w:t> </w:t>
      </w:r>
      <w:r>
        <w:rPr>
          <w:rFonts w:ascii="Arial"/>
          <w:sz w:val="22"/>
        </w:rPr>
        <w:t>72.69 dengan SD 5.313 dan SE 1.474. </w:t>
      </w:r>
      <w:r>
        <w:rPr>
          <w:rFonts w:ascii="Arial"/>
          <w:spacing w:val="-4"/>
          <w:sz w:val="22"/>
        </w:rPr>
        <w:t>hasil </w:t>
      </w:r>
      <w:r>
        <w:rPr>
          <w:rFonts w:ascii="Arial"/>
          <w:sz w:val="22"/>
        </w:rPr>
        <w:t>uji statistic didapatkan nilai </w:t>
      </w:r>
      <w:r>
        <w:rPr>
          <w:rFonts w:ascii="Arial"/>
          <w:i/>
          <w:sz w:val="22"/>
        </w:rPr>
        <w:t>p value </w:t>
      </w:r>
      <w:r>
        <w:rPr>
          <w:rFonts w:ascii="Arial"/>
          <w:sz w:val="22"/>
        </w:rPr>
        <w:t>sistolik yaitu 0.0001 dan nilai </w:t>
      </w:r>
      <w:r>
        <w:rPr>
          <w:rFonts w:ascii="Arial"/>
          <w:i/>
          <w:sz w:val="22"/>
        </w:rPr>
        <w:t>p value </w:t>
      </w:r>
      <w:r>
        <w:rPr>
          <w:rFonts w:ascii="Arial"/>
          <w:sz w:val="22"/>
        </w:rPr>
        <w:t>diastolik yaitu 0.001, hal ini berarti bahwa </w:t>
      </w:r>
      <w:r>
        <w:rPr>
          <w:rFonts w:ascii="Arial"/>
          <w:i/>
          <w:sz w:val="22"/>
        </w:rPr>
        <w:t>p value </w:t>
      </w:r>
      <w:r>
        <w:rPr>
          <w:rFonts w:ascii="Arial"/>
          <w:sz w:val="22"/>
        </w:rPr>
        <w:t>sistolik dan diastolik &lt; alpha (0.05) dan dapat disimpulkan ada perbedaan rata-rata </w:t>
      </w:r>
      <w:r>
        <w:rPr>
          <w:rFonts w:ascii="Arial"/>
          <w:spacing w:val="-3"/>
          <w:sz w:val="22"/>
        </w:rPr>
        <w:t>tekanan </w:t>
      </w:r>
      <w:r>
        <w:rPr>
          <w:rFonts w:ascii="Arial"/>
          <w:sz w:val="22"/>
        </w:rPr>
        <w:t>darah sistolik dan diastolik setelah diberikan terapi musik kecapi suling Sunda.</w:t>
      </w:r>
    </w:p>
    <w:p>
      <w:pPr>
        <w:pStyle w:val="BodyText"/>
        <w:rPr>
          <w:rFonts w:ascii="Arial"/>
        </w:rPr>
      </w:pPr>
    </w:p>
    <w:p>
      <w:pPr>
        <w:pStyle w:val="BodyText"/>
        <w:spacing w:before="11"/>
        <w:rPr>
          <w:rFonts w:ascii="Arial"/>
          <w:sz w:val="35"/>
        </w:rPr>
      </w:pPr>
    </w:p>
    <w:p>
      <w:pPr>
        <w:spacing w:before="0"/>
        <w:ind w:left="1248" w:right="0" w:firstLine="0"/>
        <w:jc w:val="left"/>
        <w:rPr>
          <w:rFonts w:ascii="Arial"/>
          <w:b/>
          <w:sz w:val="22"/>
        </w:rPr>
      </w:pPr>
      <w:r>
        <w:rPr>
          <w:rFonts w:ascii="Arial"/>
          <w:b/>
          <w:sz w:val="22"/>
        </w:rPr>
        <w:t>PEMBAHASAN</w:t>
      </w:r>
    </w:p>
    <w:p>
      <w:pPr>
        <w:pStyle w:val="BodyText"/>
        <w:spacing w:before="3"/>
        <w:rPr>
          <w:rFonts w:ascii="Arial"/>
          <w:b/>
          <w:sz w:val="22"/>
        </w:rPr>
      </w:pPr>
    </w:p>
    <w:p>
      <w:pPr>
        <w:spacing w:before="0"/>
        <w:ind w:left="1248" w:right="1" w:firstLine="0"/>
        <w:jc w:val="both"/>
        <w:rPr>
          <w:rFonts w:ascii="Arial"/>
          <w:sz w:val="22"/>
        </w:rPr>
      </w:pPr>
      <w:r>
        <w:rPr>
          <w:rFonts w:ascii="Arial"/>
          <w:sz w:val="22"/>
        </w:rPr>
        <w:t>Dari hasil penelitian didapatkan rata- rata tekanan darah sistolik sebelum diberikan terapi musik tradisional kecapi suling Sunda yaitu 152.69 mmHg sedangkan rata-rata tekanan darah sistolik setelah diberikan terapi musik tradisional kecapi suling Sunda yaitu 129.54 mmHg dan didapatkan</w:t>
      </w:r>
    </w:p>
    <w:p>
      <w:pPr>
        <w:spacing w:before="93"/>
        <w:ind w:left="525" w:right="674" w:firstLine="0"/>
        <w:jc w:val="both"/>
        <w:rPr>
          <w:rFonts w:ascii="Arial"/>
          <w:sz w:val="22"/>
        </w:rPr>
      </w:pPr>
      <w:r>
        <w:rPr/>
        <w:br w:type="column"/>
      </w:r>
      <w:r>
        <w:rPr>
          <w:rFonts w:ascii="Arial"/>
          <w:sz w:val="22"/>
        </w:rPr>
        <w:t>nilai </w:t>
      </w:r>
      <w:r>
        <w:rPr>
          <w:rFonts w:ascii="Arial"/>
          <w:i/>
          <w:sz w:val="22"/>
        </w:rPr>
        <w:t>p value </w:t>
      </w:r>
      <w:r>
        <w:rPr>
          <w:rFonts w:ascii="Arial"/>
          <w:sz w:val="22"/>
        </w:rPr>
        <w:t>0.0001. Rata-rata tekanan darah diastolik sebelum dilakukan terapi musik tradisional kecapi suling Sunda yaitu 82.92 mmHg sedangkan rata-rata diastolik setelah dilakukan terapi musik tradisional yaitu 72.69 mmHg dan didapatkan nilai </w:t>
      </w:r>
      <w:r>
        <w:rPr>
          <w:rFonts w:ascii="Arial"/>
          <w:i/>
          <w:sz w:val="22"/>
        </w:rPr>
        <w:t>p value </w:t>
      </w:r>
      <w:r>
        <w:rPr>
          <w:rFonts w:ascii="Arial"/>
          <w:sz w:val="22"/>
        </w:rPr>
        <w:t>0.001. dari kedua </w:t>
      </w:r>
      <w:r>
        <w:rPr>
          <w:rFonts w:ascii="Arial"/>
          <w:i/>
          <w:sz w:val="22"/>
        </w:rPr>
        <w:t>p value </w:t>
      </w:r>
      <w:r>
        <w:rPr>
          <w:rFonts w:ascii="Arial"/>
          <w:sz w:val="22"/>
        </w:rPr>
        <w:t>dapat di simpulkan bahwa ada perbedaan rata-rata tekanan darah sistolik dan diastolik pada lansia dengan hipertensi sebelum dan setelah diberikan terapi musik</w:t>
      </w:r>
      <w:r>
        <w:rPr>
          <w:rFonts w:ascii="Arial"/>
          <w:spacing w:val="-12"/>
          <w:sz w:val="22"/>
        </w:rPr>
        <w:t> </w:t>
      </w:r>
      <w:r>
        <w:rPr>
          <w:rFonts w:ascii="Arial"/>
          <w:sz w:val="22"/>
        </w:rPr>
        <w:t>tradisional</w:t>
      </w:r>
      <w:r>
        <w:rPr>
          <w:rFonts w:ascii="Arial"/>
          <w:spacing w:val="-16"/>
          <w:sz w:val="22"/>
        </w:rPr>
        <w:t> </w:t>
      </w:r>
      <w:r>
        <w:rPr>
          <w:rFonts w:ascii="Arial"/>
          <w:sz w:val="22"/>
        </w:rPr>
        <w:t>kecapi</w:t>
      </w:r>
      <w:r>
        <w:rPr>
          <w:rFonts w:ascii="Arial"/>
          <w:spacing w:val="-15"/>
          <w:sz w:val="22"/>
        </w:rPr>
        <w:t> </w:t>
      </w:r>
      <w:r>
        <w:rPr>
          <w:rFonts w:ascii="Arial"/>
          <w:sz w:val="22"/>
        </w:rPr>
        <w:t>suling</w:t>
      </w:r>
      <w:r>
        <w:rPr>
          <w:rFonts w:ascii="Arial"/>
          <w:spacing w:val="-12"/>
          <w:sz w:val="22"/>
        </w:rPr>
        <w:t> </w:t>
      </w:r>
      <w:r>
        <w:rPr>
          <w:rFonts w:ascii="Arial"/>
          <w:sz w:val="22"/>
        </w:rPr>
        <w:t>Sunda.</w:t>
      </w:r>
    </w:p>
    <w:p>
      <w:pPr>
        <w:pStyle w:val="BodyText"/>
        <w:spacing w:before="1"/>
        <w:rPr>
          <w:rFonts w:ascii="Arial"/>
          <w:sz w:val="22"/>
        </w:rPr>
      </w:pPr>
    </w:p>
    <w:p>
      <w:pPr>
        <w:spacing w:line="240" w:lineRule="auto" w:before="0"/>
        <w:ind w:left="525" w:right="674" w:firstLine="0"/>
        <w:jc w:val="both"/>
        <w:rPr>
          <w:rFonts w:ascii="Arial"/>
          <w:sz w:val="22"/>
        </w:rPr>
      </w:pPr>
      <w:r>
        <w:rPr>
          <w:rFonts w:ascii="Arial"/>
          <w:sz w:val="22"/>
        </w:rPr>
        <w:t>Saat mendengarkan musik tradisional kecapi suling Sunda yang bertempo lambat. Suara masuk ke telinga melewati telinga bagian luar, tengah dan dalam. Dimana gelombang suara diterjemahkan menjadi sinyal saraf yang dapat diterima oleh otak</w:t>
      </w:r>
      <w:r>
        <w:rPr>
          <w:rFonts w:ascii="Arial"/>
          <w:spacing w:val="-40"/>
          <w:sz w:val="22"/>
        </w:rPr>
        <w:t> </w:t>
      </w:r>
      <w:r>
        <w:rPr>
          <w:rFonts w:ascii="Arial"/>
          <w:sz w:val="22"/>
        </w:rPr>
        <w:t>sebagai sensasi suara. Saat suara tersebut dipersepsikan dan didengarkan maka akan menimbulkan penurunan pelepasan katekolamin ke dalam pembuluh darah, sehingga konsentrasi katekolamin dalam plasma menjadi rendah. Sehingga menjadikan tubuh mengalami relaksasi, denyut jantung berkurang dan tekanan darah menjadi turun (Sherwood, 2011; Saing,</w:t>
      </w:r>
      <w:r>
        <w:rPr>
          <w:rFonts w:ascii="Arial"/>
          <w:spacing w:val="-3"/>
          <w:sz w:val="22"/>
        </w:rPr>
        <w:t> </w:t>
      </w:r>
      <w:r>
        <w:rPr>
          <w:rFonts w:ascii="Arial"/>
          <w:sz w:val="22"/>
        </w:rPr>
        <w:t>2007).</w:t>
      </w:r>
    </w:p>
    <w:p>
      <w:pPr>
        <w:pStyle w:val="BodyText"/>
        <w:spacing w:before="1"/>
        <w:rPr>
          <w:rFonts w:ascii="Arial"/>
          <w:sz w:val="22"/>
        </w:rPr>
      </w:pPr>
    </w:p>
    <w:p>
      <w:pPr>
        <w:spacing w:before="0"/>
        <w:ind w:left="525" w:right="675" w:firstLine="0"/>
        <w:jc w:val="both"/>
        <w:rPr>
          <w:rFonts w:ascii="Arial"/>
          <w:sz w:val="22"/>
        </w:rPr>
      </w:pPr>
      <w:r>
        <w:rPr>
          <w:rFonts w:ascii="Arial"/>
          <w:sz w:val="22"/>
        </w:rPr>
        <w:t>Manfaat terapi musik bagi orang dewasa adalah bagi mereka yang mengalami gangguan mental, gangguan neurologis, masalah penyimpangan, klien sakit akut atau kronis, pasien yang terisolir dalam lembaga rehabilitasi dan manfaat terapi musik bagi manula adalah</w:t>
      </w:r>
    </w:p>
    <w:p>
      <w:pPr>
        <w:spacing w:after="0"/>
        <w:jc w:val="both"/>
        <w:rPr>
          <w:rFonts w:ascii="Arial"/>
          <w:sz w:val="22"/>
        </w:rPr>
        <w:sectPr>
          <w:type w:val="continuous"/>
          <w:pgSz w:w="11910" w:h="16850"/>
          <w:pgMar w:top="1840" w:bottom="280" w:left="1020" w:right="1020"/>
          <w:cols w:num="2" w:equalWidth="0">
            <w:col w:w="4937" w:space="40"/>
            <w:col w:w="4893"/>
          </w:cols>
        </w:sectPr>
      </w:pPr>
    </w:p>
    <w:p>
      <w:pPr>
        <w:pStyle w:val="BodyText"/>
        <w:rPr>
          <w:rFonts w:ascii="Arial"/>
          <w:sz w:val="20"/>
        </w:rPr>
      </w:pPr>
    </w:p>
    <w:p>
      <w:pPr>
        <w:pStyle w:val="BodyText"/>
        <w:rPr>
          <w:rFonts w:ascii="Arial"/>
          <w:sz w:val="20"/>
        </w:rPr>
      </w:pPr>
    </w:p>
    <w:p>
      <w:pPr>
        <w:pStyle w:val="BodyText"/>
        <w:spacing w:before="2"/>
        <w:rPr>
          <w:rFonts w:ascii="Arial"/>
          <w:sz w:val="23"/>
        </w:rPr>
      </w:pPr>
    </w:p>
    <w:p>
      <w:pPr>
        <w:spacing w:after="0"/>
        <w:rPr>
          <w:rFonts w:ascii="Arial"/>
          <w:sz w:val="23"/>
        </w:rPr>
        <w:sectPr>
          <w:headerReference w:type="even" r:id="rId150"/>
          <w:headerReference w:type="default" r:id="rId151"/>
          <w:footerReference w:type="even" r:id="rId152"/>
          <w:pgSz w:w="11910" w:h="16850"/>
          <w:pgMar w:header="679" w:footer="0" w:top="860" w:bottom="280" w:left="1020" w:right="1020"/>
        </w:sectPr>
      </w:pPr>
    </w:p>
    <w:p>
      <w:pPr>
        <w:spacing w:line="240" w:lineRule="auto" w:before="94"/>
        <w:ind w:left="1248" w:right="0" w:firstLine="0"/>
        <w:jc w:val="both"/>
        <w:rPr>
          <w:rFonts w:ascii="Arial"/>
          <w:sz w:val="22"/>
        </w:rPr>
      </w:pPr>
      <w:r>
        <w:rPr>
          <w:rFonts w:ascii="Arial"/>
          <w:sz w:val="22"/>
        </w:rPr>
        <w:t>mereka yang membutuhkan rehabilitasi, klien </w:t>
      </w:r>
      <w:r>
        <w:rPr>
          <w:rFonts w:ascii="Arial"/>
          <w:i/>
          <w:sz w:val="22"/>
        </w:rPr>
        <w:t>Alzheimer, </w:t>
      </w:r>
      <w:r>
        <w:rPr>
          <w:rFonts w:ascii="Arial"/>
          <w:i/>
          <w:sz w:val="22"/>
        </w:rPr>
        <w:t>Parkinson </w:t>
      </w:r>
      <w:r>
        <w:rPr>
          <w:rFonts w:ascii="Arial"/>
          <w:sz w:val="22"/>
        </w:rPr>
        <w:t>dan Stroke. Manfaat musik juga efektif bagi ibu-ibu yang akan melahirkan, pengolahan rasa sakit, mereduksi stres dan dapat menurunkan tekanan darah. Efektivitasnya telah dibuktikan pada anak dan orang dewasa yang mengalami gangguan fisik, seksual dan penyimpangan emosional. Selain itu, terapi musik juga memiliki peran sebagai perawatan terminal untuk meringankan penyakit yang diderita dan menata suasana emosi agar menyenangkan (Djohan, 2009).</w:t>
      </w:r>
    </w:p>
    <w:p>
      <w:pPr>
        <w:pStyle w:val="BodyText"/>
        <w:rPr>
          <w:rFonts w:ascii="Arial"/>
          <w:sz w:val="22"/>
        </w:rPr>
      </w:pPr>
    </w:p>
    <w:p>
      <w:pPr>
        <w:tabs>
          <w:tab w:pos="3834" w:val="left" w:leader="none"/>
          <w:tab w:pos="4040" w:val="left" w:leader="none"/>
        </w:tabs>
        <w:spacing w:before="1"/>
        <w:ind w:left="1248" w:right="0" w:firstLine="0"/>
        <w:jc w:val="both"/>
        <w:rPr>
          <w:rFonts w:ascii="Arial"/>
          <w:sz w:val="22"/>
        </w:rPr>
      </w:pPr>
      <w:r>
        <w:rPr>
          <w:rFonts w:ascii="Arial"/>
          <w:sz w:val="22"/>
        </w:rPr>
        <w:t>Dalam penelitian ini terdapat beberapa responden </w:t>
      </w:r>
      <w:r>
        <w:rPr>
          <w:rFonts w:ascii="Arial"/>
          <w:spacing w:val="-4"/>
          <w:sz w:val="22"/>
        </w:rPr>
        <w:t>dengan </w:t>
      </w:r>
      <w:r>
        <w:rPr>
          <w:rFonts w:ascii="Arial"/>
          <w:sz w:val="22"/>
        </w:rPr>
        <w:t>penurunan tekanan darah yang</w:t>
      </w:r>
      <w:r>
        <w:rPr>
          <w:rFonts w:ascii="Arial"/>
          <w:spacing w:val="-45"/>
          <w:sz w:val="22"/>
        </w:rPr>
        <w:t> </w:t>
      </w:r>
      <w:r>
        <w:rPr>
          <w:rFonts w:ascii="Arial"/>
          <w:spacing w:val="-3"/>
          <w:sz w:val="22"/>
        </w:rPr>
        <w:t>besar. </w:t>
      </w:r>
      <w:r>
        <w:rPr>
          <w:rFonts w:ascii="Arial"/>
          <w:sz w:val="22"/>
        </w:rPr>
        <w:t>Dikarenakan para responden sangat nyaman dengan musik tradisional kecapi suling Sunda </w:t>
      </w:r>
      <w:r>
        <w:rPr>
          <w:rFonts w:ascii="Arial"/>
          <w:spacing w:val="-5"/>
          <w:sz w:val="22"/>
        </w:rPr>
        <w:t>yang </w:t>
      </w:r>
      <w:r>
        <w:rPr>
          <w:rFonts w:ascii="Arial"/>
          <w:sz w:val="22"/>
        </w:rPr>
        <w:t>diperdengarkan. Pikrian </w:t>
      </w:r>
      <w:r>
        <w:rPr>
          <w:rFonts w:ascii="Arial"/>
          <w:spacing w:val="-3"/>
          <w:sz w:val="22"/>
        </w:rPr>
        <w:t>responden </w:t>
      </w:r>
      <w:r>
        <w:rPr>
          <w:rFonts w:ascii="Arial"/>
          <w:sz w:val="22"/>
        </w:rPr>
        <w:t>dibiarkan untuk mengembara dan mengingat masa lalu yang dapat membahagiakan</w:t>
        <w:tab/>
      </w:r>
      <w:r>
        <w:rPr>
          <w:rFonts w:ascii="Arial"/>
          <w:spacing w:val="-3"/>
          <w:sz w:val="22"/>
        </w:rPr>
        <w:t>responden. </w:t>
      </w:r>
      <w:r>
        <w:rPr>
          <w:rFonts w:ascii="Arial"/>
          <w:sz w:val="22"/>
        </w:rPr>
        <w:t>Beberapa responden </w:t>
      </w:r>
      <w:r>
        <w:rPr>
          <w:rFonts w:ascii="Arial"/>
          <w:spacing w:val="-3"/>
          <w:sz w:val="22"/>
        </w:rPr>
        <w:t>mengatakan </w:t>
      </w:r>
      <w:r>
        <w:rPr>
          <w:rFonts w:ascii="Arial"/>
          <w:sz w:val="22"/>
        </w:rPr>
        <w:t>bahwa musik tradisional kecapi suling Sunda yang diperdengarkan mengingatkan pada masa lalu yang membahagiakan,</w:t>
        <w:tab/>
        <w:tab/>
      </w:r>
      <w:r>
        <w:rPr>
          <w:rFonts w:ascii="Arial"/>
          <w:spacing w:val="-3"/>
          <w:sz w:val="22"/>
        </w:rPr>
        <w:t>sehingga </w:t>
      </w:r>
      <w:r>
        <w:rPr>
          <w:rFonts w:ascii="Arial"/>
          <w:sz w:val="22"/>
        </w:rPr>
        <w:t>responden merasa relaks </w:t>
      </w:r>
      <w:r>
        <w:rPr>
          <w:rFonts w:ascii="Arial"/>
          <w:spacing w:val="-3"/>
          <w:sz w:val="22"/>
        </w:rPr>
        <w:t>sehingga </w:t>
      </w:r>
      <w:r>
        <w:rPr>
          <w:rFonts w:ascii="Arial"/>
          <w:sz w:val="22"/>
        </w:rPr>
        <w:t>tekanan darah</w:t>
      </w:r>
      <w:r>
        <w:rPr>
          <w:rFonts w:ascii="Arial"/>
          <w:spacing w:val="-3"/>
          <w:sz w:val="22"/>
        </w:rPr>
        <w:t> </w:t>
      </w:r>
      <w:r>
        <w:rPr>
          <w:rFonts w:ascii="Arial"/>
          <w:sz w:val="22"/>
        </w:rPr>
        <w:t>turun.</w:t>
      </w:r>
    </w:p>
    <w:p>
      <w:pPr>
        <w:pStyle w:val="BodyText"/>
        <w:spacing w:before="10"/>
        <w:rPr>
          <w:rFonts w:ascii="Arial"/>
          <w:sz w:val="21"/>
        </w:rPr>
      </w:pPr>
    </w:p>
    <w:p>
      <w:pPr>
        <w:spacing w:before="1"/>
        <w:ind w:left="1248" w:right="0" w:firstLine="0"/>
        <w:jc w:val="both"/>
        <w:rPr>
          <w:rFonts w:ascii="Arial"/>
          <w:sz w:val="22"/>
        </w:rPr>
      </w:pPr>
      <w:r>
        <w:rPr>
          <w:rFonts w:ascii="Arial"/>
          <w:sz w:val="22"/>
        </w:rPr>
        <w:t>Saran yang dapat disampaikan penulis sebagai berikut : dalam mengontrol peningkatan tekanan darah khususnya pada lansia maka dapat menggunakan terapi komplementer dengan menggunakan terapi suara salah satunya terapi kecapi suling sunda</w:t>
      </w:r>
    </w:p>
    <w:p>
      <w:pPr>
        <w:pStyle w:val="BodyText"/>
        <w:rPr>
          <w:rFonts w:ascii="Arial"/>
        </w:rPr>
      </w:pPr>
    </w:p>
    <w:p>
      <w:pPr>
        <w:pStyle w:val="BodyText"/>
        <w:spacing w:before="9"/>
        <w:rPr>
          <w:rFonts w:ascii="Arial"/>
          <w:sz w:val="19"/>
        </w:rPr>
      </w:pPr>
    </w:p>
    <w:p>
      <w:pPr>
        <w:spacing w:before="0"/>
        <w:ind w:left="1248" w:right="0" w:firstLine="0"/>
        <w:jc w:val="left"/>
        <w:rPr>
          <w:rFonts w:ascii="Arial"/>
          <w:b/>
          <w:sz w:val="22"/>
        </w:rPr>
      </w:pPr>
      <w:r>
        <w:rPr>
          <w:rFonts w:ascii="Arial"/>
          <w:b/>
          <w:sz w:val="22"/>
        </w:rPr>
        <w:t>KESIMPULAN</w:t>
      </w:r>
    </w:p>
    <w:p>
      <w:pPr>
        <w:pStyle w:val="BodyText"/>
        <w:spacing w:before="3"/>
        <w:rPr>
          <w:rFonts w:ascii="Arial"/>
          <w:b/>
          <w:sz w:val="22"/>
        </w:rPr>
      </w:pPr>
    </w:p>
    <w:p>
      <w:pPr>
        <w:spacing w:before="0"/>
        <w:ind w:left="1248" w:right="1" w:firstLine="0"/>
        <w:jc w:val="both"/>
        <w:rPr>
          <w:rFonts w:ascii="Arial"/>
          <w:sz w:val="22"/>
        </w:rPr>
      </w:pPr>
      <w:r>
        <w:rPr>
          <w:rFonts w:ascii="Arial"/>
          <w:sz w:val="22"/>
        </w:rPr>
        <w:t>Berdasarkan hasil penelitian tentang Pengaruh Terapi Musik Kecapi Suling Sunda Terhadap Tekanan Darah Pada Lansia Dengan Hipertensi Di PSTW Budi Pertiwi Bandung tahun 2014, dapat ditarik kesimpulan</w:t>
      </w:r>
    </w:p>
    <w:p>
      <w:pPr>
        <w:spacing w:before="94"/>
        <w:ind w:left="526" w:right="674" w:firstLine="0"/>
        <w:jc w:val="both"/>
        <w:rPr>
          <w:rFonts w:ascii="Arial"/>
          <w:sz w:val="22"/>
        </w:rPr>
      </w:pPr>
      <w:r>
        <w:rPr/>
        <w:br w:type="column"/>
      </w:r>
      <w:r>
        <w:rPr>
          <w:rFonts w:ascii="Arial"/>
          <w:sz w:val="22"/>
        </w:rPr>
        <w:t>sebagai berikut :Ada pengaruh terapi musik tradisional kecapi suling Sunda terhadap penurunan tekanan darah sistolik dan diastolik setelah</w:t>
      </w:r>
      <w:r>
        <w:rPr>
          <w:rFonts w:ascii="Arial"/>
          <w:spacing w:val="-31"/>
          <w:sz w:val="22"/>
        </w:rPr>
        <w:t> </w:t>
      </w:r>
      <w:r>
        <w:rPr>
          <w:rFonts w:ascii="Arial"/>
          <w:sz w:val="22"/>
        </w:rPr>
        <w:t>dilakukan terapi musik tradisional kecapi suling Sunda pada lansia dengan hipertensi di PSTW Budi Pertiwi Bandung tahun 2014.</w:t>
      </w:r>
    </w:p>
    <w:p>
      <w:pPr>
        <w:pStyle w:val="BodyText"/>
        <w:rPr>
          <w:rFonts w:ascii="Arial"/>
        </w:rPr>
      </w:pPr>
    </w:p>
    <w:p>
      <w:pPr>
        <w:spacing w:before="213"/>
        <w:ind w:left="1354" w:right="0" w:firstLine="0"/>
        <w:jc w:val="left"/>
        <w:rPr>
          <w:rFonts w:ascii="Arial"/>
          <w:b/>
          <w:sz w:val="22"/>
        </w:rPr>
      </w:pPr>
      <w:r>
        <w:rPr>
          <w:rFonts w:ascii="Arial"/>
          <w:b/>
          <w:sz w:val="22"/>
        </w:rPr>
        <w:t>DAFTAR PUSTAKA</w:t>
      </w:r>
    </w:p>
    <w:p>
      <w:pPr>
        <w:pStyle w:val="BodyText"/>
        <w:spacing w:before="1"/>
        <w:rPr>
          <w:rFonts w:ascii="Arial"/>
          <w:b/>
          <w:sz w:val="22"/>
        </w:rPr>
      </w:pPr>
    </w:p>
    <w:p>
      <w:pPr>
        <w:spacing w:before="0"/>
        <w:ind w:left="1378" w:right="675" w:hanging="852"/>
        <w:jc w:val="both"/>
        <w:rPr>
          <w:rFonts w:ascii="Arial"/>
          <w:sz w:val="22"/>
        </w:rPr>
      </w:pPr>
      <w:r>
        <w:rPr>
          <w:rFonts w:ascii="Arial"/>
          <w:sz w:val="22"/>
        </w:rPr>
        <w:t>Anonim. (2011). </w:t>
      </w:r>
      <w:r>
        <w:rPr>
          <w:rFonts w:ascii="Arial"/>
          <w:i/>
          <w:sz w:val="22"/>
        </w:rPr>
        <w:t>Kecapi Suling, </w:t>
      </w:r>
      <w:r>
        <w:rPr>
          <w:rFonts w:ascii="Arial"/>
          <w:i/>
          <w:sz w:val="22"/>
        </w:rPr>
        <w:t>Identitas Seni </w:t>
      </w:r>
      <w:r>
        <w:rPr>
          <w:rFonts w:ascii="Arial"/>
          <w:i/>
          <w:spacing w:val="-4"/>
          <w:sz w:val="22"/>
        </w:rPr>
        <w:t>Budaya </w:t>
      </w:r>
      <w:r>
        <w:rPr>
          <w:rFonts w:ascii="Arial"/>
          <w:i/>
          <w:sz w:val="22"/>
        </w:rPr>
        <w:t>Sunda. </w:t>
      </w:r>
      <w:r>
        <w:rPr>
          <w:rFonts w:ascii="Arial"/>
          <w:sz w:val="22"/>
        </w:rPr>
        <w:t>[diperoleh tanggal </w:t>
      </w:r>
      <w:r>
        <w:rPr>
          <w:rFonts w:ascii="Arial"/>
          <w:spacing w:val="-6"/>
          <w:sz w:val="22"/>
        </w:rPr>
        <w:t>25 </w:t>
      </w:r>
      <w:r>
        <w:rPr>
          <w:rFonts w:ascii="Arial"/>
          <w:sz w:val="22"/>
        </w:rPr>
        <w:t>Februari 2014].</w:t>
      </w:r>
    </w:p>
    <w:p>
      <w:pPr>
        <w:pStyle w:val="BodyText"/>
        <w:rPr>
          <w:rFonts w:ascii="Arial"/>
          <w:sz w:val="22"/>
        </w:rPr>
      </w:pPr>
    </w:p>
    <w:p>
      <w:pPr>
        <w:tabs>
          <w:tab w:pos="2918" w:val="left" w:leader="none"/>
        </w:tabs>
        <w:spacing w:before="0"/>
        <w:ind w:left="1378" w:right="674" w:hanging="852"/>
        <w:jc w:val="both"/>
        <w:rPr>
          <w:rFonts w:ascii="Arial"/>
          <w:sz w:val="22"/>
        </w:rPr>
      </w:pPr>
      <w:r>
        <w:rPr>
          <w:rFonts w:ascii="Arial"/>
          <w:sz w:val="22"/>
        </w:rPr>
        <w:t>Asrin, Maulidah, Triyanto. (2009). </w:t>
      </w:r>
      <w:r>
        <w:rPr>
          <w:rFonts w:ascii="Arial"/>
          <w:i/>
          <w:sz w:val="22"/>
        </w:rPr>
        <w:t>Upaya Pengendalian</w:t>
      </w:r>
      <w:r>
        <w:rPr>
          <w:rFonts w:ascii="Arial"/>
          <w:i/>
          <w:spacing w:val="-27"/>
          <w:sz w:val="22"/>
        </w:rPr>
        <w:t> </w:t>
      </w:r>
      <w:r>
        <w:rPr>
          <w:rFonts w:ascii="Arial"/>
          <w:i/>
          <w:spacing w:val="-3"/>
          <w:sz w:val="22"/>
        </w:rPr>
        <w:t>Respon </w:t>
      </w:r>
      <w:r>
        <w:rPr>
          <w:rFonts w:ascii="Arial"/>
          <w:i/>
          <w:sz w:val="22"/>
        </w:rPr>
        <w:t>Emosional Pasien Hipertensi Dengan Terapi </w:t>
      </w:r>
      <w:r>
        <w:rPr>
          <w:rFonts w:ascii="Arial"/>
          <w:i/>
          <w:spacing w:val="-5"/>
          <w:sz w:val="22"/>
        </w:rPr>
        <w:t>Musik </w:t>
      </w:r>
      <w:r>
        <w:rPr>
          <w:rFonts w:ascii="Arial"/>
          <w:i/>
          <w:sz w:val="22"/>
        </w:rPr>
        <w:t>Dominan Frekuensi </w:t>
      </w:r>
      <w:r>
        <w:rPr>
          <w:rFonts w:ascii="Arial"/>
          <w:i/>
          <w:spacing w:val="-3"/>
          <w:sz w:val="22"/>
        </w:rPr>
        <w:t>Sedang. </w:t>
      </w:r>
      <w:r>
        <w:rPr>
          <w:rFonts w:ascii="Arial"/>
          <w:sz w:val="22"/>
        </w:rPr>
        <w:t>Jurnal</w:t>
        <w:tab/>
      </w:r>
      <w:r>
        <w:rPr>
          <w:rFonts w:ascii="Arial"/>
          <w:spacing w:val="-3"/>
          <w:sz w:val="22"/>
        </w:rPr>
        <w:t>Keperawatan </w:t>
      </w:r>
      <w:r>
        <w:rPr>
          <w:rFonts w:ascii="Arial"/>
          <w:sz w:val="22"/>
        </w:rPr>
        <w:t>Soedirman (The Soedirman Journal of Nursing), Volume 4 No.1 Maret</w:t>
      </w:r>
      <w:r>
        <w:rPr>
          <w:rFonts w:ascii="Arial"/>
          <w:spacing w:val="-2"/>
          <w:sz w:val="22"/>
        </w:rPr>
        <w:t> </w:t>
      </w:r>
      <w:r>
        <w:rPr>
          <w:rFonts w:ascii="Arial"/>
          <w:sz w:val="22"/>
        </w:rPr>
        <w:t>2009.</w:t>
      </w:r>
    </w:p>
    <w:p>
      <w:pPr>
        <w:pStyle w:val="BodyText"/>
        <w:rPr>
          <w:rFonts w:ascii="Arial"/>
          <w:sz w:val="22"/>
        </w:rPr>
      </w:pPr>
    </w:p>
    <w:p>
      <w:pPr>
        <w:spacing w:before="0"/>
        <w:ind w:left="1378" w:right="676" w:hanging="852"/>
        <w:jc w:val="both"/>
        <w:rPr>
          <w:rFonts w:ascii="Arial"/>
          <w:sz w:val="22"/>
        </w:rPr>
      </w:pPr>
      <w:r>
        <w:rPr>
          <w:rFonts w:ascii="Arial"/>
          <w:sz w:val="22"/>
        </w:rPr>
        <w:t>Dalimartha. (2008). </w:t>
      </w:r>
      <w:r>
        <w:rPr>
          <w:rFonts w:ascii="Arial"/>
          <w:i/>
          <w:sz w:val="22"/>
        </w:rPr>
        <w:t>Care Your Self </w:t>
      </w:r>
      <w:r>
        <w:rPr>
          <w:rFonts w:ascii="Arial"/>
          <w:i/>
          <w:sz w:val="22"/>
        </w:rPr>
        <w:t>hipertensi. </w:t>
      </w:r>
      <w:r>
        <w:rPr>
          <w:rFonts w:ascii="Arial"/>
          <w:sz w:val="22"/>
        </w:rPr>
        <w:t>Jakarta: Penebar Swadaya.</w:t>
      </w:r>
    </w:p>
    <w:p>
      <w:pPr>
        <w:pStyle w:val="BodyText"/>
        <w:spacing w:before="1"/>
        <w:rPr>
          <w:rFonts w:ascii="Arial"/>
          <w:sz w:val="22"/>
        </w:rPr>
      </w:pPr>
    </w:p>
    <w:p>
      <w:pPr>
        <w:spacing w:before="0"/>
        <w:ind w:left="1378" w:right="675" w:hanging="852"/>
        <w:jc w:val="both"/>
        <w:rPr>
          <w:rFonts w:ascii="Arial"/>
          <w:sz w:val="22"/>
        </w:rPr>
      </w:pPr>
      <w:r>
        <w:rPr>
          <w:rFonts w:ascii="Arial"/>
          <w:sz w:val="22"/>
        </w:rPr>
        <w:t>Darmojo</w:t>
      </w:r>
      <w:r>
        <w:rPr>
          <w:rFonts w:ascii="Arial"/>
          <w:spacing w:val="-11"/>
          <w:sz w:val="22"/>
        </w:rPr>
        <w:t> </w:t>
      </w:r>
      <w:r>
        <w:rPr>
          <w:rFonts w:ascii="Arial"/>
          <w:sz w:val="22"/>
        </w:rPr>
        <w:t>&amp;</w:t>
      </w:r>
      <w:r>
        <w:rPr>
          <w:rFonts w:ascii="Arial"/>
          <w:spacing w:val="-12"/>
          <w:sz w:val="22"/>
        </w:rPr>
        <w:t> </w:t>
      </w:r>
      <w:r>
        <w:rPr>
          <w:rFonts w:ascii="Arial"/>
          <w:sz w:val="22"/>
        </w:rPr>
        <w:t>Martono.</w:t>
      </w:r>
      <w:r>
        <w:rPr>
          <w:rFonts w:ascii="Arial"/>
          <w:spacing w:val="-13"/>
          <w:sz w:val="22"/>
        </w:rPr>
        <w:t> </w:t>
      </w:r>
      <w:r>
        <w:rPr>
          <w:rFonts w:ascii="Arial"/>
          <w:sz w:val="22"/>
        </w:rPr>
        <w:t>(2004).</w:t>
      </w:r>
      <w:r>
        <w:rPr>
          <w:rFonts w:ascii="Arial"/>
          <w:spacing w:val="-7"/>
          <w:sz w:val="22"/>
        </w:rPr>
        <w:t> </w:t>
      </w:r>
      <w:r>
        <w:rPr>
          <w:rFonts w:ascii="Arial"/>
          <w:i/>
          <w:sz w:val="22"/>
        </w:rPr>
        <w:t>Buku</w:t>
      </w:r>
      <w:r>
        <w:rPr>
          <w:rFonts w:ascii="Arial"/>
          <w:i/>
          <w:spacing w:val="-14"/>
          <w:sz w:val="22"/>
        </w:rPr>
        <w:t> </w:t>
      </w:r>
      <w:r>
        <w:rPr>
          <w:rFonts w:ascii="Arial"/>
          <w:i/>
          <w:spacing w:val="-4"/>
          <w:sz w:val="22"/>
        </w:rPr>
        <w:t>Ajar </w:t>
      </w:r>
      <w:r>
        <w:rPr>
          <w:rFonts w:ascii="Arial"/>
          <w:i/>
          <w:sz w:val="22"/>
        </w:rPr>
        <w:t>Geriatri, Ilmu Kesehatan Lanjut Usia, edisi 3. </w:t>
      </w:r>
      <w:r>
        <w:rPr>
          <w:rFonts w:ascii="Arial"/>
          <w:sz w:val="22"/>
        </w:rPr>
        <w:t>Jakarta: Balai Penerbit </w:t>
      </w:r>
      <w:r>
        <w:rPr>
          <w:rFonts w:ascii="Arial"/>
          <w:spacing w:val="-3"/>
          <w:sz w:val="22"/>
        </w:rPr>
        <w:t>Fakultas </w:t>
      </w:r>
      <w:r>
        <w:rPr>
          <w:rFonts w:ascii="Arial"/>
          <w:sz w:val="22"/>
        </w:rPr>
        <w:t>Kedokteran </w:t>
      </w:r>
      <w:r>
        <w:rPr>
          <w:rFonts w:ascii="Arial"/>
          <w:spacing w:val="-2"/>
          <w:sz w:val="22"/>
        </w:rPr>
        <w:t>Universitas </w:t>
      </w:r>
      <w:r>
        <w:rPr>
          <w:rFonts w:ascii="Arial"/>
          <w:sz w:val="22"/>
        </w:rPr>
        <w:t>Indonesia.</w:t>
      </w:r>
    </w:p>
    <w:p>
      <w:pPr>
        <w:pStyle w:val="BodyText"/>
        <w:spacing w:before="1"/>
        <w:rPr>
          <w:rFonts w:ascii="Arial"/>
          <w:sz w:val="22"/>
        </w:rPr>
      </w:pPr>
    </w:p>
    <w:p>
      <w:pPr>
        <w:spacing w:before="0"/>
        <w:ind w:left="1378" w:right="674" w:hanging="852"/>
        <w:jc w:val="both"/>
        <w:rPr>
          <w:rFonts w:ascii="Arial"/>
          <w:sz w:val="22"/>
        </w:rPr>
      </w:pPr>
      <w:r>
        <w:rPr>
          <w:rFonts w:ascii="Arial"/>
          <w:sz w:val="22"/>
        </w:rPr>
        <w:t>Depkes RI. (2012). </w:t>
      </w:r>
      <w:r>
        <w:rPr>
          <w:rFonts w:ascii="Arial"/>
          <w:i/>
          <w:sz w:val="22"/>
        </w:rPr>
        <w:t>Masalah </w:t>
      </w:r>
      <w:r>
        <w:rPr>
          <w:rFonts w:ascii="Arial"/>
          <w:i/>
          <w:sz w:val="22"/>
        </w:rPr>
        <w:t>Hipertensi di Indonesa. </w:t>
      </w:r>
      <w:r>
        <w:rPr>
          <w:rFonts w:ascii="Arial"/>
          <w:sz w:val="22"/>
        </w:rPr>
        <w:t>Jakarta.</w:t>
      </w:r>
    </w:p>
    <w:p>
      <w:pPr>
        <w:pStyle w:val="BodyText"/>
        <w:rPr>
          <w:rFonts w:ascii="Arial"/>
          <w:sz w:val="22"/>
        </w:rPr>
      </w:pPr>
    </w:p>
    <w:p>
      <w:pPr>
        <w:tabs>
          <w:tab w:pos="3297" w:val="left" w:leader="none"/>
        </w:tabs>
        <w:spacing w:before="1"/>
        <w:ind w:left="1378" w:right="674" w:hanging="852"/>
        <w:jc w:val="both"/>
        <w:rPr>
          <w:rFonts w:ascii="Arial"/>
          <w:sz w:val="22"/>
        </w:rPr>
      </w:pPr>
      <w:r>
        <w:rPr>
          <w:rFonts w:ascii="Arial"/>
          <w:sz w:val="22"/>
        </w:rPr>
        <w:t>Dewi. (2010). </w:t>
      </w:r>
      <w:r>
        <w:rPr>
          <w:rFonts w:ascii="Arial"/>
          <w:i/>
          <w:sz w:val="22"/>
        </w:rPr>
        <w:t>Rancangan Terapi </w:t>
      </w:r>
      <w:r>
        <w:rPr>
          <w:rFonts w:ascii="Arial"/>
          <w:i/>
          <w:sz w:val="22"/>
        </w:rPr>
        <w:t>Musik Angklung </w:t>
      </w:r>
      <w:r>
        <w:rPr>
          <w:rFonts w:ascii="Arial"/>
          <w:i/>
          <w:spacing w:val="-4"/>
          <w:sz w:val="22"/>
        </w:rPr>
        <w:t>Untuk </w:t>
      </w:r>
      <w:r>
        <w:rPr>
          <w:rFonts w:ascii="Arial"/>
          <w:i/>
          <w:sz w:val="22"/>
        </w:rPr>
        <w:t>Menurunkan </w:t>
      </w:r>
      <w:r>
        <w:rPr>
          <w:rFonts w:ascii="Arial"/>
          <w:i/>
          <w:spacing w:val="-3"/>
          <w:sz w:val="22"/>
        </w:rPr>
        <w:t>Penghayatan </w:t>
      </w:r>
      <w:r>
        <w:rPr>
          <w:rFonts w:ascii="Arial"/>
          <w:i/>
          <w:sz w:val="22"/>
        </w:rPr>
        <w:t>Perasaan</w:t>
        <w:tab/>
      </w:r>
      <w:r>
        <w:rPr>
          <w:rFonts w:ascii="Arial"/>
          <w:i/>
          <w:spacing w:val="-3"/>
          <w:sz w:val="22"/>
        </w:rPr>
        <w:t>Kesepian </w:t>
      </w:r>
      <w:r>
        <w:rPr>
          <w:rFonts w:ascii="Arial"/>
          <w:i/>
          <w:sz w:val="22"/>
        </w:rPr>
        <w:t>(Loneliness) Lansia</w:t>
      </w:r>
      <w:r>
        <w:rPr>
          <w:rFonts w:ascii="Arial"/>
          <w:sz w:val="22"/>
        </w:rPr>
        <w:t>. Tesis. [diperoleh tanggal 21 </w:t>
      </w:r>
      <w:r>
        <w:rPr>
          <w:rFonts w:ascii="Arial"/>
          <w:spacing w:val="-3"/>
          <w:sz w:val="22"/>
        </w:rPr>
        <w:t>Januari </w:t>
      </w:r>
      <w:r>
        <w:rPr>
          <w:rFonts w:ascii="Arial"/>
          <w:sz w:val="22"/>
        </w:rPr>
        <w:t>2014].</w:t>
      </w:r>
    </w:p>
    <w:p>
      <w:pPr>
        <w:pStyle w:val="BodyText"/>
        <w:spacing w:before="10"/>
        <w:rPr>
          <w:rFonts w:ascii="Arial"/>
          <w:sz w:val="21"/>
        </w:rPr>
      </w:pPr>
    </w:p>
    <w:p>
      <w:pPr>
        <w:spacing w:before="1"/>
        <w:ind w:left="1378" w:right="673" w:hanging="852"/>
        <w:jc w:val="both"/>
        <w:rPr>
          <w:rFonts w:ascii="Arial"/>
          <w:sz w:val="22"/>
        </w:rPr>
      </w:pPr>
      <w:r>
        <w:rPr>
          <w:rFonts w:ascii="Arial"/>
          <w:sz w:val="22"/>
        </w:rPr>
        <w:t>Disparbud Jabar. (2010). </w:t>
      </w:r>
      <w:r>
        <w:rPr>
          <w:rFonts w:ascii="Arial"/>
          <w:i/>
          <w:sz w:val="22"/>
        </w:rPr>
        <w:t>Kacapi </w:t>
      </w:r>
      <w:r>
        <w:rPr>
          <w:rFonts w:ascii="Arial"/>
          <w:i/>
          <w:sz w:val="22"/>
        </w:rPr>
        <w:t>Suling. </w:t>
      </w:r>
      <w:r>
        <w:rPr>
          <w:rFonts w:ascii="Arial"/>
          <w:sz w:val="22"/>
        </w:rPr>
        <w:t>[diperoleh tanggal 10 Maret 2014].</w:t>
      </w:r>
    </w:p>
    <w:p>
      <w:pPr>
        <w:spacing w:after="0"/>
        <w:jc w:val="both"/>
        <w:rPr>
          <w:rFonts w:ascii="Arial"/>
          <w:sz w:val="22"/>
        </w:rPr>
        <w:sectPr>
          <w:type w:val="continuous"/>
          <w:pgSz w:w="11910" w:h="16850"/>
          <w:pgMar w:top="1840" w:bottom="280" w:left="1020" w:right="1020"/>
          <w:cols w:num="2" w:equalWidth="0">
            <w:col w:w="4937" w:space="40"/>
            <w:col w:w="4893"/>
          </w:cols>
        </w:sectPr>
      </w:pPr>
    </w:p>
    <w:p>
      <w:pPr>
        <w:pStyle w:val="BodyText"/>
        <w:rPr>
          <w:rFonts w:ascii="Arial"/>
          <w:sz w:val="20"/>
        </w:rPr>
      </w:pPr>
    </w:p>
    <w:p>
      <w:pPr>
        <w:spacing w:before="232"/>
        <w:ind w:left="1248" w:right="0" w:firstLine="0"/>
        <w:jc w:val="left"/>
        <w:rPr>
          <w:rFonts w:ascii="Calibri" w:hAnsi="Calibri"/>
          <w:sz w:val="22"/>
        </w:rPr>
      </w:pPr>
      <w:r>
        <w:rPr>
          <w:rFonts w:ascii="Calibri" w:hAnsi="Calibri"/>
          <w:b/>
          <w:sz w:val="22"/>
        </w:rPr>
        <w:t>34 </w:t>
      </w:r>
      <w:r>
        <w:rPr>
          <w:rFonts w:ascii="Calibri" w:hAnsi="Calibri"/>
          <w:sz w:val="22"/>
        </w:rPr>
        <w:t>| </w:t>
      </w:r>
      <w:r>
        <w:rPr>
          <w:rFonts w:ascii="Century Gothic" w:hAnsi="Century Gothic"/>
          <w:sz w:val="16"/>
        </w:rPr>
        <w:t>Jurnal </w:t>
      </w:r>
      <w:r>
        <w:rPr>
          <w:rFonts w:ascii="Century Gothic" w:hAnsi="Century Gothic"/>
          <w:b/>
          <w:sz w:val="22"/>
        </w:rPr>
        <w:t>Skolastik Keperawatan </w:t>
      </w:r>
      <w:r>
        <w:rPr>
          <w:rFonts w:ascii="Symbol" w:hAnsi="Symbol"/>
          <w:sz w:val="22"/>
        </w:rPr>
        <w:t></w:t>
      </w:r>
      <w:r>
        <w:rPr>
          <w:sz w:val="22"/>
        </w:rPr>
        <w:t> </w:t>
      </w:r>
      <w:r>
        <w:rPr>
          <w:rFonts w:ascii="Calibri" w:hAnsi="Calibri"/>
          <w:sz w:val="22"/>
        </w:rPr>
        <w:t>Vol.1, No. 2 </w:t>
      </w:r>
      <w:r>
        <w:rPr>
          <w:rFonts w:ascii="Symbol" w:hAnsi="Symbol"/>
          <w:sz w:val="22"/>
        </w:rPr>
        <w:t></w:t>
      </w:r>
      <w:r>
        <w:rPr>
          <w:sz w:val="22"/>
        </w:rPr>
        <w:t> </w:t>
      </w:r>
      <w:r>
        <w:rPr>
          <w:rFonts w:ascii="Calibri" w:hAnsi="Calibri"/>
          <w:sz w:val="22"/>
        </w:rPr>
        <w:t>Jul - Des 2015</w:t>
      </w:r>
    </w:p>
    <w:p>
      <w:pPr>
        <w:spacing w:after="0"/>
        <w:jc w:val="left"/>
        <w:rPr>
          <w:rFonts w:ascii="Calibri" w:hAnsi="Calibri"/>
          <w:sz w:val="22"/>
        </w:rPr>
        <w:sectPr>
          <w:type w:val="continuous"/>
          <w:pgSz w:w="11910" w:h="16850"/>
          <w:pgMar w:top="1840" w:bottom="280" w:left="1020" w:right="1020"/>
        </w:sectPr>
      </w:pPr>
    </w:p>
    <w:p>
      <w:pPr>
        <w:pStyle w:val="BodyText"/>
        <w:rPr>
          <w:rFonts w:ascii="Calibri"/>
          <w:sz w:val="20"/>
        </w:rPr>
      </w:pPr>
    </w:p>
    <w:p>
      <w:pPr>
        <w:pStyle w:val="BodyText"/>
        <w:rPr>
          <w:rFonts w:ascii="Calibri"/>
          <w:sz w:val="20"/>
        </w:rPr>
      </w:pPr>
    </w:p>
    <w:p>
      <w:pPr>
        <w:pStyle w:val="BodyText"/>
        <w:spacing w:before="6"/>
        <w:rPr>
          <w:rFonts w:ascii="Calibri"/>
          <w:sz w:val="19"/>
        </w:rPr>
      </w:pPr>
    </w:p>
    <w:p>
      <w:pPr>
        <w:spacing w:after="0"/>
        <w:rPr>
          <w:rFonts w:ascii="Calibri"/>
          <w:sz w:val="19"/>
        </w:rPr>
        <w:sectPr>
          <w:headerReference w:type="default" r:id="rId153"/>
          <w:footerReference w:type="default" r:id="rId154"/>
          <w:pgSz w:w="11910" w:h="16850"/>
          <w:pgMar w:header="679" w:footer="1071" w:top="860" w:bottom="1260" w:left="1020" w:right="1020"/>
          <w:pgNumType w:start="35"/>
        </w:sectPr>
      </w:pPr>
    </w:p>
    <w:p>
      <w:pPr>
        <w:pStyle w:val="BodyText"/>
        <w:spacing w:before="4"/>
        <w:rPr>
          <w:rFonts w:ascii="Calibri"/>
          <w:sz w:val="28"/>
        </w:rPr>
      </w:pPr>
    </w:p>
    <w:p>
      <w:pPr>
        <w:tabs>
          <w:tab w:pos="2246" w:val="left" w:leader="none"/>
          <w:tab w:pos="3183" w:val="left" w:leader="none"/>
          <w:tab w:pos="4299" w:val="left" w:leader="none"/>
        </w:tabs>
        <w:spacing w:before="0"/>
        <w:ind w:left="1248" w:right="0" w:firstLine="0"/>
        <w:jc w:val="left"/>
        <w:rPr>
          <w:rFonts w:ascii="Arial"/>
          <w:i/>
          <w:sz w:val="22"/>
        </w:rPr>
      </w:pPr>
      <w:r>
        <w:rPr>
          <w:rFonts w:ascii="Arial"/>
          <w:sz w:val="22"/>
        </w:rPr>
        <w:t>Djohan.</w:t>
        <w:tab/>
        <w:t>(2009).</w:t>
        <w:tab/>
      </w:r>
      <w:r>
        <w:rPr>
          <w:rFonts w:ascii="Arial"/>
          <w:i/>
          <w:sz w:val="22"/>
        </w:rPr>
        <w:t>Psikologi</w:t>
        <w:tab/>
      </w:r>
      <w:r>
        <w:rPr>
          <w:rFonts w:ascii="Arial"/>
          <w:i/>
          <w:spacing w:val="-4"/>
          <w:sz w:val="22"/>
        </w:rPr>
        <w:t>Musik.</w:t>
      </w:r>
    </w:p>
    <w:p>
      <w:pPr>
        <w:spacing w:before="2"/>
        <w:ind w:left="2100" w:right="0" w:firstLine="0"/>
        <w:jc w:val="both"/>
        <w:rPr>
          <w:rFonts w:ascii="Arial"/>
          <w:sz w:val="22"/>
        </w:rPr>
      </w:pPr>
      <w:r>
        <w:rPr>
          <w:rFonts w:ascii="Arial"/>
          <w:sz w:val="22"/>
        </w:rPr>
        <w:t>Yogyakarta: Best Publisher.</w:t>
      </w:r>
    </w:p>
    <w:p>
      <w:pPr>
        <w:pStyle w:val="BodyText"/>
        <w:spacing w:before="9"/>
        <w:rPr>
          <w:rFonts w:ascii="Arial"/>
          <w:sz w:val="21"/>
        </w:rPr>
      </w:pPr>
    </w:p>
    <w:p>
      <w:pPr>
        <w:spacing w:before="0"/>
        <w:ind w:left="2100" w:right="0" w:hanging="852"/>
        <w:jc w:val="both"/>
        <w:rPr>
          <w:rFonts w:ascii="Arial"/>
          <w:i/>
          <w:sz w:val="22"/>
        </w:rPr>
      </w:pPr>
      <w:r>
        <w:rPr>
          <w:rFonts w:ascii="Arial"/>
          <w:sz w:val="22"/>
        </w:rPr>
        <w:t>Effendi. (2009). </w:t>
      </w:r>
      <w:r>
        <w:rPr>
          <w:rFonts w:ascii="Arial"/>
          <w:i/>
          <w:sz w:val="22"/>
        </w:rPr>
        <w:t>Keperawatan </w:t>
      </w:r>
      <w:r>
        <w:rPr>
          <w:rFonts w:ascii="Arial"/>
          <w:i/>
          <w:sz w:val="22"/>
        </w:rPr>
        <w:t>Kesehatan Komunitas: Teori dan Praktik Dalam</w:t>
      </w:r>
    </w:p>
    <w:p>
      <w:pPr>
        <w:tabs>
          <w:tab w:pos="4155" w:val="left" w:leader="none"/>
        </w:tabs>
        <w:spacing w:before="2"/>
        <w:ind w:left="2100" w:right="0" w:firstLine="0"/>
        <w:jc w:val="both"/>
        <w:rPr>
          <w:rFonts w:ascii="Arial"/>
          <w:sz w:val="22"/>
        </w:rPr>
      </w:pPr>
      <w:r>
        <w:rPr>
          <w:rFonts w:ascii="Arial"/>
          <w:i/>
          <w:sz w:val="22"/>
        </w:rPr>
        <w:t>Keperawatan.</w:t>
        <w:tab/>
      </w:r>
      <w:r>
        <w:rPr>
          <w:rFonts w:ascii="Arial"/>
          <w:spacing w:val="-4"/>
          <w:sz w:val="22"/>
        </w:rPr>
        <w:t>Jakarta: </w:t>
      </w:r>
      <w:r>
        <w:rPr>
          <w:rFonts w:ascii="Arial"/>
          <w:sz w:val="22"/>
        </w:rPr>
        <w:t>Salemba</w:t>
      </w:r>
      <w:r>
        <w:rPr>
          <w:rFonts w:ascii="Arial"/>
          <w:spacing w:val="-1"/>
          <w:sz w:val="22"/>
        </w:rPr>
        <w:t> </w:t>
      </w:r>
      <w:r>
        <w:rPr>
          <w:rFonts w:ascii="Arial"/>
          <w:sz w:val="22"/>
        </w:rPr>
        <w:t>Medika.</w:t>
      </w:r>
    </w:p>
    <w:p>
      <w:pPr>
        <w:pStyle w:val="BodyText"/>
        <w:spacing w:before="11"/>
        <w:rPr>
          <w:rFonts w:ascii="Arial"/>
          <w:sz w:val="21"/>
        </w:rPr>
      </w:pPr>
    </w:p>
    <w:p>
      <w:pPr>
        <w:tabs>
          <w:tab w:pos="3746" w:val="left" w:leader="none"/>
        </w:tabs>
        <w:spacing w:line="240" w:lineRule="auto" w:before="0"/>
        <w:ind w:left="2100" w:right="0" w:hanging="852"/>
        <w:jc w:val="both"/>
        <w:rPr>
          <w:rFonts w:ascii="Arial"/>
          <w:sz w:val="22"/>
        </w:rPr>
      </w:pPr>
      <w:r>
        <w:rPr>
          <w:rFonts w:ascii="Arial"/>
          <w:sz w:val="22"/>
        </w:rPr>
        <w:t>Guyton &amp; Hall. (2008). </w:t>
      </w:r>
      <w:r>
        <w:rPr>
          <w:rFonts w:ascii="Arial"/>
          <w:i/>
          <w:sz w:val="22"/>
        </w:rPr>
        <w:t>Buku Ajar </w:t>
      </w:r>
      <w:r>
        <w:rPr>
          <w:rFonts w:ascii="Arial"/>
          <w:i/>
          <w:sz w:val="22"/>
        </w:rPr>
        <w:t>Fisiologi</w:t>
        <w:tab/>
      </w:r>
      <w:r>
        <w:rPr>
          <w:rFonts w:ascii="Arial"/>
          <w:i/>
          <w:spacing w:val="-3"/>
          <w:sz w:val="22"/>
        </w:rPr>
        <w:t>Kedokteran. </w:t>
      </w:r>
      <w:r>
        <w:rPr>
          <w:rFonts w:ascii="Arial"/>
          <w:sz w:val="22"/>
        </w:rPr>
        <w:t>Jakarta:</w:t>
      </w:r>
      <w:r>
        <w:rPr>
          <w:rFonts w:ascii="Arial"/>
          <w:spacing w:val="1"/>
          <w:sz w:val="22"/>
        </w:rPr>
        <w:t> </w:t>
      </w:r>
      <w:r>
        <w:rPr>
          <w:rFonts w:ascii="Arial"/>
          <w:sz w:val="22"/>
        </w:rPr>
        <w:t>EGC.</w:t>
      </w:r>
    </w:p>
    <w:p>
      <w:pPr>
        <w:pStyle w:val="BodyText"/>
        <w:spacing w:before="10"/>
        <w:rPr>
          <w:rFonts w:ascii="Arial"/>
          <w:sz w:val="21"/>
        </w:rPr>
      </w:pPr>
    </w:p>
    <w:p>
      <w:pPr>
        <w:spacing w:before="1"/>
        <w:ind w:left="2100" w:right="0" w:hanging="852"/>
        <w:jc w:val="both"/>
        <w:rPr>
          <w:rFonts w:ascii="Arial"/>
          <w:sz w:val="22"/>
        </w:rPr>
      </w:pPr>
      <w:r>
        <w:rPr>
          <w:rFonts w:ascii="Arial"/>
          <w:sz w:val="22"/>
        </w:rPr>
        <w:t>Herlambang. (2013). </w:t>
      </w:r>
      <w:r>
        <w:rPr>
          <w:rFonts w:ascii="Arial"/>
          <w:i/>
          <w:sz w:val="22"/>
        </w:rPr>
        <w:t>Menaklukan </w:t>
      </w:r>
      <w:r>
        <w:rPr>
          <w:rFonts w:ascii="Arial"/>
          <w:i/>
          <w:sz w:val="22"/>
        </w:rPr>
        <w:t>Hipertensi dan Diabetes. </w:t>
      </w:r>
      <w:r>
        <w:rPr>
          <w:rFonts w:ascii="Arial"/>
          <w:sz w:val="22"/>
        </w:rPr>
        <w:t>Jakarta: Tugu Publisher.</w:t>
      </w:r>
    </w:p>
    <w:p>
      <w:pPr>
        <w:pStyle w:val="BodyText"/>
        <w:rPr>
          <w:rFonts w:ascii="Arial"/>
          <w:sz w:val="22"/>
        </w:rPr>
      </w:pPr>
    </w:p>
    <w:p>
      <w:pPr>
        <w:spacing w:before="0"/>
        <w:ind w:left="2100" w:right="1" w:hanging="852"/>
        <w:jc w:val="both"/>
        <w:rPr>
          <w:rFonts w:ascii="Arial"/>
          <w:sz w:val="22"/>
        </w:rPr>
      </w:pPr>
      <w:r>
        <w:rPr>
          <w:rFonts w:ascii="Arial"/>
          <w:sz w:val="22"/>
        </w:rPr>
        <w:t>Maryam. (2008). </w:t>
      </w:r>
      <w:r>
        <w:rPr>
          <w:rFonts w:ascii="Arial"/>
          <w:i/>
          <w:sz w:val="22"/>
        </w:rPr>
        <w:t>Mengenal Usia </w:t>
      </w:r>
      <w:r>
        <w:rPr>
          <w:rFonts w:ascii="Arial"/>
          <w:i/>
          <w:sz w:val="22"/>
        </w:rPr>
        <w:t>Lanjut dan </w:t>
      </w:r>
      <w:r>
        <w:rPr>
          <w:rFonts w:ascii="Arial"/>
          <w:i/>
          <w:spacing w:val="-3"/>
          <w:sz w:val="22"/>
        </w:rPr>
        <w:t>Perawatannya</w:t>
      </w:r>
      <w:r>
        <w:rPr>
          <w:rFonts w:ascii="Arial"/>
          <w:spacing w:val="-3"/>
          <w:sz w:val="22"/>
        </w:rPr>
        <w:t>. </w:t>
      </w:r>
      <w:r>
        <w:rPr>
          <w:rFonts w:ascii="Arial"/>
          <w:sz w:val="22"/>
        </w:rPr>
        <w:t>Jakarta: Salemba</w:t>
      </w:r>
      <w:r>
        <w:rPr>
          <w:rFonts w:ascii="Arial"/>
          <w:spacing w:val="-1"/>
          <w:sz w:val="22"/>
        </w:rPr>
        <w:t> </w:t>
      </w:r>
      <w:r>
        <w:rPr>
          <w:rFonts w:ascii="Arial"/>
          <w:sz w:val="22"/>
        </w:rPr>
        <w:t>Medika.</w:t>
      </w:r>
    </w:p>
    <w:p>
      <w:pPr>
        <w:pStyle w:val="BodyText"/>
        <w:spacing w:before="1"/>
        <w:rPr>
          <w:rFonts w:ascii="Arial"/>
          <w:sz w:val="22"/>
        </w:rPr>
      </w:pPr>
    </w:p>
    <w:p>
      <w:pPr>
        <w:spacing w:before="0"/>
        <w:ind w:left="2100" w:right="0" w:hanging="852"/>
        <w:jc w:val="both"/>
        <w:rPr>
          <w:rFonts w:ascii="Arial"/>
          <w:sz w:val="22"/>
        </w:rPr>
      </w:pPr>
      <w:r>
        <w:rPr>
          <w:rFonts w:ascii="Arial"/>
          <w:sz w:val="22"/>
        </w:rPr>
        <w:t>Maryam, dkk. (2010). </w:t>
      </w:r>
      <w:r>
        <w:rPr>
          <w:rFonts w:ascii="Arial"/>
          <w:i/>
          <w:spacing w:val="-4"/>
          <w:sz w:val="22"/>
        </w:rPr>
        <w:t>Asuhan </w:t>
      </w:r>
      <w:r>
        <w:rPr>
          <w:rFonts w:ascii="Arial"/>
          <w:i/>
          <w:sz w:val="22"/>
        </w:rPr>
        <w:t>Keperawatan Pada </w:t>
      </w:r>
      <w:r>
        <w:rPr>
          <w:rFonts w:ascii="Arial"/>
          <w:i/>
          <w:spacing w:val="-3"/>
          <w:sz w:val="22"/>
        </w:rPr>
        <w:t>Lansia. </w:t>
      </w:r>
      <w:r>
        <w:rPr>
          <w:rFonts w:ascii="Arial"/>
          <w:sz w:val="22"/>
        </w:rPr>
        <w:t>Jakarta: Trans Info</w:t>
      </w:r>
      <w:r>
        <w:rPr>
          <w:rFonts w:ascii="Arial"/>
          <w:spacing w:val="-6"/>
          <w:sz w:val="22"/>
        </w:rPr>
        <w:t> </w:t>
      </w:r>
      <w:r>
        <w:rPr>
          <w:rFonts w:ascii="Arial"/>
          <w:sz w:val="22"/>
        </w:rPr>
        <w:t>Media.</w:t>
      </w:r>
    </w:p>
    <w:p>
      <w:pPr>
        <w:pStyle w:val="BodyText"/>
        <w:spacing w:before="11"/>
        <w:rPr>
          <w:rFonts w:ascii="Arial"/>
          <w:sz w:val="21"/>
        </w:rPr>
      </w:pPr>
    </w:p>
    <w:p>
      <w:pPr>
        <w:spacing w:before="0"/>
        <w:ind w:left="2100" w:right="0" w:hanging="852"/>
        <w:jc w:val="both"/>
        <w:rPr>
          <w:rFonts w:ascii="Arial"/>
          <w:sz w:val="22"/>
        </w:rPr>
      </w:pPr>
      <w:r>
        <w:rPr>
          <w:rFonts w:ascii="Arial"/>
          <w:sz w:val="22"/>
        </w:rPr>
        <w:t>Muslim, E.J. (2009). </w:t>
      </w:r>
      <w:r>
        <w:rPr>
          <w:rFonts w:ascii="Arial"/>
          <w:i/>
          <w:sz w:val="22"/>
        </w:rPr>
        <w:t>Pengaruh Terapi </w:t>
      </w:r>
      <w:r>
        <w:rPr>
          <w:rFonts w:ascii="Arial"/>
          <w:i/>
          <w:sz w:val="22"/>
        </w:rPr>
        <w:t>Musik Terhadap Penurunan Tekanan Darah Pada Lansia di PSTW Budi Pertiwi Kota Bandung. </w:t>
      </w:r>
      <w:r>
        <w:rPr>
          <w:rFonts w:ascii="Arial"/>
          <w:sz w:val="22"/>
        </w:rPr>
        <w:t>Cimahi: Stikes Jendral A.Yani.</w:t>
      </w:r>
    </w:p>
    <w:p>
      <w:pPr>
        <w:pStyle w:val="BodyText"/>
        <w:rPr>
          <w:rFonts w:ascii="Arial"/>
          <w:sz w:val="22"/>
        </w:rPr>
      </w:pPr>
    </w:p>
    <w:p>
      <w:pPr>
        <w:spacing w:before="0"/>
        <w:ind w:left="2100" w:right="0" w:hanging="852"/>
        <w:jc w:val="both"/>
        <w:rPr>
          <w:rFonts w:ascii="Arial"/>
          <w:sz w:val="22"/>
        </w:rPr>
      </w:pPr>
      <w:r>
        <w:rPr>
          <w:rFonts w:ascii="Arial"/>
          <w:sz w:val="22"/>
        </w:rPr>
        <w:t>Nafilasari, M.Y. (2013). </w:t>
      </w:r>
      <w:r>
        <w:rPr>
          <w:rFonts w:ascii="Arial"/>
          <w:i/>
          <w:sz w:val="22"/>
        </w:rPr>
        <w:t>Perbedaan </w:t>
      </w:r>
      <w:r>
        <w:rPr>
          <w:rFonts w:ascii="Arial"/>
          <w:i/>
          <w:sz w:val="22"/>
        </w:rPr>
        <w:t>Tekanan Darah Pada Lansia Hipertensi Sebelum dan Sesudah diberikan Terapi Musik Instrumental di Panti Werda Pengayoman Pelkris Kota Semarang. </w:t>
      </w:r>
      <w:r>
        <w:rPr>
          <w:rFonts w:ascii="Arial"/>
          <w:sz w:val="22"/>
        </w:rPr>
        <w:t>Ejournal volume 1, Nomor 3 (2013).</w:t>
      </w:r>
    </w:p>
    <w:p>
      <w:pPr>
        <w:pStyle w:val="BodyText"/>
        <w:spacing w:before="1"/>
        <w:rPr>
          <w:rFonts w:ascii="Arial"/>
          <w:sz w:val="22"/>
        </w:rPr>
      </w:pPr>
    </w:p>
    <w:p>
      <w:pPr>
        <w:spacing w:before="1"/>
        <w:ind w:left="2100" w:right="0" w:hanging="852"/>
        <w:jc w:val="both"/>
        <w:rPr>
          <w:rFonts w:ascii="Arial"/>
          <w:sz w:val="22"/>
        </w:rPr>
      </w:pPr>
      <w:r>
        <w:rPr>
          <w:rFonts w:ascii="Arial"/>
          <w:sz w:val="22"/>
        </w:rPr>
        <w:t>Priharjo, Robert. (2007). </w:t>
      </w:r>
      <w:r>
        <w:rPr>
          <w:rFonts w:ascii="Arial"/>
          <w:i/>
          <w:sz w:val="22"/>
        </w:rPr>
        <w:t>Pengkajian </w:t>
      </w:r>
      <w:r>
        <w:rPr>
          <w:rFonts w:ascii="Arial"/>
          <w:i/>
          <w:sz w:val="22"/>
        </w:rPr>
        <w:t>Fisik Keperawatan Edisi 2. </w:t>
      </w:r>
      <w:r>
        <w:rPr>
          <w:rFonts w:ascii="Arial"/>
          <w:sz w:val="22"/>
        </w:rPr>
        <w:t>Jakarta: EGC.</w:t>
      </w:r>
    </w:p>
    <w:p>
      <w:pPr>
        <w:pStyle w:val="BodyText"/>
        <w:rPr>
          <w:rFonts w:ascii="Arial"/>
          <w:sz w:val="22"/>
        </w:rPr>
      </w:pPr>
    </w:p>
    <w:p>
      <w:pPr>
        <w:tabs>
          <w:tab w:pos="3859" w:val="left" w:leader="none"/>
          <w:tab w:pos="4077" w:val="left" w:leader="none"/>
        </w:tabs>
        <w:spacing w:before="0"/>
        <w:ind w:left="2100" w:right="0" w:hanging="852"/>
        <w:jc w:val="both"/>
        <w:rPr>
          <w:rFonts w:ascii="Arial"/>
          <w:i/>
          <w:sz w:val="22"/>
        </w:rPr>
      </w:pPr>
      <w:r>
        <w:rPr>
          <w:rFonts w:ascii="Arial"/>
          <w:sz w:val="22"/>
        </w:rPr>
        <w:t>Pujiyanto, A. dkk. (2012). </w:t>
      </w:r>
      <w:r>
        <w:rPr>
          <w:rFonts w:ascii="Arial"/>
          <w:i/>
          <w:spacing w:val="-3"/>
          <w:sz w:val="22"/>
        </w:rPr>
        <w:t>Pengaruh </w:t>
      </w:r>
      <w:r>
        <w:rPr>
          <w:rFonts w:ascii="Arial"/>
          <w:i/>
          <w:sz w:val="22"/>
        </w:rPr>
        <w:t>Terapi Musik </w:t>
      </w:r>
      <w:r>
        <w:rPr>
          <w:rFonts w:ascii="Arial"/>
          <w:i/>
          <w:spacing w:val="-4"/>
          <w:sz w:val="22"/>
        </w:rPr>
        <w:t>Klasik </w:t>
      </w:r>
      <w:r>
        <w:rPr>
          <w:rFonts w:ascii="Arial"/>
          <w:i/>
          <w:sz w:val="22"/>
        </w:rPr>
        <w:t>Terhadap</w:t>
        <w:tab/>
      </w:r>
      <w:r>
        <w:rPr>
          <w:rFonts w:ascii="Arial"/>
          <w:i/>
          <w:spacing w:val="-3"/>
          <w:sz w:val="22"/>
        </w:rPr>
        <w:t>Penurunan </w:t>
      </w:r>
      <w:r>
        <w:rPr>
          <w:rFonts w:ascii="Arial"/>
          <w:i/>
          <w:sz w:val="22"/>
        </w:rPr>
        <w:t>Tekanan Darah di </w:t>
      </w:r>
      <w:r>
        <w:rPr>
          <w:rFonts w:ascii="Arial"/>
          <w:i/>
          <w:spacing w:val="-5"/>
          <w:sz w:val="22"/>
        </w:rPr>
        <w:t>Desa </w:t>
      </w:r>
      <w:r>
        <w:rPr>
          <w:rFonts w:ascii="Arial"/>
          <w:i/>
          <w:sz w:val="22"/>
        </w:rPr>
        <w:t>Gunung</w:t>
        <w:tab/>
        <w:tab/>
      </w:r>
      <w:r>
        <w:rPr>
          <w:rFonts w:ascii="Arial"/>
          <w:i/>
          <w:spacing w:val="-4"/>
          <w:sz w:val="22"/>
        </w:rPr>
        <w:t>Wungkal</w:t>
      </w:r>
    </w:p>
    <w:p>
      <w:pPr>
        <w:tabs>
          <w:tab w:pos="4151" w:val="left" w:leader="none"/>
        </w:tabs>
        <w:spacing w:before="1"/>
        <w:ind w:left="2100" w:right="1" w:firstLine="0"/>
        <w:jc w:val="both"/>
        <w:rPr>
          <w:rFonts w:ascii="Arial"/>
          <w:sz w:val="22"/>
        </w:rPr>
      </w:pPr>
      <w:r>
        <w:rPr>
          <w:rFonts w:ascii="Arial"/>
          <w:i/>
          <w:sz w:val="22"/>
        </w:rPr>
        <w:t>Kecamatan</w:t>
        <w:tab/>
      </w:r>
      <w:r>
        <w:rPr>
          <w:rFonts w:ascii="Arial"/>
          <w:i/>
          <w:spacing w:val="-4"/>
          <w:sz w:val="22"/>
        </w:rPr>
        <w:t>Gunung </w:t>
      </w:r>
      <w:r>
        <w:rPr>
          <w:rFonts w:ascii="Arial"/>
          <w:i/>
          <w:sz w:val="22"/>
        </w:rPr>
        <w:t>Wungkal    Kabupaten  </w:t>
      </w:r>
      <w:r>
        <w:rPr>
          <w:rFonts w:ascii="Arial"/>
          <w:i/>
          <w:spacing w:val="51"/>
          <w:sz w:val="22"/>
        </w:rPr>
        <w:t> </w:t>
      </w:r>
      <w:r>
        <w:rPr>
          <w:rFonts w:ascii="Arial"/>
          <w:i/>
          <w:spacing w:val="-5"/>
          <w:sz w:val="22"/>
        </w:rPr>
        <w:t>Pati</w:t>
      </w:r>
      <w:r>
        <w:rPr>
          <w:rFonts w:ascii="Arial"/>
          <w:spacing w:val="-5"/>
          <w:sz w:val="22"/>
        </w:rPr>
        <w:t>.</w:t>
      </w:r>
    </w:p>
    <w:p>
      <w:pPr>
        <w:spacing w:line="252" w:lineRule="exact" w:before="94"/>
        <w:ind w:left="1377" w:right="0" w:firstLine="0"/>
        <w:jc w:val="left"/>
        <w:rPr>
          <w:rFonts w:ascii="Arial"/>
          <w:sz w:val="22"/>
        </w:rPr>
      </w:pPr>
      <w:r>
        <w:rPr/>
        <w:br w:type="column"/>
      </w:r>
      <w:r>
        <w:rPr>
          <w:rFonts w:ascii="Arial"/>
          <w:sz w:val="22"/>
        </w:rPr>
        <w:t>Ejournal volume 1, No</w:t>
      </w:r>
      <w:r>
        <w:rPr>
          <w:rFonts w:ascii="Arial"/>
          <w:spacing w:val="54"/>
          <w:sz w:val="22"/>
        </w:rPr>
        <w:t> </w:t>
      </w:r>
      <w:r>
        <w:rPr>
          <w:rFonts w:ascii="Arial"/>
          <w:sz w:val="22"/>
        </w:rPr>
        <w:t>1</w:t>
      </w:r>
    </w:p>
    <w:p>
      <w:pPr>
        <w:spacing w:line="252" w:lineRule="exact" w:before="0"/>
        <w:ind w:left="1377" w:right="0" w:firstLine="0"/>
        <w:jc w:val="left"/>
        <w:rPr>
          <w:rFonts w:ascii="Arial"/>
          <w:sz w:val="22"/>
        </w:rPr>
      </w:pPr>
      <w:r>
        <w:rPr>
          <w:rFonts w:ascii="Arial"/>
          <w:sz w:val="22"/>
        </w:rPr>
        <w:t>(2012).</w:t>
      </w:r>
    </w:p>
    <w:p>
      <w:pPr>
        <w:pStyle w:val="BodyText"/>
        <w:rPr>
          <w:rFonts w:ascii="Arial"/>
          <w:sz w:val="22"/>
        </w:rPr>
      </w:pPr>
    </w:p>
    <w:p>
      <w:pPr>
        <w:spacing w:before="0"/>
        <w:ind w:left="1377" w:right="675" w:hanging="852"/>
        <w:jc w:val="both"/>
        <w:rPr>
          <w:rFonts w:ascii="Arial"/>
          <w:sz w:val="22"/>
        </w:rPr>
      </w:pPr>
      <w:r>
        <w:rPr>
          <w:rFonts w:ascii="Arial"/>
          <w:sz w:val="22"/>
        </w:rPr>
        <w:t>Saing, S.K. (2007). </w:t>
      </w:r>
      <w:r>
        <w:rPr>
          <w:rFonts w:ascii="Arial"/>
          <w:i/>
          <w:sz w:val="22"/>
        </w:rPr>
        <w:t>Pengaruh Musik </w:t>
      </w:r>
      <w:r>
        <w:rPr>
          <w:rFonts w:ascii="Arial"/>
          <w:i/>
          <w:sz w:val="22"/>
        </w:rPr>
        <w:t>Klasik Terhadap Penurunan Tekanan Darah. </w:t>
      </w:r>
      <w:r>
        <w:rPr>
          <w:rFonts w:ascii="Arial"/>
          <w:sz w:val="22"/>
        </w:rPr>
        <w:t>Tesis. Medan: Universitas Sumatra Utara.</w:t>
      </w:r>
    </w:p>
    <w:p>
      <w:pPr>
        <w:pStyle w:val="BodyText"/>
        <w:spacing w:before="11"/>
        <w:rPr>
          <w:rFonts w:ascii="Arial"/>
          <w:sz w:val="21"/>
        </w:rPr>
      </w:pPr>
    </w:p>
    <w:p>
      <w:pPr>
        <w:tabs>
          <w:tab w:pos="3785" w:val="left" w:leader="none"/>
        </w:tabs>
        <w:spacing w:line="240" w:lineRule="auto" w:before="0"/>
        <w:ind w:left="1377" w:right="674" w:hanging="852"/>
        <w:jc w:val="both"/>
        <w:rPr>
          <w:rFonts w:ascii="Arial"/>
          <w:i/>
          <w:sz w:val="22"/>
        </w:rPr>
      </w:pPr>
      <w:r>
        <w:rPr>
          <w:rFonts w:ascii="Arial"/>
          <w:sz w:val="22"/>
        </w:rPr>
        <w:t>Sarayar. (2013). </w:t>
      </w:r>
      <w:r>
        <w:rPr>
          <w:rFonts w:ascii="Arial"/>
          <w:i/>
          <w:sz w:val="22"/>
        </w:rPr>
        <w:t>Pengaruh Musik </w:t>
      </w:r>
      <w:r>
        <w:rPr>
          <w:rFonts w:ascii="Arial"/>
          <w:i/>
          <w:sz w:val="22"/>
        </w:rPr>
        <w:t>Klasik Terhadap </w:t>
      </w:r>
      <w:r>
        <w:rPr>
          <w:rFonts w:ascii="Arial"/>
          <w:i/>
          <w:spacing w:val="-3"/>
          <w:sz w:val="22"/>
        </w:rPr>
        <w:t>Penurunan </w:t>
      </w:r>
      <w:r>
        <w:rPr>
          <w:rFonts w:ascii="Arial"/>
          <w:i/>
          <w:sz w:val="22"/>
        </w:rPr>
        <w:t>Tekanan Darah Pada </w:t>
      </w:r>
      <w:r>
        <w:rPr>
          <w:rFonts w:ascii="Arial"/>
          <w:i/>
          <w:spacing w:val="-3"/>
          <w:sz w:val="22"/>
        </w:rPr>
        <w:t>Pasien </w:t>
      </w:r>
      <w:r>
        <w:rPr>
          <w:rFonts w:ascii="Arial"/>
          <w:i/>
          <w:sz w:val="22"/>
        </w:rPr>
        <w:t>Pra-Hemodialisis di Ruang Dahlia</w:t>
        <w:tab/>
      </w:r>
      <w:r>
        <w:rPr>
          <w:rFonts w:ascii="Arial"/>
          <w:i/>
          <w:spacing w:val="-7"/>
          <w:sz w:val="22"/>
        </w:rPr>
        <w:t>BLU</w:t>
      </w:r>
    </w:p>
    <w:p>
      <w:pPr>
        <w:spacing w:before="0"/>
        <w:ind w:left="1377" w:right="0" w:firstLine="0"/>
        <w:jc w:val="left"/>
        <w:rPr>
          <w:rFonts w:ascii="Arial"/>
          <w:i/>
          <w:sz w:val="22"/>
        </w:rPr>
      </w:pPr>
      <w:r>
        <w:rPr>
          <w:rFonts w:ascii="Arial"/>
          <w:i/>
          <w:sz w:val="22"/>
        </w:rPr>
        <w:t>RSUP.PROF.Dr.R.D.</w:t>
      </w:r>
    </w:p>
    <w:p>
      <w:pPr>
        <w:tabs>
          <w:tab w:pos="2342" w:val="left" w:leader="none"/>
          <w:tab w:pos="3406" w:val="left" w:leader="none"/>
        </w:tabs>
        <w:spacing w:before="2"/>
        <w:ind w:left="1377" w:right="674" w:firstLine="0"/>
        <w:jc w:val="left"/>
        <w:rPr>
          <w:rFonts w:ascii="Arial"/>
          <w:sz w:val="22"/>
        </w:rPr>
      </w:pPr>
      <w:r>
        <w:rPr>
          <w:rFonts w:ascii="Arial"/>
          <w:i/>
          <w:sz w:val="22"/>
        </w:rPr>
        <w:t>Kandou</w:t>
        <w:tab/>
        <w:t>Manado.</w:t>
        <w:tab/>
      </w:r>
      <w:r>
        <w:rPr>
          <w:rFonts w:ascii="Arial"/>
          <w:spacing w:val="-4"/>
          <w:sz w:val="22"/>
        </w:rPr>
        <w:t>Ejournal </w:t>
      </w:r>
      <w:r>
        <w:rPr>
          <w:rFonts w:ascii="Arial"/>
          <w:sz w:val="22"/>
        </w:rPr>
        <w:t>Keperawatan (e-Kp)</w:t>
      </w:r>
      <w:r>
        <w:rPr>
          <w:rFonts w:ascii="Arial"/>
          <w:spacing w:val="-8"/>
          <w:sz w:val="22"/>
        </w:rPr>
        <w:t> </w:t>
      </w:r>
      <w:r>
        <w:rPr>
          <w:rFonts w:ascii="Arial"/>
          <w:sz w:val="22"/>
        </w:rPr>
        <w:t>Volume</w:t>
      </w:r>
    </w:p>
    <w:p>
      <w:pPr>
        <w:pStyle w:val="ListParagraph"/>
        <w:numPr>
          <w:ilvl w:val="0"/>
          <w:numId w:val="9"/>
        </w:numPr>
        <w:tabs>
          <w:tab w:pos="1626" w:val="left" w:leader="none"/>
        </w:tabs>
        <w:spacing w:line="240" w:lineRule="auto" w:before="0" w:after="0"/>
        <w:ind w:left="1625" w:right="0" w:hanging="249"/>
        <w:jc w:val="left"/>
        <w:rPr>
          <w:rFonts w:ascii="Arial"/>
          <w:sz w:val="22"/>
        </w:rPr>
      </w:pPr>
      <w:r>
        <w:rPr>
          <w:rFonts w:ascii="Arial"/>
          <w:sz w:val="22"/>
        </w:rPr>
        <w:t>Nomor 1. Agustus</w:t>
      </w:r>
      <w:r>
        <w:rPr>
          <w:rFonts w:ascii="Arial"/>
          <w:spacing w:val="-5"/>
          <w:sz w:val="22"/>
        </w:rPr>
        <w:t> </w:t>
      </w:r>
      <w:r>
        <w:rPr>
          <w:rFonts w:ascii="Arial"/>
          <w:sz w:val="22"/>
        </w:rPr>
        <w:t>2013.</w:t>
      </w:r>
    </w:p>
    <w:p>
      <w:pPr>
        <w:pStyle w:val="BodyText"/>
        <w:spacing w:before="10"/>
        <w:rPr>
          <w:rFonts w:ascii="Arial"/>
          <w:sz w:val="21"/>
        </w:rPr>
      </w:pPr>
    </w:p>
    <w:p>
      <w:pPr>
        <w:spacing w:before="0"/>
        <w:ind w:left="1377" w:right="676" w:hanging="852"/>
        <w:jc w:val="both"/>
        <w:rPr>
          <w:rFonts w:ascii="Arial"/>
          <w:sz w:val="22"/>
        </w:rPr>
      </w:pPr>
      <w:r>
        <w:rPr>
          <w:rFonts w:ascii="Arial"/>
          <w:sz w:val="22"/>
        </w:rPr>
        <w:t>Sherwood, L. (2011). </w:t>
      </w:r>
      <w:r>
        <w:rPr>
          <w:rFonts w:ascii="Arial"/>
          <w:i/>
          <w:sz w:val="22"/>
        </w:rPr>
        <w:t>Fisiologi </w:t>
      </w:r>
      <w:r>
        <w:rPr>
          <w:rFonts w:ascii="Arial"/>
          <w:i/>
          <w:sz w:val="22"/>
        </w:rPr>
        <w:t>Manusia</w:t>
      </w:r>
      <w:r>
        <w:rPr>
          <w:rFonts w:ascii="Arial"/>
          <w:sz w:val="22"/>
        </w:rPr>
        <w:t>. Jakarta: EGC.</w:t>
      </w:r>
    </w:p>
    <w:p>
      <w:pPr>
        <w:pStyle w:val="BodyText"/>
        <w:spacing w:before="1"/>
        <w:rPr>
          <w:rFonts w:ascii="Arial"/>
          <w:sz w:val="22"/>
        </w:rPr>
      </w:pPr>
    </w:p>
    <w:p>
      <w:pPr>
        <w:tabs>
          <w:tab w:pos="3136" w:val="left" w:leader="none"/>
        </w:tabs>
        <w:spacing w:before="1"/>
        <w:ind w:left="1377" w:right="674" w:hanging="852"/>
        <w:jc w:val="both"/>
        <w:rPr>
          <w:rFonts w:ascii="Arial"/>
          <w:sz w:val="22"/>
        </w:rPr>
      </w:pPr>
      <w:r>
        <w:rPr>
          <w:rFonts w:ascii="Arial"/>
          <w:sz w:val="22"/>
        </w:rPr>
        <w:t>Suherly. (2012). </w:t>
      </w:r>
      <w:r>
        <w:rPr>
          <w:rFonts w:ascii="Arial"/>
          <w:i/>
          <w:sz w:val="22"/>
        </w:rPr>
        <w:t>Perbedaan Tekanan </w:t>
      </w:r>
      <w:r>
        <w:rPr>
          <w:rFonts w:ascii="Arial"/>
          <w:i/>
          <w:sz w:val="22"/>
        </w:rPr>
        <w:t>Darah Pada </w:t>
      </w:r>
      <w:r>
        <w:rPr>
          <w:rFonts w:ascii="Arial"/>
          <w:i/>
          <w:spacing w:val="-3"/>
          <w:sz w:val="22"/>
        </w:rPr>
        <w:t>Pasien </w:t>
      </w:r>
      <w:r>
        <w:rPr>
          <w:rFonts w:ascii="Arial"/>
          <w:i/>
          <w:sz w:val="22"/>
        </w:rPr>
        <w:t>Hipertensi Sebelum Dan Sesudah Pemberian </w:t>
      </w:r>
      <w:r>
        <w:rPr>
          <w:rFonts w:ascii="Arial"/>
          <w:i/>
          <w:spacing w:val="-4"/>
          <w:sz w:val="22"/>
        </w:rPr>
        <w:t>Terapi </w:t>
      </w:r>
      <w:r>
        <w:rPr>
          <w:rFonts w:ascii="Arial"/>
          <w:i/>
          <w:sz w:val="22"/>
        </w:rPr>
        <w:t>Musik Klasik di RSUD Tugurejo</w:t>
        <w:tab/>
      </w:r>
      <w:r>
        <w:rPr>
          <w:rFonts w:ascii="Arial"/>
          <w:i/>
          <w:spacing w:val="-3"/>
          <w:sz w:val="22"/>
        </w:rPr>
        <w:t>Semarang</w:t>
      </w:r>
      <w:r>
        <w:rPr>
          <w:rFonts w:ascii="Arial"/>
          <w:spacing w:val="-3"/>
          <w:sz w:val="22"/>
        </w:rPr>
        <w:t>. </w:t>
      </w:r>
      <w:r>
        <w:rPr>
          <w:rFonts w:ascii="Arial"/>
          <w:sz w:val="22"/>
        </w:rPr>
        <w:t>Ejournal volume 1, nomor</w:t>
      </w:r>
      <w:r>
        <w:rPr>
          <w:rFonts w:ascii="Arial"/>
          <w:spacing w:val="15"/>
          <w:sz w:val="22"/>
        </w:rPr>
        <w:t> </w:t>
      </w:r>
      <w:r>
        <w:rPr>
          <w:rFonts w:ascii="Arial"/>
          <w:sz w:val="22"/>
        </w:rPr>
        <w:t>1</w:t>
      </w:r>
    </w:p>
    <w:p>
      <w:pPr>
        <w:spacing w:before="0"/>
        <w:ind w:left="1377" w:right="0" w:firstLine="0"/>
        <w:jc w:val="left"/>
        <w:rPr>
          <w:rFonts w:ascii="Arial"/>
          <w:sz w:val="22"/>
        </w:rPr>
      </w:pPr>
      <w:r>
        <w:rPr>
          <w:rFonts w:ascii="Arial"/>
          <w:sz w:val="22"/>
        </w:rPr>
        <w:t>(2012).</w:t>
      </w:r>
    </w:p>
    <w:p>
      <w:pPr>
        <w:pStyle w:val="BodyText"/>
        <w:spacing w:before="10"/>
        <w:rPr>
          <w:rFonts w:ascii="Arial"/>
          <w:sz w:val="21"/>
        </w:rPr>
      </w:pPr>
    </w:p>
    <w:p>
      <w:pPr>
        <w:spacing w:before="0"/>
        <w:ind w:left="1377" w:right="676" w:hanging="852"/>
        <w:jc w:val="both"/>
        <w:rPr>
          <w:rFonts w:ascii="Arial"/>
          <w:sz w:val="22"/>
        </w:rPr>
      </w:pPr>
      <w:r>
        <w:rPr>
          <w:rFonts w:ascii="Arial"/>
          <w:sz w:val="22"/>
        </w:rPr>
        <w:t>Tambayong. (2000). </w:t>
      </w:r>
      <w:r>
        <w:rPr>
          <w:rFonts w:ascii="Arial"/>
          <w:i/>
          <w:sz w:val="22"/>
        </w:rPr>
        <w:t>Patofisiologi. </w:t>
      </w:r>
      <w:r>
        <w:rPr>
          <w:rFonts w:ascii="Arial"/>
          <w:sz w:val="22"/>
        </w:rPr>
        <w:t>Jakarta: Penerbit Buku Kedokteran EGC.</w:t>
      </w:r>
    </w:p>
    <w:p>
      <w:pPr>
        <w:pStyle w:val="BodyText"/>
        <w:spacing w:before="1"/>
        <w:rPr>
          <w:rFonts w:ascii="Arial"/>
          <w:sz w:val="22"/>
        </w:rPr>
      </w:pPr>
    </w:p>
    <w:p>
      <w:pPr>
        <w:tabs>
          <w:tab w:pos="3567" w:val="left" w:leader="none"/>
        </w:tabs>
        <w:spacing w:before="0"/>
        <w:ind w:left="1377" w:right="674" w:hanging="852"/>
        <w:jc w:val="both"/>
        <w:rPr>
          <w:rFonts w:ascii="Arial"/>
          <w:i/>
          <w:sz w:val="22"/>
        </w:rPr>
      </w:pPr>
      <w:r>
        <w:rPr>
          <w:rFonts w:ascii="Arial"/>
          <w:sz w:val="22"/>
        </w:rPr>
        <w:t>Yustiana. (2013). </w:t>
      </w:r>
      <w:r>
        <w:rPr>
          <w:rFonts w:ascii="Arial"/>
          <w:i/>
          <w:sz w:val="22"/>
        </w:rPr>
        <w:t>Pengaruh Terapi </w:t>
      </w:r>
      <w:r>
        <w:rPr>
          <w:rFonts w:ascii="Arial"/>
          <w:i/>
          <w:sz w:val="22"/>
        </w:rPr>
        <w:t>Musik Jawa </w:t>
      </w:r>
      <w:r>
        <w:rPr>
          <w:rFonts w:ascii="Arial"/>
          <w:i/>
          <w:spacing w:val="-3"/>
          <w:sz w:val="22"/>
        </w:rPr>
        <w:t>Terhadap </w:t>
      </w:r>
      <w:r>
        <w:rPr>
          <w:rFonts w:ascii="Arial"/>
          <w:i/>
          <w:sz w:val="22"/>
        </w:rPr>
        <w:t>Tekanan Darah Pada </w:t>
      </w:r>
      <w:r>
        <w:rPr>
          <w:rFonts w:ascii="Arial"/>
          <w:i/>
          <w:spacing w:val="-3"/>
          <w:sz w:val="22"/>
        </w:rPr>
        <w:t>Lansia </w:t>
      </w:r>
      <w:r>
        <w:rPr>
          <w:rFonts w:ascii="Arial"/>
          <w:i/>
          <w:sz w:val="22"/>
        </w:rPr>
        <w:t>Dengan Hipertensi di Posyandu</w:t>
        <w:tab/>
      </w:r>
      <w:r>
        <w:rPr>
          <w:rFonts w:ascii="Arial"/>
          <w:i/>
          <w:spacing w:val="-4"/>
          <w:sz w:val="22"/>
        </w:rPr>
        <w:t>Lansia </w:t>
      </w:r>
      <w:r>
        <w:rPr>
          <w:rFonts w:ascii="Arial"/>
          <w:i/>
          <w:sz w:val="22"/>
        </w:rPr>
        <w:t>Kusumasari Blimbingsari Yogyakarta.</w:t>
      </w:r>
    </w:p>
    <w:p>
      <w:pPr>
        <w:spacing w:after="0"/>
        <w:jc w:val="both"/>
        <w:rPr>
          <w:rFonts w:ascii="Arial"/>
          <w:sz w:val="22"/>
        </w:rPr>
        <w:sectPr>
          <w:type w:val="continuous"/>
          <w:pgSz w:w="11910" w:h="16850"/>
          <w:pgMar w:top="1840" w:bottom="280" w:left="1020" w:right="1020"/>
          <w:cols w:num="2" w:equalWidth="0">
            <w:col w:w="4937" w:space="40"/>
            <w:col w:w="4893"/>
          </w:cols>
        </w:sectPr>
      </w:pPr>
    </w:p>
    <w:p>
      <w:pPr>
        <w:pStyle w:val="BodyText"/>
        <w:spacing w:before="4"/>
        <w:rPr>
          <w:rFonts w:ascii="Arial"/>
          <w:i/>
          <w:sz w:val="17"/>
        </w:rPr>
      </w:pPr>
    </w:p>
    <w:p>
      <w:pPr>
        <w:spacing w:after="0"/>
        <w:rPr>
          <w:rFonts w:ascii="Arial"/>
          <w:sz w:val="17"/>
        </w:rPr>
        <w:sectPr>
          <w:headerReference w:type="even" r:id="rId155"/>
          <w:footerReference w:type="even" r:id="rId156"/>
          <w:pgSz w:w="11910" w:h="16840"/>
          <w:pgMar w:header="0" w:footer="0" w:top="1580" w:bottom="280" w:left="1020" w:right="1020"/>
        </w:sectPr>
      </w:pPr>
    </w:p>
    <w:p>
      <w:pPr>
        <w:pStyle w:val="BodyText"/>
        <w:rPr>
          <w:rFonts w:ascii="Arial"/>
          <w:i/>
          <w:sz w:val="20"/>
        </w:rPr>
      </w:pPr>
    </w:p>
    <w:p>
      <w:pPr>
        <w:pStyle w:val="BodyText"/>
        <w:spacing w:before="10"/>
        <w:rPr>
          <w:rFonts w:ascii="Arial"/>
          <w:i/>
          <w:sz w:val="18"/>
        </w:rPr>
      </w:pPr>
    </w:p>
    <w:p>
      <w:pPr>
        <w:spacing w:before="90"/>
        <w:ind w:left="837" w:right="572" w:firstLine="0"/>
        <w:jc w:val="center"/>
        <w:rPr>
          <w:b/>
          <w:sz w:val="24"/>
        </w:rPr>
      </w:pPr>
      <w:r>
        <w:rPr>
          <w:b/>
          <w:sz w:val="24"/>
        </w:rPr>
        <w:t>PENGARUH TERAPI MUSIK KLASIK TERHADA</w:t>
      </w:r>
      <w:hyperlink r:id="rId161">
        <w:r>
          <w:rPr>
            <w:b/>
            <w:sz w:val="24"/>
          </w:rPr>
          <w:t>P PENURUNAN TEK</w:t>
        </w:r>
      </w:hyperlink>
      <w:r>
        <w:rPr>
          <w:b/>
          <w:sz w:val="24"/>
        </w:rPr>
        <w:t>ANAN DARAH PADA LANSIA DENGAN HIPERTENSI DI KELURAHAN</w:t>
      </w:r>
    </w:p>
    <w:p>
      <w:pPr>
        <w:spacing w:before="0"/>
        <w:ind w:left="2038" w:right="1778" w:firstLine="0"/>
        <w:jc w:val="center"/>
        <w:rPr>
          <w:b/>
          <w:sz w:val="24"/>
        </w:rPr>
      </w:pPr>
      <w:r>
        <w:rPr>
          <w:b/>
          <w:sz w:val="24"/>
        </w:rPr>
        <w:t>SIMPANG RUMBIO WILAYAH KERJA PUSKESMAS KTK KOTA SOLOK</w:t>
      </w:r>
    </w:p>
    <w:p>
      <w:pPr>
        <w:pStyle w:val="BodyText"/>
        <w:rPr>
          <w:b/>
        </w:rPr>
      </w:pPr>
    </w:p>
    <w:p>
      <w:pPr>
        <w:spacing w:line="274" w:lineRule="exact" w:before="0"/>
        <w:ind w:left="834" w:right="572" w:firstLine="0"/>
        <w:jc w:val="center"/>
        <w:rPr>
          <w:b/>
          <w:sz w:val="24"/>
        </w:rPr>
      </w:pPr>
      <w:r>
        <w:rPr>
          <w:b/>
          <w:sz w:val="24"/>
        </w:rPr>
        <w:t>Netty Herawati, Kurniati Maya Sari.,WD, dan Armanda Tri MurtiNingsih</w:t>
      </w:r>
    </w:p>
    <w:p>
      <w:pPr>
        <w:pStyle w:val="BodyText"/>
        <w:spacing w:line="274" w:lineRule="exact"/>
        <w:ind w:left="831" w:right="572"/>
        <w:jc w:val="center"/>
      </w:pPr>
      <w:r>
        <w:rPr/>
        <w:t>Akademi Keperawatan YPTK Solok Email : </w:t>
      </w:r>
      <w:hyperlink r:id="rId161">
        <w:r>
          <w:rPr>
            <w:color w:val="0000FF"/>
            <w:u w:val="single" w:color="0000FF"/>
          </w:rPr>
          <w:t>netty261075@gmail.com</w:t>
        </w:r>
      </w:hyperlink>
    </w:p>
    <w:p>
      <w:pPr>
        <w:pStyle w:val="BodyText"/>
        <w:spacing w:before="9"/>
        <w:rPr>
          <w:sz w:val="16"/>
        </w:rPr>
      </w:pPr>
    </w:p>
    <w:p>
      <w:pPr>
        <w:spacing w:before="90"/>
        <w:ind w:left="830" w:right="572" w:firstLine="0"/>
        <w:jc w:val="center"/>
        <w:rPr>
          <w:b/>
          <w:i/>
          <w:sz w:val="24"/>
        </w:rPr>
      </w:pPr>
      <w:r>
        <w:rPr>
          <w:b/>
          <w:i/>
          <w:sz w:val="24"/>
        </w:rPr>
        <w:t>Abstract</w:t>
      </w:r>
    </w:p>
    <w:p>
      <w:pPr>
        <w:spacing w:line="240" w:lineRule="auto" w:before="192"/>
        <w:ind w:left="681" w:right="415" w:firstLine="0"/>
        <w:jc w:val="both"/>
        <w:rPr>
          <w:i/>
          <w:sz w:val="24"/>
        </w:rPr>
      </w:pPr>
      <w:r>
        <w:rPr>
          <w:i/>
          <w:sz w:val="24"/>
        </w:rPr>
        <w:t>Old age is the age at which risk of degenerative diseases such as hypertension. </w:t>
      </w:r>
      <w:r>
        <w:rPr>
          <w:i/>
          <w:sz w:val="24"/>
        </w:rPr>
        <w:t>Hypertensive disease if not treated immediately can be fatal to the sufferer, one of the efforts to lower blood pressure in people with hypertension by doing music therapy. Music is able to clear the mind and the sound of music is able to create physical forms that affect our health, awareness, and everyday behavior. The power of music that is a powerful source of emotional healing to ward off negative forces and increase positive power. The purpose of this research is to know the blood pressure before and after being given music therapy in elderly with hypertension in Working Area of Puskesmas KTK Kota Solok. This research design is quasi experiment with One group pretest post test design with 18 samples with Purposive sampling technique. The result showed that the difference of blood pressure before and after classical music therapy in elderly with mild hypertension was obtained p-value = 0,001 (&lt;0,05), in elderly with moderate hypertension, p-value = 0,023 (&lt;0,05 ). This number indicates that there is influence between systolic blood pressure before and after classical music therapy whereas in severe hypertension we get p-value = 0,175 (˃0,05). This figure shows that there is no influence between systolic blood pressure before and after classical music therapy.</w:t>
      </w:r>
    </w:p>
    <w:p>
      <w:pPr>
        <w:spacing w:before="202"/>
        <w:ind w:left="681" w:right="0" w:firstLine="0"/>
        <w:jc w:val="both"/>
        <w:rPr>
          <w:i/>
          <w:sz w:val="24"/>
        </w:rPr>
      </w:pPr>
      <w:r>
        <w:rPr>
          <w:i/>
          <w:sz w:val="24"/>
        </w:rPr>
        <w:t>Keywords :music theraphy, elderly, hypertension, blood pressure.</w:t>
      </w:r>
    </w:p>
    <w:p>
      <w:pPr>
        <w:spacing w:line="274" w:lineRule="exact" w:before="202"/>
        <w:ind w:left="681" w:right="0" w:firstLine="0"/>
        <w:jc w:val="left"/>
        <w:rPr>
          <w:b/>
          <w:sz w:val="24"/>
        </w:rPr>
      </w:pPr>
      <w:r>
        <w:rPr>
          <w:b/>
          <w:sz w:val="24"/>
        </w:rPr>
        <w:t>PENDAHULUAN</w:t>
      </w:r>
    </w:p>
    <w:p>
      <w:pPr>
        <w:pStyle w:val="BodyText"/>
        <w:ind w:left="681" w:right="417" w:firstLine="583"/>
        <w:jc w:val="both"/>
      </w:pPr>
      <w:r>
        <w:rPr/>
        <w:t>Angka harapan hidup merupakan salah satu indicator atau penilaian derajat kesehatan suatu Negara dan digunakan sebagai acuan dalam perencanaan program kesehatan.(Pujiastuti,2013).Seiring dengan pertambahan usia terjadinya perubahan- perubahan secara fisiologis pada lansia yang disertai dengan munculnya berbagai masalah kesehatan yang menyebabkan tingginya penyakit degeneratif, penyakit ini membawa konsekuensi terhadap perubahan dan gangguan pada system kardio vaskuler antara lain penyakit hipertensi(Darmojo,2009).</w:t>
      </w:r>
    </w:p>
    <w:p>
      <w:pPr>
        <w:pStyle w:val="BodyText"/>
        <w:ind w:left="681" w:right="414" w:firstLine="583"/>
        <w:jc w:val="both"/>
      </w:pPr>
      <w:r>
        <w:rPr/>
        <w:t>Penyakit hipertensi merupakan peningkatan tekanan darah diatas normal, jika hipertensi ini terjadi secara terus menerus menyebabkab meningkatnya resiko terhadap stroke, serangan jantung, gagal jantung, dan gagal ginjal kronik(Puspitorini, 2009). Penyakit hipertensi salah satu penyakit paling mematikan di dunia, sebanyak 1 miliyar orang di dunia atau 1 dari 4 orang dewasa menderita penyakit hipertensi dan diperkirakan jumlah penderita hipertensi akan meningkat menjadi 1,6 milyar menjelang tahun 2025(Pudiastuti, 2013)</w:t>
      </w:r>
    </w:p>
    <w:p>
      <w:pPr>
        <w:pStyle w:val="BodyText"/>
        <w:ind w:left="681" w:right="416" w:firstLine="583"/>
        <w:jc w:val="both"/>
      </w:pPr>
      <w:r>
        <w:rPr/>
        <w:t>Berdasarkan Riskesda, 2010 (dalam Triyanto,2014) prevelensi hipertensi di Indonesia mencapai 31,7% dari populasi populasi usia 18t ahun keatas, sedangkan di Sumatera Barat tahun 2013 pada umur≥ 18 tahun sebesar 22,6%, Kota Solok pada tahun 2015, lansia hipertensi yang berkunjung ke Puskesmas KTK sebanyak 231 orang,</w:t>
      </w:r>
    </w:p>
    <w:p>
      <w:pPr>
        <w:spacing w:after="0"/>
        <w:jc w:val="both"/>
        <w:sectPr>
          <w:headerReference w:type="default" r:id="rId157"/>
          <w:headerReference w:type="even" r:id="rId158"/>
          <w:footerReference w:type="default" r:id="rId159"/>
          <w:footerReference w:type="even" r:id="rId160"/>
          <w:pgSz w:w="11910" w:h="16840"/>
          <w:pgMar w:header="852" w:footer="1577" w:top="1160" w:bottom="1760" w:left="1020" w:right="1019"/>
          <w:pgNumType w:start="91"/>
        </w:sectPr>
      </w:pPr>
    </w:p>
    <w:p>
      <w:pPr>
        <w:pStyle w:val="BodyText"/>
        <w:rPr>
          <w:sz w:val="20"/>
        </w:rPr>
      </w:pPr>
    </w:p>
    <w:p>
      <w:pPr>
        <w:pStyle w:val="BodyText"/>
        <w:spacing w:before="5"/>
        <w:rPr>
          <w:sz w:val="18"/>
        </w:rPr>
      </w:pPr>
    </w:p>
    <w:p>
      <w:pPr>
        <w:pStyle w:val="BodyText"/>
        <w:spacing w:before="90"/>
        <w:ind w:left="681"/>
        <w:jc w:val="both"/>
      </w:pPr>
      <w:r>
        <w:rPr/>
        <w:t>sedangkan pada bulan Januari-April 2016 sebanyak 108 orang.</w:t>
      </w:r>
    </w:p>
    <w:p>
      <w:pPr>
        <w:pStyle w:val="BodyText"/>
        <w:ind w:left="681" w:right="414" w:firstLine="583"/>
        <w:jc w:val="both"/>
      </w:pPr>
      <w:r>
        <w:rPr/>
        <w:t>Penyakit hipertensi jika tidak segera diatasi dapat berakibat fatal terhadap penderitanya, maka perlu dilakukan piñata laksanaan penyakit hipertensi, baik secara terapi farmakologi maupun secara non farmakologi. Dalam terapi farmakologi beberapa obat golongan beta-blocker dapat menimbulkan efek samping (Puspitarini, 2009).Sejauh penggunan obat farmakologi memberikan efek samping perlu di upayakan penatalaksanaan secara non farmakologi seperti mengatur pola hidup sehat dan merubah gaya hidup serta menciptakan keadaan rileks dapat dilakukan seperti terapi</w:t>
      </w:r>
      <w:r>
        <w:rPr>
          <w:spacing w:val="-7"/>
        </w:rPr>
        <w:t> </w:t>
      </w:r>
      <w:r>
        <w:rPr/>
        <w:t>musik.</w:t>
      </w:r>
    </w:p>
    <w:p>
      <w:pPr>
        <w:pStyle w:val="BodyText"/>
        <w:ind w:left="681" w:right="415" w:firstLine="583"/>
        <w:jc w:val="both"/>
      </w:pPr>
      <w:r>
        <w:rPr/>
        <w:t>Terapi music memanfaatkan kekuatan music untuk membantuk lien menata dirinya sehingga mereka mampu mencari jalan keluar, mengalami perubahan dan akhirnya sembuh dari gangguan yang di deritanya, (Djohan, 2006).Sebuah penelitian </w:t>
      </w:r>
      <w:r>
        <w:rPr>
          <w:i/>
        </w:rPr>
        <w:t>American </w:t>
      </w:r>
      <w:r>
        <w:rPr>
          <w:i/>
        </w:rPr>
        <w:t>Heart Association</w:t>
      </w:r>
      <w:r>
        <w:rPr/>
        <w:t>, 2008 dalam Sarayar(2013) yang dipresentasikan pada konferensitahun ke-62, mengemukakan bahwa mendengarkan music klasik selama 30 menit sehari terbukti dapat menurunkan tekanan darah pada penderita</w:t>
      </w:r>
      <w:r>
        <w:rPr>
          <w:spacing w:val="-5"/>
        </w:rPr>
        <w:t> </w:t>
      </w:r>
      <w:r>
        <w:rPr/>
        <w:t>hipertensi</w:t>
      </w:r>
    </w:p>
    <w:p>
      <w:pPr>
        <w:pStyle w:val="BodyText"/>
        <w:ind w:left="681" w:right="417" w:firstLine="583"/>
        <w:jc w:val="both"/>
      </w:pPr>
      <w:r>
        <w:rPr/>
        <w:t>Berdasarkan uraian diatas, untuk mengatasi masalah kesehatannya dengan melakukan pengobatan atau terapi non farmakologi.Untuk itu penulis tertarik meneliti “Pengaruh terapi music terhadap penurunan tekanan darah pada lansia dengan hipertensi di Kelurahan Simpang Rumbio Wilayah Kerja Puskesmas KTK Kota Solok tahun</w:t>
      </w:r>
      <w:r>
        <w:rPr>
          <w:spacing w:val="-14"/>
        </w:rPr>
        <w:t> </w:t>
      </w:r>
      <w:r>
        <w:rPr/>
        <w:t>2016.</w:t>
      </w:r>
    </w:p>
    <w:p>
      <w:pPr>
        <w:pStyle w:val="BodyText"/>
        <w:spacing w:before="5"/>
      </w:pPr>
    </w:p>
    <w:p>
      <w:pPr>
        <w:spacing w:line="274" w:lineRule="exact" w:before="0"/>
        <w:ind w:left="681" w:right="0" w:firstLine="0"/>
        <w:jc w:val="both"/>
        <w:rPr>
          <w:b/>
          <w:sz w:val="24"/>
        </w:rPr>
      </w:pPr>
      <w:r>
        <w:rPr>
          <w:b/>
          <w:sz w:val="24"/>
        </w:rPr>
        <w:t>METODE PENELITIAN</w:t>
      </w:r>
    </w:p>
    <w:p>
      <w:pPr>
        <w:pStyle w:val="BodyText"/>
        <w:ind w:left="681" w:right="415" w:firstLine="720"/>
        <w:jc w:val="both"/>
      </w:pPr>
      <w:r>
        <w:rPr/>
        <w:t>Penelitian ini merupakan penelitian kuantitatif, menggunakan </w:t>
      </w:r>
      <w:r>
        <w:rPr>
          <w:i/>
        </w:rPr>
        <w:t>desain quasi </w:t>
      </w:r>
      <w:r>
        <w:rPr>
          <w:i/>
        </w:rPr>
        <w:t>eksperiment </w:t>
      </w:r>
      <w:r>
        <w:rPr/>
        <w:t>dengan rancangan penelitian </w:t>
      </w:r>
      <w:r>
        <w:rPr>
          <w:i/>
        </w:rPr>
        <w:t>One group pretest post test design, </w:t>
      </w:r>
      <w:r>
        <w:rPr/>
        <w:t>yaitu jenis penelitian eksperimen, dimana observasi dilakukan sebanyak dua kali yaitu sebelum (</w:t>
      </w:r>
      <w:r>
        <w:rPr>
          <w:i/>
        </w:rPr>
        <w:t>pretest</w:t>
      </w:r>
      <w:r>
        <w:rPr/>
        <w:t>) dan sesudah (</w:t>
      </w:r>
      <w:r>
        <w:rPr>
          <w:i/>
        </w:rPr>
        <w:t>post test</w:t>
      </w:r>
      <w:r>
        <w:rPr/>
        <w:t>). Penelitian ini mengungkap hubungan sebab akibat dengan cara melibat satu kelompok subjek, kelompok subjek diobservasi sebelum di intervensi, kemudian dilakukan intervensi dan diobservasi lagi setelah di intervensi. Variabel </w:t>
      </w:r>
      <w:r>
        <w:rPr>
          <w:i/>
        </w:rPr>
        <w:t>Independent </w:t>
      </w:r>
      <w:r>
        <w:rPr/>
        <w:t>pada penelitian ini yaitu Terapi musik dan variabel </w:t>
      </w:r>
      <w:r>
        <w:rPr>
          <w:i/>
        </w:rPr>
        <w:t>Dependent </w:t>
      </w:r>
      <w:r>
        <w:rPr/>
        <w:t>yaitu tekanan darah. Teknik analisa data yang dilakukan analisa univariat dan bivariat</w:t>
      </w:r>
    </w:p>
    <w:p>
      <w:pPr>
        <w:pStyle w:val="BodyText"/>
        <w:spacing w:line="274" w:lineRule="exact"/>
        <w:ind w:left="1401"/>
      </w:pPr>
      <w:r>
        <w:rPr/>
        <w:t>.</w:t>
      </w:r>
    </w:p>
    <w:p>
      <w:pPr>
        <w:spacing w:line="274" w:lineRule="exact" w:before="2"/>
        <w:ind w:left="681" w:right="0" w:firstLine="0"/>
        <w:jc w:val="both"/>
        <w:rPr>
          <w:b/>
          <w:sz w:val="24"/>
        </w:rPr>
      </w:pPr>
      <w:r>
        <w:rPr>
          <w:b/>
          <w:sz w:val="24"/>
        </w:rPr>
        <w:t>HASIL DAN PEMBAHASAN</w:t>
      </w:r>
    </w:p>
    <w:p>
      <w:pPr>
        <w:pStyle w:val="BodyText"/>
        <w:ind w:left="681" w:right="416" w:firstLine="583"/>
        <w:jc w:val="both"/>
      </w:pPr>
      <w:r>
        <w:rPr/>
        <w:t>Hasil penelitian tentang pengaruh terapi musik klasik terhadap penurunan tekanan darah pada lansia dengan hipertensi di Kelurahan Simpang Rumbio Wilayah Kerja Puskesmas KTK Kota Solok</w:t>
      </w:r>
    </w:p>
    <w:p>
      <w:pPr>
        <w:pStyle w:val="BodyText"/>
        <w:spacing w:before="3"/>
      </w:pPr>
    </w:p>
    <w:p>
      <w:pPr>
        <w:spacing w:before="0"/>
        <w:ind w:left="681" w:right="0" w:firstLine="0"/>
        <w:jc w:val="left"/>
        <w:rPr>
          <w:b/>
          <w:sz w:val="24"/>
        </w:rPr>
      </w:pPr>
      <w:r>
        <w:rPr>
          <w:b/>
          <w:sz w:val="24"/>
        </w:rPr>
        <w:t>Hasil</w:t>
      </w:r>
    </w:p>
    <w:p>
      <w:pPr>
        <w:spacing w:line="274" w:lineRule="exact" w:before="0"/>
        <w:ind w:left="681" w:right="0" w:firstLine="0"/>
        <w:jc w:val="left"/>
        <w:rPr>
          <w:b/>
          <w:sz w:val="24"/>
        </w:rPr>
      </w:pPr>
      <w:r>
        <w:rPr>
          <w:b/>
          <w:sz w:val="24"/>
        </w:rPr>
        <w:t>1. Analisa Univariat</w:t>
      </w:r>
    </w:p>
    <w:p>
      <w:pPr>
        <w:pStyle w:val="BodyText"/>
        <w:ind w:left="1041" w:right="414" w:firstLine="360"/>
        <w:jc w:val="both"/>
      </w:pPr>
      <w:r>
        <w:rPr/>
        <w:t>Analisa univariat dimaksud untuk menggambarkan kondisi variabel yang dibahas, setelah data terkumpul, kemudian data diolah menggunakan sistem komputerisasi. Data yang terkumpul adalah tekanan darah sistolik sebelum dan tekanan darah sistolik setelah intervensi terapi musik klasik. Untuk melihat perbedaan antara tekanan darah sistolik lansia dengan hipertensi sebelum dan setelah intervensi terapi musik klasik, data disajikan dalam tabel dibawah ini</w:t>
      </w:r>
      <w:r>
        <w:rPr>
          <w:spacing w:val="-3"/>
        </w:rPr>
        <w:t> </w:t>
      </w:r>
      <w:r>
        <w:rPr/>
        <w:t>:</w:t>
      </w:r>
    </w:p>
    <w:p>
      <w:pPr>
        <w:pStyle w:val="BodyText"/>
        <w:rPr>
          <w:sz w:val="26"/>
        </w:rPr>
      </w:pPr>
    </w:p>
    <w:p>
      <w:pPr>
        <w:pStyle w:val="BodyText"/>
        <w:rPr>
          <w:sz w:val="26"/>
        </w:rPr>
      </w:pPr>
    </w:p>
    <w:p>
      <w:pPr>
        <w:pStyle w:val="BodyText"/>
        <w:rPr>
          <w:sz w:val="26"/>
        </w:rPr>
      </w:pPr>
    </w:p>
    <w:p>
      <w:pPr>
        <w:pStyle w:val="BodyText"/>
        <w:rPr>
          <w:sz w:val="26"/>
        </w:rPr>
      </w:pPr>
    </w:p>
    <w:p>
      <w:pPr>
        <w:spacing w:before="187"/>
        <w:ind w:left="837" w:right="215" w:firstLine="0"/>
        <w:jc w:val="center"/>
        <w:rPr>
          <w:b/>
          <w:sz w:val="24"/>
        </w:rPr>
      </w:pPr>
      <w:r>
        <w:rPr>
          <w:b/>
          <w:sz w:val="24"/>
        </w:rPr>
        <w:t>Tabel 1</w:t>
      </w:r>
    </w:p>
    <w:p>
      <w:pPr>
        <w:spacing w:after="0"/>
        <w:jc w:val="center"/>
        <w:rPr>
          <w:sz w:val="24"/>
        </w:rPr>
        <w:sectPr>
          <w:pgSz w:w="11910" w:h="16840"/>
          <w:pgMar w:header="852" w:footer="1577" w:top="1160" w:bottom="1760" w:left="1020" w:right="1019"/>
        </w:sectPr>
      </w:pPr>
    </w:p>
    <w:p>
      <w:pPr>
        <w:pStyle w:val="BodyText"/>
        <w:rPr>
          <w:b/>
          <w:sz w:val="20"/>
        </w:rPr>
      </w:pPr>
    </w:p>
    <w:p>
      <w:pPr>
        <w:pStyle w:val="BodyText"/>
        <w:spacing w:before="10"/>
        <w:rPr>
          <w:b/>
          <w:sz w:val="18"/>
        </w:rPr>
      </w:pPr>
    </w:p>
    <w:p>
      <w:pPr>
        <w:spacing w:before="90"/>
        <w:ind w:left="833" w:right="572" w:firstLine="0"/>
        <w:jc w:val="center"/>
        <w:rPr>
          <w:b/>
          <w:sz w:val="24"/>
        </w:rPr>
      </w:pPr>
      <w:r>
        <w:rPr>
          <w:b/>
          <w:sz w:val="24"/>
        </w:rPr>
        <w:t>Distribusi Frekuensi Responden Hipertensi Ringan Berdasarkan Tekanan Darah Sistolik Sebelum dan Sesudah dilakukan Terapi Musik Klasik</w:t>
      </w:r>
    </w:p>
    <w:p>
      <w:pPr>
        <w:spacing w:before="0"/>
        <w:ind w:left="2039" w:right="1778" w:firstLine="0"/>
        <w:jc w:val="center"/>
        <w:rPr>
          <w:b/>
          <w:sz w:val="24"/>
        </w:rPr>
      </w:pPr>
      <w:r>
        <w:rPr>
          <w:b/>
          <w:sz w:val="24"/>
        </w:rPr>
        <w:t>di Kelurahan Simpang Rumbio Wilayah Kerja Puskesmas KTK Kota Solok Tahun 2017</w:t>
      </w:r>
    </w:p>
    <w:p>
      <w:pPr>
        <w:pStyle w:val="BodyText"/>
        <w:spacing w:before="3"/>
        <w:rPr>
          <w:b/>
        </w:rPr>
      </w:pPr>
    </w:p>
    <w:tbl>
      <w:tblPr>
        <w:tblW w:w="0" w:type="auto"/>
        <w:jc w:val="left"/>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2976"/>
        <w:gridCol w:w="2693"/>
      </w:tblGrid>
      <w:tr>
        <w:trPr>
          <w:trHeight w:val="551" w:hRule="atLeast"/>
        </w:trPr>
        <w:tc>
          <w:tcPr>
            <w:tcW w:w="1843" w:type="dxa"/>
          </w:tcPr>
          <w:p>
            <w:pPr>
              <w:pStyle w:val="TableParagraph"/>
              <w:spacing w:line="268" w:lineRule="exact"/>
              <w:ind w:left="187" w:right="185"/>
              <w:jc w:val="center"/>
              <w:rPr>
                <w:sz w:val="24"/>
              </w:rPr>
            </w:pPr>
            <w:r>
              <w:rPr>
                <w:sz w:val="24"/>
              </w:rPr>
              <w:t>No Responden</w:t>
            </w:r>
          </w:p>
        </w:tc>
        <w:tc>
          <w:tcPr>
            <w:tcW w:w="2976" w:type="dxa"/>
          </w:tcPr>
          <w:p>
            <w:pPr>
              <w:pStyle w:val="TableParagraph"/>
              <w:spacing w:line="268" w:lineRule="exact"/>
              <w:ind w:left="371" w:right="368"/>
              <w:jc w:val="center"/>
              <w:rPr>
                <w:sz w:val="24"/>
              </w:rPr>
            </w:pPr>
            <w:r>
              <w:rPr>
                <w:sz w:val="24"/>
              </w:rPr>
              <w:t>Tekanan Darah Sistole</w:t>
            </w:r>
          </w:p>
          <w:p>
            <w:pPr>
              <w:pStyle w:val="TableParagraph"/>
              <w:spacing w:line="264" w:lineRule="exact"/>
              <w:ind w:left="368" w:right="368"/>
              <w:jc w:val="center"/>
              <w:rPr>
                <w:sz w:val="24"/>
              </w:rPr>
            </w:pPr>
            <w:r>
              <w:rPr>
                <w:sz w:val="24"/>
              </w:rPr>
              <w:t>Sebelum Intervensi</w:t>
            </w:r>
          </w:p>
        </w:tc>
        <w:tc>
          <w:tcPr>
            <w:tcW w:w="2693" w:type="dxa"/>
          </w:tcPr>
          <w:p>
            <w:pPr>
              <w:pStyle w:val="TableParagraph"/>
              <w:spacing w:line="268" w:lineRule="exact"/>
              <w:ind w:left="230" w:right="227"/>
              <w:jc w:val="center"/>
              <w:rPr>
                <w:sz w:val="24"/>
              </w:rPr>
            </w:pPr>
            <w:r>
              <w:rPr>
                <w:sz w:val="24"/>
              </w:rPr>
              <w:t>Tekanan Darah Sistole</w:t>
            </w:r>
          </w:p>
          <w:p>
            <w:pPr>
              <w:pStyle w:val="TableParagraph"/>
              <w:spacing w:line="264" w:lineRule="exact"/>
              <w:ind w:left="229" w:right="227"/>
              <w:jc w:val="center"/>
              <w:rPr>
                <w:sz w:val="24"/>
              </w:rPr>
            </w:pPr>
            <w:r>
              <w:rPr>
                <w:sz w:val="24"/>
              </w:rPr>
              <w:t>Setelah Intervensi</w:t>
            </w:r>
          </w:p>
        </w:tc>
      </w:tr>
      <w:tr>
        <w:trPr>
          <w:trHeight w:val="275" w:hRule="atLeast"/>
        </w:trPr>
        <w:tc>
          <w:tcPr>
            <w:tcW w:w="1843" w:type="dxa"/>
          </w:tcPr>
          <w:p>
            <w:pPr>
              <w:pStyle w:val="TableParagraph"/>
              <w:spacing w:line="256" w:lineRule="exact"/>
              <w:ind w:left="5"/>
              <w:jc w:val="center"/>
              <w:rPr>
                <w:sz w:val="24"/>
              </w:rPr>
            </w:pPr>
            <w:r>
              <w:rPr>
                <w:sz w:val="24"/>
              </w:rPr>
              <w:t>1</w:t>
            </w:r>
          </w:p>
        </w:tc>
        <w:tc>
          <w:tcPr>
            <w:tcW w:w="2976" w:type="dxa"/>
          </w:tcPr>
          <w:p>
            <w:pPr>
              <w:pStyle w:val="TableParagraph"/>
              <w:spacing w:line="256" w:lineRule="exact"/>
              <w:ind w:left="371" w:right="366"/>
              <w:jc w:val="center"/>
              <w:rPr>
                <w:sz w:val="24"/>
              </w:rPr>
            </w:pPr>
            <w:r>
              <w:rPr>
                <w:sz w:val="24"/>
              </w:rPr>
              <w:t>147</w:t>
            </w:r>
          </w:p>
        </w:tc>
        <w:tc>
          <w:tcPr>
            <w:tcW w:w="2693" w:type="dxa"/>
          </w:tcPr>
          <w:p>
            <w:pPr>
              <w:pStyle w:val="TableParagraph"/>
              <w:spacing w:line="256" w:lineRule="exact"/>
              <w:ind w:left="230" w:right="225"/>
              <w:jc w:val="center"/>
              <w:rPr>
                <w:sz w:val="24"/>
              </w:rPr>
            </w:pPr>
            <w:r>
              <w:rPr>
                <w:sz w:val="24"/>
              </w:rPr>
              <w:t>143</w:t>
            </w:r>
          </w:p>
        </w:tc>
      </w:tr>
      <w:tr>
        <w:trPr>
          <w:trHeight w:val="275" w:hRule="atLeast"/>
        </w:trPr>
        <w:tc>
          <w:tcPr>
            <w:tcW w:w="1843" w:type="dxa"/>
          </w:tcPr>
          <w:p>
            <w:pPr>
              <w:pStyle w:val="TableParagraph"/>
              <w:spacing w:line="256" w:lineRule="exact"/>
              <w:ind w:left="5"/>
              <w:jc w:val="center"/>
              <w:rPr>
                <w:sz w:val="24"/>
              </w:rPr>
            </w:pPr>
            <w:r>
              <w:rPr>
                <w:sz w:val="24"/>
              </w:rPr>
              <w:t>2</w:t>
            </w:r>
          </w:p>
        </w:tc>
        <w:tc>
          <w:tcPr>
            <w:tcW w:w="2976" w:type="dxa"/>
          </w:tcPr>
          <w:p>
            <w:pPr>
              <w:pStyle w:val="TableParagraph"/>
              <w:spacing w:line="256" w:lineRule="exact"/>
              <w:ind w:left="371" w:right="366"/>
              <w:jc w:val="center"/>
              <w:rPr>
                <w:sz w:val="24"/>
              </w:rPr>
            </w:pPr>
            <w:r>
              <w:rPr>
                <w:sz w:val="24"/>
              </w:rPr>
              <w:t>142</w:t>
            </w:r>
          </w:p>
        </w:tc>
        <w:tc>
          <w:tcPr>
            <w:tcW w:w="2693" w:type="dxa"/>
          </w:tcPr>
          <w:p>
            <w:pPr>
              <w:pStyle w:val="TableParagraph"/>
              <w:spacing w:line="256" w:lineRule="exact"/>
              <w:ind w:left="230" w:right="225"/>
              <w:jc w:val="center"/>
              <w:rPr>
                <w:sz w:val="24"/>
              </w:rPr>
            </w:pPr>
            <w:r>
              <w:rPr>
                <w:sz w:val="24"/>
              </w:rPr>
              <w:t>136</w:t>
            </w:r>
          </w:p>
        </w:tc>
      </w:tr>
      <w:tr>
        <w:trPr>
          <w:trHeight w:val="275" w:hRule="atLeast"/>
        </w:trPr>
        <w:tc>
          <w:tcPr>
            <w:tcW w:w="1843" w:type="dxa"/>
          </w:tcPr>
          <w:p>
            <w:pPr>
              <w:pStyle w:val="TableParagraph"/>
              <w:spacing w:line="256" w:lineRule="exact"/>
              <w:ind w:left="5"/>
              <w:jc w:val="center"/>
              <w:rPr>
                <w:sz w:val="24"/>
              </w:rPr>
            </w:pPr>
            <w:r>
              <w:rPr>
                <w:sz w:val="24"/>
              </w:rPr>
              <w:t>3</w:t>
            </w:r>
          </w:p>
        </w:tc>
        <w:tc>
          <w:tcPr>
            <w:tcW w:w="2976" w:type="dxa"/>
          </w:tcPr>
          <w:p>
            <w:pPr>
              <w:pStyle w:val="TableParagraph"/>
              <w:spacing w:line="256" w:lineRule="exact"/>
              <w:ind w:left="371" w:right="366"/>
              <w:jc w:val="center"/>
              <w:rPr>
                <w:sz w:val="24"/>
              </w:rPr>
            </w:pPr>
            <w:r>
              <w:rPr>
                <w:sz w:val="24"/>
              </w:rPr>
              <w:t>143</w:t>
            </w:r>
          </w:p>
        </w:tc>
        <w:tc>
          <w:tcPr>
            <w:tcW w:w="2693" w:type="dxa"/>
          </w:tcPr>
          <w:p>
            <w:pPr>
              <w:pStyle w:val="TableParagraph"/>
              <w:spacing w:line="256" w:lineRule="exact"/>
              <w:ind w:left="230" w:right="225"/>
              <w:jc w:val="center"/>
              <w:rPr>
                <w:sz w:val="24"/>
              </w:rPr>
            </w:pPr>
            <w:r>
              <w:rPr>
                <w:sz w:val="24"/>
              </w:rPr>
              <w:t>141</w:t>
            </w:r>
          </w:p>
        </w:tc>
      </w:tr>
      <w:tr>
        <w:trPr>
          <w:trHeight w:val="275" w:hRule="atLeast"/>
        </w:trPr>
        <w:tc>
          <w:tcPr>
            <w:tcW w:w="1843" w:type="dxa"/>
          </w:tcPr>
          <w:p>
            <w:pPr>
              <w:pStyle w:val="TableParagraph"/>
              <w:spacing w:line="256" w:lineRule="exact"/>
              <w:ind w:left="5"/>
              <w:jc w:val="center"/>
              <w:rPr>
                <w:sz w:val="24"/>
              </w:rPr>
            </w:pPr>
            <w:r>
              <w:rPr>
                <w:sz w:val="24"/>
              </w:rPr>
              <w:t>4</w:t>
            </w:r>
          </w:p>
        </w:tc>
        <w:tc>
          <w:tcPr>
            <w:tcW w:w="2976" w:type="dxa"/>
          </w:tcPr>
          <w:p>
            <w:pPr>
              <w:pStyle w:val="TableParagraph"/>
              <w:spacing w:line="256" w:lineRule="exact"/>
              <w:ind w:left="371" w:right="366"/>
              <w:jc w:val="center"/>
              <w:rPr>
                <w:sz w:val="24"/>
              </w:rPr>
            </w:pPr>
            <w:r>
              <w:rPr>
                <w:sz w:val="24"/>
              </w:rPr>
              <w:t>145</w:t>
            </w:r>
          </w:p>
        </w:tc>
        <w:tc>
          <w:tcPr>
            <w:tcW w:w="2693" w:type="dxa"/>
          </w:tcPr>
          <w:p>
            <w:pPr>
              <w:pStyle w:val="TableParagraph"/>
              <w:spacing w:line="256" w:lineRule="exact"/>
              <w:ind w:left="230" w:right="225"/>
              <w:jc w:val="center"/>
              <w:rPr>
                <w:sz w:val="24"/>
              </w:rPr>
            </w:pPr>
            <w:r>
              <w:rPr>
                <w:sz w:val="24"/>
              </w:rPr>
              <w:t>140</w:t>
            </w:r>
          </w:p>
        </w:tc>
      </w:tr>
      <w:tr>
        <w:trPr>
          <w:trHeight w:val="277" w:hRule="atLeast"/>
        </w:trPr>
        <w:tc>
          <w:tcPr>
            <w:tcW w:w="1843" w:type="dxa"/>
          </w:tcPr>
          <w:p>
            <w:pPr>
              <w:pStyle w:val="TableParagraph"/>
              <w:spacing w:line="258" w:lineRule="exact"/>
              <w:ind w:left="5"/>
              <w:jc w:val="center"/>
              <w:rPr>
                <w:sz w:val="24"/>
              </w:rPr>
            </w:pPr>
            <w:r>
              <w:rPr>
                <w:sz w:val="24"/>
              </w:rPr>
              <w:t>5</w:t>
            </w:r>
          </w:p>
        </w:tc>
        <w:tc>
          <w:tcPr>
            <w:tcW w:w="2976" w:type="dxa"/>
          </w:tcPr>
          <w:p>
            <w:pPr>
              <w:pStyle w:val="TableParagraph"/>
              <w:spacing w:line="258" w:lineRule="exact"/>
              <w:ind w:left="371" w:right="366"/>
              <w:jc w:val="center"/>
              <w:rPr>
                <w:sz w:val="24"/>
              </w:rPr>
            </w:pPr>
            <w:r>
              <w:rPr>
                <w:sz w:val="24"/>
              </w:rPr>
              <w:t>140</w:t>
            </w:r>
          </w:p>
        </w:tc>
        <w:tc>
          <w:tcPr>
            <w:tcW w:w="2693" w:type="dxa"/>
          </w:tcPr>
          <w:p>
            <w:pPr>
              <w:pStyle w:val="TableParagraph"/>
              <w:spacing w:line="258" w:lineRule="exact"/>
              <w:ind w:left="230" w:right="225"/>
              <w:jc w:val="center"/>
              <w:rPr>
                <w:sz w:val="24"/>
              </w:rPr>
            </w:pPr>
            <w:r>
              <w:rPr>
                <w:sz w:val="24"/>
              </w:rPr>
              <w:t>135</w:t>
            </w:r>
          </w:p>
        </w:tc>
      </w:tr>
      <w:tr>
        <w:trPr>
          <w:trHeight w:val="275" w:hRule="atLeast"/>
        </w:trPr>
        <w:tc>
          <w:tcPr>
            <w:tcW w:w="1843" w:type="dxa"/>
          </w:tcPr>
          <w:p>
            <w:pPr>
              <w:pStyle w:val="TableParagraph"/>
              <w:spacing w:line="256" w:lineRule="exact"/>
              <w:ind w:left="5"/>
              <w:jc w:val="center"/>
              <w:rPr>
                <w:sz w:val="24"/>
              </w:rPr>
            </w:pPr>
            <w:r>
              <w:rPr>
                <w:sz w:val="24"/>
              </w:rPr>
              <w:t>6</w:t>
            </w:r>
          </w:p>
        </w:tc>
        <w:tc>
          <w:tcPr>
            <w:tcW w:w="2976" w:type="dxa"/>
          </w:tcPr>
          <w:p>
            <w:pPr>
              <w:pStyle w:val="TableParagraph"/>
              <w:spacing w:line="256" w:lineRule="exact"/>
              <w:ind w:left="371" w:right="366"/>
              <w:jc w:val="center"/>
              <w:rPr>
                <w:sz w:val="24"/>
              </w:rPr>
            </w:pPr>
            <w:r>
              <w:rPr>
                <w:sz w:val="24"/>
              </w:rPr>
              <w:t>151</w:t>
            </w:r>
          </w:p>
        </w:tc>
        <w:tc>
          <w:tcPr>
            <w:tcW w:w="2693" w:type="dxa"/>
          </w:tcPr>
          <w:p>
            <w:pPr>
              <w:pStyle w:val="TableParagraph"/>
              <w:spacing w:line="256" w:lineRule="exact"/>
              <w:ind w:left="230" w:right="225"/>
              <w:jc w:val="center"/>
              <w:rPr>
                <w:sz w:val="24"/>
              </w:rPr>
            </w:pPr>
            <w:r>
              <w:rPr>
                <w:sz w:val="24"/>
              </w:rPr>
              <w:t>145</w:t>
            </w:r>
          </w:p>
        </w:tc>
      </w:tr>
      <w:tr>
        <w:trPr>
          <w:trHeight w:val="275" w:hRule="atLeast"/>
        </w:trPr>
        <w:tc>
          <w:tcPr>
            <w:tcW w:w="1843" w:type="dxa"/>
          </w:tcPr>
          <w:p>
            <w:pPr>
              <w:pStyle w:val="TableParagraph"/>
              <w:spacing w:line="256" w:lineRule="exact"/>
              <w:ind w:left="187" w:right="185"/>
              <w:jc w:val="center"/>
              <w:rPr>
                <w:sz w:val="24"/>
              </w:rPr>
            </w:pPr>
            <w:r>
              <w:rPr>
                <w:sz w:val="24"/>
              </w:rPr>
              <w:t>Nilai Maks</w:t>
            </w:r>
          </w:p>
        </w:tc>
        <w:tc>
          <w:tcPr>
            <w:tcW w:w="2976" w:type="dxa"/>
          </w:tcPr>
          <w:p>
            <w:pPr>
              <w:pStyle w:val="TableParagraph"/>
              <w:spacing w:line="256" w:lineRule="exact"/>
              <w:ind w:left="371" w:right="366"/>
              <w:jc w:val="center"/>
              <w:rPr>
                <w:sz w:val="24"/>
              </w:rPr>
            </w:pPr>
            <w:r>
              <w:rPr>
                <w:sz w:val="24"/>
              </w:rPr>
              <w:t>151</w:t>
            </w:r>
          </w:p>
        </w:tc>
        <w:tc>
          <w:tcPr>
            <w:tcW w:w="2693" w:type="dxa"/>
          </w:tcPr>
          <w:p>
            <w:pPr>
              <w:pStyle w:val="TableParagraph"/>
              <w:spacing w:line="256" w:lineRule="exact"/>
              <w:ind w:left="230" w:right="225"/>
              <w:jc w:val="center"/>
              <w:rPr>
                <w:sz w:val="24"/>
              </w:rPr>
            </w:pPr>
            <w:r>
              <w:rPr>
                <w:sz w:val="24"/>
              </w:rPr>
              <w:t>145</w:t>
            </w:r>
          </w:p>
        </w:tc>
      </w:tr>
      <w:tr>
        <w:trPr>
          <w:trHeight w:val="275" w:hRule="atLeast"/>
        </w:trPr>
        <w:tc>
          <w:tcPr>
            <w:tcW w:w="1843" w:type="dxa"/>
          </w:tcPr>
          <w:p>
            <w:pPr>
              <w:pStyle w:val="TableParagraph"/>
              <w:spacing w:line="256" w:lineRule="exact"/>
              <w:ind w:left="187" w:right="184"/>
              <w:jc w:val="center"/>
              <w:rPr>
                <w:sz w:val="24"/>
              </w:rPr>
            </w:pPr>
            <w:r>
              <w:rPr>
                <w:sz w:val="24"/>
              </w:rPr>
              <w:t>Nilai Min</w:t>
            </w:r>
          </w:p>
        </w:tc>
        <w:tc>
          <w:tcPr>
            <w:tcW w:w="2976" w:type="dxa"/>
          </w:tcPr>
          <w:p>
            <w:pPr>
              <w:pStyle w:val="TableParagraph"/>
              <w:spacing w:line="256" w:lineRule="exact"/>
              <w:ind w:left="371" w:right="366"/>
              <w:jc w:val="center"/>
              <w:rPr>
                <w:sz w:val="24"/>
              </w:rPr>
            </w:pPr>
            <w:r>
              <w:rPr>
                <w:sz w:val="24"/>
              </w:rPr>
              <w:t>140</w:t>
            </w:r>
          </w:p>
        </w:tc>
        <w:tc>
          <w:tcPr>
            <w:tcW w:w="2693" w:type="dxa"/>
          </w:tcPr>
          <w:p>
            <w:pPr>
              <w:pStyle w:val="TableParagraph"/>
              <w:spacing w:line="256" w:lineRule="exact"/>
              <w:ind w:left="230" w:right="225"/>
              <w:jc w:val="center"/>
              <w:rPr>
                <w:sz w:val="24"/>
              </w:rPr>
            </w:pPr>
            <w:r>
              <w:rPr>
                <w:sz w:val="24"/>
              </w:rPr>
              <w:t>135</w:t>
            </w:r>
          </w:p>
        </w:tc>
      </w:tr>
      <w:tr>
        <w:trPr>
          <w:trHeight w:val="275" w:hRule="atLeast"/>
        </w:trPr>
        <w:tc>
          <w:tcPr>
            <w:tcW w:w="1843" w:type="dxa"/>
          </w:tcPr>
          <w:p>
            <w:pPr>
              <w:pStyle w:val="TableParagraph"/>
              <w:spacing w:line="256" w:lineRule="exact"/>
              <w:ind w:left="187" w:right="184"/>
              <w:jc w:val="center"/>
              <w:rPr>
                <w:sz w:val="24"/>
              </w:rPr>
            </w:pPr>
            <w:r>
              <w:rPr>
                <w:sz w:val="24"/>
              </w:rPr>
              <w:t>Median</w:t>
            </w:r>
          </w:p>
        </w:tc>
        <w:tc>
          <w:tcPr>
            <w:tcW w:w="2976" w:type="dxa"/>
          </w:tcPr>
          <w:p>
            <w:pPr>
              <w:pStyle w:val="TableParagraph"/>
              <w:spacing w:line="256" w:lineRule="exact"/>
              <w:ind w:left="370" w:right="368"/>
              <w:jc w:val="center"/>
              <w:rPr>
                <w:sz w:val="24"/>
              </w:rPr>
            </w:pPr>
            <w:r>
              <w:rPr>
                <w:sz w:val="24"/>
              </w:rPr>
              <w:t>144,00</w:t>
            </w:r>
          </w:p>
        </w:tc>
        <w:tc>
          <w:tcPr>
            <w:tcW w:w="2693" w:type="dxa"/>
          </w:tcPr>
          <w:p>
            <w:pPr>
              <w:pStyle w:val="TableParagraph"/>
              <w:spacing w:line="256" w:lineRule="exact"/>
              <w:ind w:left="230" w:right="227"/>
              <w:jc w:val="center"/>
              <w:rPr>
                <w:sz w:val="24"/>
              </w:rPr>
            </w:pPr>
            <w:r>
              <w:rPr>
                <w:sz w:val="24"/>
              </w:rPr>
              <w:t>140,50</w:t>
            </w:r>
          </w:p>
        </w:tc>
      </w:tr>
      <w:tr>
        <w:trPr>
          <w:trHeight w:val="275" w:hRule="atLeast"/>
        </w:trPr>
        <w:tc>
          <w:tcPr>
            <w:tcW w:w="1843" w:type="dxa"/>
          </w:tcPr>
          <w:p>
            <w:pPr>
              <w:pStyle w:val="TableParagraph"/>
              <w:spacing w:line="256" w:lineRule="exact"/>
              <w:ind w:left="187" w:right="185"/>
              <w:jc w:val="center"/>
              <w:rPr>
                <w:sz w:val="24"/>
              </w:rPr>
            </w:pPr>
            <w:r>
              <w:rPr>
                <w:sz w:val="24"/>
              </w:rPr>
              <w:t>Mean</w:t>
            </w:r>
          </w:p>
        </w:tc>
        <w:tc>
          <w:tcPr>
            <w:tcW w:w="2976" w:type="dxa"/>
          </w:tcPr>
          <w:p>
            <w:pPr>
              <w:pStyle w:val="TableParagraph"/>
              <w:spacing w:line="256" w:lineRule="exact"/>
              <w:ind w:left="370" w:right="368"/>
              <w:jc w:val="center"/>
              <w:rPr>
                <w:sz w:val="24"/>
              </w:rPr>
            </w:pPr>
            <w:r>
              <w:rPr>
                <w:sz w:val="24"/>
              </w:rPr>
              <w:t>144.67</w:t>
            </w:r>
          </w:p>
        </w:tc>
        <w:tc>
          <w:tcPr>
            <w:tcW w:w="2693" w:type="dxa"/>
          </w:tcPr>
          <w:p>
            <w:pPr>
              <w:pStyle w:val="TableParagraph"/>
              <w:spacing w:line="256" w:lineRule="exact"/>
              <w:ind w:left="230" w:right="227"/>
              <w:jc w:val="center"/>
              <w:rPr>
                <w:sz w:val="24"/>
              </w:rPr>
            </w:pPr>
            <w:r>
              <w:rPr>
                <w:sz w:val="24"/>
              </w:rPr>
              <w:t>140,00</w:t>
            </w:r>
          </w:p>
        </w:tc>
      </w:tr>
      <w:tr>
        <w:trPr>
          <w:trHeight w:val="277" w:hRule="atLeast"/>
        </w:trPr>
        <w:tc>
          <w:tcPr>
            <w:tcW w:w="1843" w:type="dxa"/>
          </w:tcPr>
          <w:p>
            <w:pPr>
              <w:pStyle w:val="TableParagraph"/>
              <w:spacing w:line="258" w:lineRule="exact"/>
              <w:ind w:left="187" w:right="183"/>
              <w:jc w:val="center"/>
              <w:rPr>
                <w:sz w:val="24"/>
              </w:rPr>
            </w:pPr>
            <w:r>
              <w:rPr>
                <w:sz w:val="24"/>
              </w:rPr>
              <w:t>SD</w:t>
            </w:r>
          </w:p>
        </w:tc>
        <w:tc>
          <w:tcPr>
            <w:tcW w:w="2976" w:type="dxa"/>
          </w:tcPr>
          <w:p>
            <w:pPr>
              <w:pStyle w:val="TableParagraph"/>
              <w:spacing w:line="258" w:lineRule="exact"/>
              <w:ind w:left="370" w:right="368"/>
              <w:jc w:val="center"/>
              <w:rPr>
                <w:sz w:val="24"/>
              </w:rPr>
            </w:pPr>
            <w:r>
              <w:rPr>
                <w:sz w:val="24"/>
              </w:rPr>
              <w:t>3.933</w:t>
            </w:r>
          </w:p>
        </w:tc>
        <w:tc>
          <w:tcPr>
            <w:tcW w:w="2693" w:type="dxa"/>
          </w:tcPr>
          <w:p>
            <w:pPr>
              <w:pStyle w:val="TableParagraph"/>
              <w:spacing w:line="258" w:lineRule="exact"/>
              <w:ind w:left="230" w:right="227"/>
              <w:jc w:val="center"/>
              <w:rPr>
                <w:sz w:val="24"/>
              </w:rPr>
            </w:pPr>
            <w:r>
              <w:rPr>
                <w:sz w:val="24"/>
              </w:rPr>
              <w:t>3,899</w:t>
            </w:r>
          </w:p>
        </w:tc>
      </w:tr>
    </w:tbl>
    <w:p>
      <w:pPr>
        <w:pStyle w:val="BodyText"/>
        <w:spacing w:before="3"/>
        <w:rPr>
          <w:b/>
          <w:sz w:val="23"/>
        </w:rPr>
      </w:pPr>
    </w:p>
    <w:p>
      <w:pPr>
        <w:pStyle w:val="BodyText"/>
        <w:ind w:left="1041" w:right="418" w:firstLine="360"/>
        <w:jc w:val="both"/>
      </w:pPr>
      <w:r>
        <w:rPr/>
        <w:t>Berdasarkan Tabel 1 diketahui rata-rata tekanan darah sistolik sebelum terapi musik klasik adalah 144.67 mmHg, setelah intervensi 140,00 mmhg dengan standar deviasi sebelum terapi musik 3.933, setelah intervensi 3,899 dan nilai median sebelum intervensi 144,00, setelah intervensi 140,50. Tekanan darah sistolik terendah sebelum intervensi adalah 140 mmhg dan tekanan darah sistolik tertinggi 151, setelah intervensi tekanan darah sistole terendah 135 mmhg dan tertinggi 145</w:t>
      </w:r>
      <w:r>
        <w:rPr>
          <w:spacing w:val="-7"/>
        </w:rPr>
        <w:t> </w:t>
      </w:r>
      <w:r>
        <w:rPr/>
        <w:t>mmHg.</w:t>
      </w:r>
    </w:p>
    <w:p>
      <w:pPr>
        <w:pStyle w:val="BodyText"/>
        <w:spacing w:before="5"/>
      </w:pPr>
    </w:p>
    <w:p>
      <w:pPr>
        <w:spacing w:before="0"/>
        <w:ind w:left="837" w:right="215" w:firstLine="0"/>
        <w:jc w:val="center"/>
        <w:rPr>
          <w:b/>
          <w:sz w:val="24"/>
        </w:rPr>
      </w:pPr>
      <w:r>
        <w:rPr>
          <w:b/>
          <w:sz w:val="24"/>
        </w:rPr>
        <w:t>Tabel 2</w:t>
      </w:r>
    </w:p>
    <w:p>
      <w:pPr>
        <w:spacing w:before="0"/>
        <w:ind w:left="832" w:right="572" w:firstLine="0"/>
        <w:jc w:val="center"/>
        <w:rPr>
          <w:b/>
          <w:sz w:val="24"/>
        </w:rPr>
      </w:pPr>
      <w:r>
        <w:rPr>
          <w:b/>
          <w:sz w:val="24"/>
        </w:rPr>
        <w:t>Distribusi Frekuensi Responden Hipertensi Sedang Berdasarkan Tekanan Darah Sistolik Sebelum dan Sesudah dilakukan Terapi Musik Klasik</w:t>
      </w:r>
    </w:p>
    <w:p>
      <w:pPr>
        <w:spacing w:before="0"/>
        <w:ind w:left="2068" w:right="1749" w:firstLine="0"/>
        <w:jc w:val="center"/>
        <w:rPr>
          <w:b/>
          <w:sz w:val="24"/>
        </w:rPr>
      </w:pPr>
      <w:r>
        <w:rPr>
          <w:b/>
          <w:sz w:val="24"/>
        </w:rPr>
        <w:t>di Kelurahan Simpang Rumbio Wilayah Kerja Puskesmas KTK Kota Solok Tahun 2017</w:t>
      </w:r>
    </w:p>
    <w:p>
      <w:pPr>
        <w:pStyle w:val="BodyText"/>
        <w:spacing w:before="3" w:after="1"/>
        <w:rPr>
          <w:b/>
        </w:rPr>
      </w:pPr>
    </w:p>
    <w:tbl>
      <w:tblPr>
        <w:tblW w:w="0" w:type="auto"/>
        <w:jc w:val="left"/>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2976"/>
        <w:gridCol w:w="2693"/>
      </w:tblGrid>
      <w:tr>
        <w:trPr>
          <w:trHeight w:val="551" w:hRule="atLeast"/>
        </w:trPr>
        <w:tc>
          <w:tcPr>
            <w:tcW w:w="1843" w:type="dxa"/>
          </w:tcPr>
          <w:p>
            <w:pPr>
              <w:pStyle w:val="TableParagraph"/>
              <w:spacing w:line="268" w:lineRule="exact"/>
              <w:ind w:left="187" w:right="185"/>
              <w:jc w:val="center"/>
              <w:rPr>
                <w:sz w:val="24"/>
              </w:rPr>
            </w:pPr>
            <w:r>
              <w:rPr>
                <w:sz w:val="24"/>
              </w:rPr>
              <w:t>No Responden</w:t>
            </w:r>
          </w:p>
        </w:tc>
        <w:tc>
          <w:tcPr>
            <w:tcW w:w="2976" w:type="dxa"/>
          </w:tcPr>
          <w:p>
            <w:pPr>
              <w:pStyle w:val="TableParagraph"/>
              <w:spacing w:line="268" w:lineRule="exact"/>
              <w:ind w:left="371" w:right="368"/>
              <w:jc w:val="center"/>
              <w:rPr>
                <w:sz w:val="24"/>
              </w:rPr>
            </w:pPr>
            <w:r>
              <w:rPr>
                <w:sz w:val="24"/>
              </w:rPr>
              <w:t>Tekanan Darah Sistole</w:t>
            </w:r>
          </w:p>
          <w:p>
            <w:pPr>
              <w:pStyle w:val="TableParagraph"/>
              <w:spacing w:line="264" w:lineRule="exact"/>
              <w:ind w:left="367" w:right="368"/>
              <w:jc w:val="center"/>
              <w:rPr>
                <w:sz w:val="24"/>
              </w:rPr>
            </w:pPr>
            <w:r>
              <w:rPr>
                <w:sz w:val="24"/>
              </w:rPr>
              <w:t>Sebelum Intervensi</w:t>
            </w:r>
          </w:p>
        </w:tc>
        <w:tc>
          <w:tcPr>
            <w:tcW w:w="2693" w:type="dxa"/>
          </w:tcPr>
          <w:p>
            <w:pPr>
              <w:pStyle w:val="TableParagraph"/>
              <w:spacing w:line="268" w:lineRule="exact"/>
              <w:ind w:left="230" w:right="227"/>
              <w:jc w:val="center"/>
              <w:rPr>
                <w:sz w:val="24"/>
              </w:rPr>
            </w:pPr>
            <w:r>
              <w:rPr>
                <w:sz w:val="24"/>
              </w:rPr>
              <w:t>Tekanan Darah Sistole</w:t>
            </w:r>
          </w:p>
          <w:p>
            <w:pPr>
              <w:pStyle w:val="TableParagraph"/>
              <w:spacing w:line="264" w:lineRule="exact"/>
              <w:ind w:left="230" w:right="227"/>
              <w:jc w:val="center"/>
              <w:rPr>
                <w:sz w:val="24"/>
              </w:rPr>
            </w:pPr>
            <w:r>
              <w:rPr>
                <w:sz w:val="24"/>
              </w:rPr>
              <w:t>Setelah Intervensi</w:t>
            </w:r>
          </w:p>
        </w:tc>
      </w:tr>
      <w:tr>
        <w:trPr>
          <w:trHeight w:val="275" w:hRule="atLeast"/>
        </w:trPr>
        <w:tc>
          <w:tcPr>
            <w:tcW w:w="1843" w:type="dxa"/>
          </w:tcPr>
          <w:p>
            <w:pPr>
              <w:pStyle w:val="TableParagraph"/>
              <w:spacing w:line="256" w:lineRule="exact"/>
              <w:ind w:left="5"/>
              <w:jc w:val="center"/>
              <w:rPr>
                <w:sz w:val="24"/>
              </w:rPr>
            </w:pPr>
            <w:r>
              <w:rPr>
                <w:sz w:val="24"/>
              </w:rPr>
              <w:t>1</w:t>
            </w:r>
          </w:p>
        </w:tc>
        <w:tc>
          <w:tcPr>
            <w:tcW w:w="2976" w:type="dxa"/>
          </w:tcPr>
          <w:p>
            <w:pPr>
              <w:pStyle w:val="TableParagraph"/>
              <w:spacing w:line="256" w:lineRule="exact"/>
              <w:ind w:left="371" w:right="366"/>
              <w:jc w:val="center"/>
              <w:rPr>
                <w:sz w:val="24"/>
              </w:rPr>
            </w:pPr>
            <w:r>
              <w:rPr>
                <w:sz w:val="24"/>
              </w:rPr>
              <w:t>170</w:t>
            </w:r>
          </w:p>
        </w:tc>
        <w:tc>
          <w:tcPr>
            <w:tcW w:w="2693" w:type="dxa"/>
          </w:tcPr>
          <w:p>
            <w:pPr>
              <w:pStyle w:val="TableParagraph"/>
              <w:spacing w:line="256" w:lineRule="exact"/>
              <w:ind w:left="230" w:right="225"/>
              <w:jc w:val="center"/>
              <w:rPr>
                <w:sz w:val="24"/>
              </w:rPr>
            </w:pPr>
            <w:r>
              <w:rPr>
                <w:sz w:val="24"/>
              </w:rPr>
              <w:t>167</w:t>
            </w:r>
          </w:p>
        </w:tc>
      </w:tr>
      <w:tr>
        <w:trPr>
          <w:trHeight w:val="275" w:hRule="atLeast"/>
        </w:trPr>
        <w:tc>
          <w:tcPr>
            <w:tcW w:w="1843" w:type="dxa"/>
          </w:tcPr>
          <w:p>
            <w:pPr>
              <w:pStyle w:val="TableParagraph"/>
              <w:spacing w:line="256" w:lineRule="exact"/>
              <w:ind w:left="5"/>
              <w:jc w:val="center"/>
              <w:rPr>
                <w:sz w:val="24"/>
              </w:rPr>
            </w:pPr>
            <w:r>
              <w:rPr>
                <w:sz w:val="24"/>
              </w:rPr>
              <w:t>2</w:t>
            </w:r>
          </w:p>
        </w:tc>
        <w:tc>
          <w:tcPr>
            <w:tcW w:w="2976" w:type="dxa"/>
          </w:tcPr>
          <w:p>
            <w:pPr>
              <w:pStyle w:val="TableParagraph"/>
              <w:spacing w:line="256" w:lineRule="exact"/>
              <w:ind w:left="371" w:right="366"/>
              <w:jc w:val="center"/>
              <w:rPr>
                <w:sz w:val="24"/>
              </w:rPr>
            </w:pPr>
            <w:r>
              <w:rPr>
                <w:sz w:val="24"/>
              </w:rPr>
              <w:t>160</w:t>
            </w:r>
          </w:p>
        </w:tc>
        <w:tc>
          <w:tcPr>
            <w:tcW w:w="2693" w:type="dxa"/>
          </w:tcPr>
          <w:p>
            <w:pPr>
              <w:pStyle w:val="TableParagraph"/>
              <w:spacing w:line="256" w:lineRule="exact"/>
              <w:ind w:left="230" w:right="225"/>
              <w:jc w:val="center"/>
              <w:rPr>
                <w:sz w:val="24"/>
              </w:rPr>
            </w:pPr>
            <w:r>
              <w:rPr>
                <w:sz w:val="24"/>
              </w:rPr>
              <w:t>158</w:t>
            </w:r>
          </w:p>
        </w:tc>
      </w:tr>
      <w:tr>
        <w:trPr>
          <w:trHeight w:val="275" w:hRule="atLeast"/>
        </w:trPr>
        <w:tc>
          <w:tcPr>
            <w:tcW w:w="1843" w:type="dxa"/>
          </w:tcPr>
          <w:p>
            <w:pPr>
              <w:pStyle w:val="TableParagraph"/>
              <w:spacing w:line="256" w:lineRule="exact"/>
              <w:ind w:left="5"/>
              <w:jc w:val="center"/>
              <w:rPr>
                <w:sz w:val="24"/>
              </w:rPr>
            </w:pPr>
            <w:r>
              <w:rPr>
                <w:sz w:val="24"/>
              </w:rPr>
              <w:t>3</w:t>
            </w:r>
          </w:p>
        </w:tc>
        <w:tc>
          <w:tcPr>
            <w:tcW w:w="2976" w:type="dxa"/>
          </w:tcPr>
          <w:p>
            <w:pPr>
              <w:pStyle w:val="TableParagraph"/>
              <w:spacing w:line="256" w:lineRule="exact"/>
              <w:ind w:left="371" w:right="366"/>
              <w:jc w:val="center"/>
              <w:rPr>
                <w:sz w:val="24"/>
              </w:rPr>
            </w:pPr>
            <w:r>
              <w:rPr>
                <w:sz w:val="24"/>
              </w:rPr>
              <w:t>170</w:t>
            </w:r>
          </w:p>
        </w:tc>
        <w:tc>
          <w:tcPr>
            <w:tcW w:w="2693" w:type="dxa"/>
          </w:tcPr>
          <w:p>
            <w:pPr>
              <w:pStyle w:val="TableParagraph"/>
              <w:spacing w:line="256" w:lineRule="exact"/>
              <w:ind w:left="230" w:right="225"/>
              <w:jc w:val="center"/>
              <w:rPr>
                <w:sz w:val="24"/>
              </w:rPr>
            </w:pPr>
            <w:r>
              <w:rPr>
                <w:sz w:val="24"/>
              </w:rPr>
              <w:t>168</w:t>
            </w:r>
          </w:p>
        </w:tc>
      </w:tr>
      <w:tr>
        <w:trPr>
          <w:trHeight w:val="275" w:hRule="atLeast"/>
        </w:trPr>
        <w:tc>
          <w:tcPr>
            <w:tcW w:w="1843" w:type="dxa"/>
          </w:tcPr>
          <w:p>
            <w:pPr>
              <w:pStyle w:val="TableParagraph"/>
              <w:spacing w:line="256" w:lineRule="exact"/>
              <w:ind w:left="5"/>
              <w:jc w:val="center"/>
              <w:rPr>
                <w:sz w:val="24"/>
              </w:rPr>
            </w:pPr>
            <w:r>
              <w:rPr>
                <w:sz w:val="24"/>
              </w:rPr>
              <w:t>4</w:t>
            </w:r>
          </w:p>
        </w:tc>
        <w:tc>
          <w:tcPr>
            <w:tcW w:w="2976" w:type="dxa"/>
          </w:tcPr>
          <w:p>
            <w:pPr>
              <w:pStyle w:val="TableParagraph"/>
              <w:spacing w:line="256" w:lineRule="exact"/>
              <w:ind w:left="371" w:right="366"/>
              <w:jc w:val="center"/>
              <w:rPr>
                <w:sz w:val="24"/>
              </w:rPr>
            </w:pPr>
            <w:r>
              <w:rPr>
                <w:sz w:val="24"/>
              </w:rPr>
              <w:t>160</w:t>
            </w:r>
          </w:p>
        </w:tc>
        <w:tc>
          <w:tcPr>
            <w:tcW w:w="2693" w:type="dxa"/>
          </w:tcPr>
          <w:p>
            <w:pPr>
              <w:pStyle w:val="TableParagraph"/>
              <w:spacing w:line="256" w:lineRule="exact"/>
              <w:ind w:left="230" w:right="225"/>
              <w:jc w:val="center"/>
              <w:rPr>
                <w:sz w:val="24"/>
              </w:rPr>
            </w:pPr>
            <w:r>
              <w:rPr>
                <w:sz w:val="24"/>
              </w:rPr>
              <w:t>158</w:t>
            </w:r>
          </w:p>
        </w:tc>
      </w:tr>
      <w:tr>
        <w:trPr>
          <w:trHeight w:val="278" w:hRule="atLeast"/>
        </w:trPr>
        <w:tc>
          <w:tcPr>
            <w:tcW w:w="1843" w:type="dxa"/>
          </w:tcPr>
          <w:p>
            <w:pPr>
              <w:pStyle w:val="TableParagraph"/>
              <w:spacing w:line="258" w:lineRule="exact"/>
              <w:ind w:left="5"/>
              <w:jc w:val="center"/>
              <w:rPr>
                <w:sz w:val="24"/>
              </w:rPr>
            </w:pPr>
            <w:r>
              <w:rPr>
                <w:sz w:val="24"/>
              </w:rPr>
              <w:t>5</w:t>
            </w:r>
          </w:p>
        </w:tc>
        <w:tc>
          <w:tcPr>
            <w:tcW w:w="2976" w:type="dxa"/>
          </w:tcPr>
          <w:p>
            <w:pPr>
              <w:pStyle w:val="TableParagraph"/>
              <w:spacing w:line="258" w:lineRule="exact"/>
              <w:ind w:left="371" w:right="366"/>
              <w:jc w:val="center"/>
              <w:rPr>
                <w:sz w:val="24"/>
              </w:rPr>
            </w:pPr>
            <w:r>
              <w:rPr>
                <w:sz w:val="24"/>
              </w:rPr>
              <w:t>161</w:t>
            </w:r>
          </w:p>
        </w:tc>
        <w:tc>
          <w:tcPr>
            <w:tcW w:w="2693" w:type="dxa"/>
          </w:tcPr>
          <w:p>
            <w:pPr>
              <w:pStyle w:val="TableParagraph"/>
              <w:spacing w:line="258" w:lineRule="exact"/>
              <w:ind w:left="230" w:right="225"/>
              <w:jc w:val="center"/>
              <w:rPr>
                <w:sz w:val="24"/>
              </w:rPr>
            </w:pPr>
            <w:r>
              <w:rPr>
                <w:sz w:val="24"/>
              </w:rPr>
              <w:t>158</w:t>
            </w:r>
          </w:p>
        </w:tc>
      </w:tr>
      <w:tr>
        <w:trPr>
          <w:trHeight w:val="275" w:hRule="atLeast"/>
        </w:trPr>
        <w:tc>
          <w:tcPr>
            <w:tcW w:w="1843" w:type="dxa"/>
          </w:tcPr>
          <w:p>
            <w:pPr>
              <w:pStyle w:val="TableParagraph"/>
              <w:spacing w:line="256" w:lineRule="exact"/>
              <w:ind w:left="5"/>
              <w:jc w:val="center"/>
              <w:rPr>
                <w:sz w:val="24"/>
              </w:rPr>
            </w:pPr>
            <w:r>
              <w:rPr>
                <w:sz w:val="24"/>
              </w:rPr>
              <w:t>6</w:t>
            </w:r>
          </w:p>
        </w:tc>
        <w:tc>
          <w:tcPr>
            <w:tcW w:w="2976" w:type="dxa"/>
          </w:tcPr>
          <w:p>
            <w:pPr>
              <w:pStyle w:val="TableParagraph"/>
              <w:spacing w:line="256" w:lineRule="exact"/>
              <w:ind w:left="371" w:right="366"/>
              <w:jc w:val="center"/>
              <w:rPr>
                <w:sz w:val="24"/>
              </w:rPr>
            </w:pPr>
            <w:r>
              <w:rPr>
                <w:sz w:val="24"/>
              </w:rPr>
              <w:t>163</w:t>
            </w:r>
          </w:p>
        </w:tc>
        <w:tc>
          <w:tcPr>
            <w:tcW w:w="2693" w:type="dxa"/>
          </w:tcPr>
          <w:p>
            <w:pPr>
              <w:pStyle w:val="TableParagraph"/>
              <w:spacing w:line="256" w:lineRule="exact"/>
              <w:ind w:left="230" w:right="225"/>
              <w:jc w:val="center"/>
              <w:rPr>
                <w:sz w:val="24"/>
              </w:rPr>
            </w:pPr>
            <w:r>
              <w:rPr>
                <w:sz w:val="24"/>
              </w:rPr>
              <w:t>161</w:t>
            </w:r>
          </w:p>
        </w:tc>
      </w:tr>
      <w:tr>
        <w:trPr>
          <w:trHeight w:val="275" w:hRule="atLeast"/>
        </w:trPr>
        <w:tc>
          <w:tcPr>
            <w:tcW w:w="1843" w:type="dxa"/>
          </w:tcPr>
          <w:p>
            <w:pPr>
              <w:pStyle w:val="TableParagraph"/>
              <w:spacing w:line="256" w:lineRule="exact"/>
              <w:ind w:left="187" w:right="185"/>
              <w:jc w:val="center"/>
              <w:rPr>
                <w:sz w:val="24"/>
              </w:rPr>
            </w:pPr>
            <w:r>
              <w:rPr>
                <w:sz w:val="24"/>
              </w:rPr>
              <w:t>Nilai Maks</w:t>
            </w:r>
          </w:p>
        </w:tc>
        <w:tc>
          <w:tcPr>
            <w:tcW w:w="2976" w:type="dxa"/>
          </w:tcPr>
          <w:p>
            <w:pPr>
              <w:pStyle w:val="TableParagraph"/>
              <w:spacing w:line="256" w:lineRule="exact"/>
              <w:ind w:left="371" w:right="366"/>
              <w:jc w:val="center"/>
              <w:rPr>
                <w:sz w:val="24"/>
              </w:rPr>
            </w:pPr>
            <w:r>
              <w:rPr>
                <w:sz w:val="24"/>
              </w:rPr>
              <w:t>170</w:t>
            </w:r>
          </w:p>
        </w:tc>
        <w:tc>
          <w:tcPr>
            <w:tcW w:w="2693" w:type="dxa"/>
          </w:tcPr>
          <w:p>
            <w:pPr>
              <w:pStyle w:val="TableParagraph"/>
              <w:spacing w:line="256" w:lineRule="exact"/>
              <w:ind w:left="230" w:right="225"/>
              <w:jc w:val="center"/>
              <w:rPr>
                <w:sz w:val="24"/>
              </w:rPr>
            </w:pPr>
            <w:r>
              <w:rPr>
                <w:sz w:val="24"/>
              </w:rPr>
              <w:t>168</w:t>
            </w:r>
          </w:p>
        </w:tc>
      </w:tr>
      <w:tr>
        <w:trPr>
          <w:trHeight w:val="275" w:hRule="atLeast"/>
        </w:trPr>
        <w:tc>
          <w:tcPr>
            <w:tcW w:w="1843" w:type="dxa"/>
          </w:tcPr>
          <w:p>
            <w:pPr>
              <w:pStyle w:val="TableParagraph"/>
              <w:spacing w:line="256" w:lineRule="exact"/>
              <w:ind w:left="187" w:right="184"/>
              <w:jc w:val="center"/>
              <w:rPr>
                <w:sz w:val="24"/>
              </w:rPr>
            </w:pPr>
            <w:r>
              <w:rPr>
                <w:sz w:val="24"/>
              </w:rPr>
              <w:t>Nilai Min</w:t>
            </w:r>
          </w:p>
        </w:tc>
        <w:tc>
          <w:tcPr>
            <w:tcW w:w="2976" w:type="dxa"/>
          </w:tcPr>
          <w:p>
            <w:pPr>
              <w:pStyle w:val="TableParagraph"/>
              <w:spacing w:line="256" w:lineRule="exact"/>
              <w:ind w:left="371" w:right="366"/>
              <w:jc w:val="center"/>
              <w:rPr>
                <w:sz w:val="24"/>
              </w:rPr>
            </w:pPr>
            <w:r>
              <w:rPr>
                <w:sz w:val="24"/>
              </w:rPr>
              <w:t>160</w:t>
            </w:r>
          </w:p>
        </w:tc>
        <w:tc>
          <w:tcPr>
            <w:tcW w:w="2693" w:type="dxa"/>
          </w:tcPr>
          <w:p>
            <w:pPr>
              <w:pStyle w:val="TableParagraph"/>
              <w:spacing w:line="256" w:lineRule="exact"/>
              <w:ind w:left="230" w:right="225"/>
              <w:jc w:val="center"/>
              <w:rPr>
                <w:sz w:val="24"/>
              </w:rPr>
            </w:pPr>
            <w:r>
              <w:rPr>
                <w:sz w:val="24"/>
              </w:rPr>
              <w:t>158</w:t>
            </w:r>
          </w:p>
        </w:tc>
      </w:tr>
      <w:tr>
        <w:trPr>
          <w:trHeight w:val="275" w:hRule="atLeast"/>
        </w:trPr>
        <w:tc>
          <w:tcPr>
            <w:tcW w:w="1843" w:type="dxa"/>
          </w:tcPr>
          <w:p>
            <w:pPr>
              <w:pStyle w:val="TableParagraph"/>
              <w:spacing w:line="256" w:lineRule="exact"/>
              <w:ind w:left="187" w:right="184"/>
              <w:jc w:val="center"/>
              <w:rPr>
                <w:sz w:val="24"/>
              </w:rPr>
            </w:pPr>
            <w:r>
              <w:rPr>
                <w:sz w:val="24"/>
              </w:rPr>
              <w:t>Median</w:t>
            </w:r>
          </w:p>
        </w:tc>
        <w:tc>
          <w:tcPr>
            <w:tcW w:w="2976" w:type="dxa"/>
          </w:tcPr>
          <w:p>
            <w:pPr>
              <w:pStyle w:val="TableParagraph"/>
              <w:spacing w:line="256" w:lineRule="exact"/>
              <w:ind w:left="370" w:right="368"/>
              <w:jc w:val="center"/>
              <w:rPr>
                <w:sz w:val="24"/>
              </w:rPr>
            </w:pPr>
            <w:r>
              <w:rPr>
                <w:sz w:val="24"/>
              </w:rPr>
              <w:t>162,00</w:t>
            </w:r>
          </w:p>
        </w:tc>
        <w:tc>
          <w:tcPr>
            <w:tcW w:w="2693" w:type="dxa"/>
          </w:tcPr>
          <w:p>
            <w:pPr>
              <w:pStyle w:val="TableParagraph"/>
              <w:spacing w:line="256" w:lineRule="exact"/>
              <w:ind w:left="230" w:right="227"/>
              <w:jc w:val="center"/>
              <w:rPr>
                <w:sz w:val="24"/>
              </w:rPr>
            </w:pPr>
            <w:r>
              <w:rPr>
                <w:sz w:val="24"/>
              </w:rPr>
              <w:t>159.50</w:t>
            </w:r>
          </w:p>
        </w:tc>
      </w:tr>
      <w:tr>
        <w:trPr>
          <w:trHeight w:val="275" w:hRule="atLeast"/>
        </w:trPr>
        <w:tc>
          <w:tcPr>
            <w:tcW w:w="1843" w:type="dxa"/>
          </w:tcPr>
          <w:p>
            <w:pPr>
              <w:pStyle w:val="TableParagraph"/>
              <w:spacing w:line="256" w:lineRule="exact"/>
              <w:ind w:left="187" w:right="185"/>
              <w:jc w:val="center"/>
              <w:rPr>
                <w:sz w:val="24"/>
              </w:rPr>
            </w:pPr>
            <w:r>
              <w:rPr>
                <w:sz w:val="24"/>
              </w:rPr>
              <w:t>Mean</w:t>
            </w:r>
          </w:p>
        </w:tc>
        <w:tc>
          <w:tcPr>
            <w:tcW w:w="2976" w:type="dxa"/>
          </w:tcPr>
          <w:p>
            <w:pPr>
              <w:pStyle w:val="TableParagraph"/>
              <w:spacing w:line="256" w:lineRule="exact"/>
              <w:ind w:left="370" w:right="368"/>
              <w:jc w:val="center"/>
              <w:rPr>
                <w:sz w:val="24"/>
              </w:rPr>
            </w:pPr>
            <w:r>
              <w:rPr>
                <w:sz w:val="24"/>
              </w:rPr>
              <w:t>164,00</w:t>
            </w:r>
          </w:p>
        </w:tc>
        <w:tc>
          <w:tcPr>
            <w:tcW w:w="2693" w:type="dxa"/>
          </w:tcPr>
          <w:p>
            <w:pPr>
              <w:pStyle w:val="TableParagraph"/>
              <w:spacing w:line="256" w:lineRule="exact"/>
              <w:ind w:left="230" w:right="227"/>
              <w:jc w:val="center"/>
              <w:rPr>
                <w:sz w:val="24"/>
              </w:rPr>
            </w:pPr>
            <w:r>
              <w:rPr>
                <w:sz w:val="24"/>
              </w:rPr>
              <w:t>161,67</w:t>
            </w:r>
          </w:p>
        </w:tc>
      </w:tr>
      <w:tr>
        <w:trPr>
          <w:trHeight w:val="278" w:hRule="atLeast"/>
        </w:trPr>
        <w:tc>
          <w:tcPr>
            <w:tcW w:w="1843" w:type="dxa"/>
          </w:tcPr>
          <w:p>
            <w:pPr>
              <w:pStyle w:val="TableParagraph"/>
              <w:spacing w:line="258" w:lineRule="exact"/>
              <w:ind w:left="187" w:right="183"/>
              <w:jc w:val="center"/>
              <w:rPr>
                <w:sz w:val="24"/>
              </w:rPr>
            </w:pPr>
            <w:r>
              <w:rPr>
                <w:sz w:val="24"/>
              </w:rPr>
              <w:t>SD</w:t>
            </w:r>
          </w:p>
        </w:tc>
        <w:tc>
          <w:tcPr>
            <w:tcW w:w="2976" w:type="dxa"/>
          </w:tcPr>
          <w:p>
            <w:pPr>
              <w:pStyle w:val="TableParagraph"/>
              <w:spacing w:line="258" w:lineRule="exact"/>
              <w:ind w:left="370" w:right="368"/>
              <w:jc w:val="center"/>
              <w:rPr>
                <w:sz w:val="24"/>
              </w:rPr>
            </w:pPr>
            <w:r>
              <w:rPr>
                <w:sz w:val="24"/>
              </w:rPr>
              <w:t>4,775</w:t>
            </w:r>
          </w:p>
        </w:tc>
        <w:tc>
          <w:tcPr>
            <w:tcW w:w="2693" w:type="dxa"/>
          </w:tcPr>
          <w:p>
            <w:pPr>
              <w:pStyle w:val="TableParagraph"/>
              <w:spacing w:line="258" w:lineRule="exact"/>
              <w:ind w:left="230" w:right="227"/>
              <w:jc w:val="center"/>
              <w:rPr>
                <w:sz w:val="24"/>
              </w:rPr>
            </w:pPr>
            <w:r>
              <w:rPr>
                <w:sz w:val="24"/>
              </w:rPr>
              <w:t>4,676</w:t>
            </w:r>
          </w:p>
        </w:tc>
      </w:tr>
    </w:tbl>
    <w:p>
      <w:pPr>
        <w:pStyle w:val="BodyText"/>
        <w:spacing w:before="3"/>
        <w:rPr>
          <w:b/>
          <w:sz w:val="23"/>
        </w:rPr>
      </w:pPr>
    </w:p>
    <w:p>
      <w:pPr>
        <w:pStyle w:val="BodyText"/>
        <w:ind w:left="1401"/>
      </w:pPr>
      <w:r>
        <w:rPr/>
        <w:t>Berdasarkan Tabel 2 diketahui rata-rata tekanan darah sistolik sebelum terapi</w:t>
      </w:r>
    </w:p>
    <w:p>
      <w:pPr>
        <w:spacing w:after="0"/>
        <w:sectPr>
          <w:pgSz w:w="11910" w:h="16840"/>
          <w:pgMar w:header="852" w:footer="1577" w:top="1160" w:bottom="1760" w:left="1020" w:right="1019"/>
        </w:sectPr>
      </w:pPr>
    </w:p>
    <w:p>
      <w:pPr>
        <w:pStyle w:val="BodyText"/>
        <w:rPr>
          <w:sz w:val="20"/>
        </w:rPr>
      </w:pPr>
    </w:p>
    <w:p>
      <w:pPr>
        <w:pStyle w:val="BodyText"/>
        <w:spacing w:before="5"/>
        <w:rPr>
          <w:sz w:val="18"/>
        </w:rPr>
      </w:pPr>
    </w:p>
    <w:p>
      <w:pPr>
        <w:pStyle w:val="BodyText"/>
        <w:spacing w:before="90"/>
        <w:ind w:left="1108" w:right="415"/>
        <w:jc w:val="both"/>
      </w:pPr>
      <w:r>
        <w:rPr/>
        <w:t>musik klasik adalah 164,00 mmHg, setelah intervensi 161,67 mmhg dengan standar deviasi sebelum terapi musik 4,775, setelah intervensi 4,676 dan nilai median sebelum intervensi 162,00 , setelah intervensi 159.50. Tekanan darah sistolik terendah sebelum intervensi adalah 160 mmhg dan tekanan darah sistolik tertinggi 170 , setelah intervensi tekanan darah sistole terendah 158 mmhg dan tertinggi 168 mmhg.</w:t>
      </w:r>
    </w:p>
    <w:p>
      <w:pPr>
        <w:pStyle w:val="BodyText"/>
        <w:spacing w:before="5"/>
      </w:pPr>
    </w:p>
    <w:p>
      <w:pPr>
        <w:spacing w:before="0"/>
        <w:ind w:left="837" w:right="148" w:firstLine="0"/>
        <w:jc w:val="center"/>
        <w:rPr>
          <w:b/>
          <w:sz w:val="24"/>
        </w:rPr>
      </w:pPr>
      <w:r>
        <w:rPr>
          <w:b/>
          <w:sz w:val="24"/>
        </w:rPr>
        <w:t>Tabel 3</w:t>
      </w:r>
    </w:p>
    <w:p>
      <w:pPr>
        <w:spacing w:before="0"/>
        <w:ind w:left="835" w:right="572" w:firstLine="0"/>
        <w:jc w:val="center"/>
        <w:rPr>
          <w:b/>
          <w:sz w:val="24"/>
        </w:rPr>
      </w:pPr>
      <w:r>
        <w:rPr>
          <w:b/>
          <w:sz w:val="24"/>
        </w:rPr>
        <w:t>Distribusi Frekuensi Responden Hipertensi Berat Berdasarkan Tekanan Darah Sistolik Sebelum dan Sesudah dilakukan Terapi Musik Klasik</w:t>
      </w:r>
    </w:p>
    <w:p>
      <w:pPr>
        <w:spacing w:before="0"/>
        <w:ind w:left="2039" w:right="1778" w:firstLine="0"/>
        <w:jc w:val="center"/>
        <w:rPr>
          <w:b/>
          <w:sz w:val="24"/>
        </w:rPr>
      </w:pPr>
      <w:r>
        <w:rPr>
          <w:b/>
          <w:sz w:val="24"/>
        </w:rPr>
        <w:t>di Kelurahan Simpang Rumbio Wilayah Kerja Puskesmas KTK Kota Solok Tahun 2017</w:t>
      </w:r>
    </w:p>
    <w:p>
      <w:pPr>
        <w:pStyle w:val="BodyText"/>
        <w:spacing w:before="3"/>
        <w:rPr>
          <w:b/>
        </w:rPr>
      </w:pPr>
    </w:p>
    <w:tbl>
      <w:tblPr>
        <w:tblW w:w="0" w:type="auto"/>
        <w:jc w:val="left"/>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2976"/>
        <w:gridCol w:w="2693"/>
      </w:tblGrid>
      <w:tr>
        <w:trPr>
          <w:trHeight w:val="551" w:hRule="atLeast"/>
        </w:trPr>
        <w:tc>
          <w:tcPr>
            <w:tcW w:w="1843" w:type="dxa"/>
          </w:tcPr>
          <w:p>
            <w:pPr>
              <w:pStyle w:val="TableParagraph"/>
              <w:spacing w:line="268" w:lineRule="exact"/>
              <w:ind w:left="187" w:right="185"/>
              <w:jc w:val="center"/>
              <w:rPr>
                <w:sz w:val="24"/>
              </w:rPr>
            </w:pPr>
            <w:r>
              <w:rPr>
                <w:sz w:val="24"/>
              </w:rPr>
              <w:t>No Responden</w:t>
            </w:r>
          </w:p>
        </w:tc>
        <w:tc>
          <w:tcPr>
            <w:tcW w:w="2976" w:type="dxa"/>
          </w:tcPr>
          <w:p>
            <w:pPr>
              <w:pStyle w:val="TableParagraph"/>
              <w:spacing w:line="268" w:lineRule="exact"/>
              <w:ind w:left="371" w:right="368"/>
              <w:jc w:val="center"/>
              <w:rPr>
                <w:sz w:val="24"/>
              </w:rPr>
            </w:pPr>
            <w:r>
              <w:rPr>
                <w:sz w:val="24"/>
              </w:rPr>
              <w:t>Tekanan Darah Sistole</w:t>
            </w:r>
          </w:p>
          <w:p>
            <w:pPr>
              <w:pStyle w:val="TableParagraph"/>
              <w:spacing w:line="264" w:lineRule="exact"/>
              <w:ind w:left="367" w:right="368"/>
              <w:jc w:val="center"/>
              <w:rPr>
                <w:sz w:val="24"/>
              </w:rPr>
            </w:pPr>
            <w:r>
              <w:rPr>
                <w:sz w:val="24"/>
              </w:rPr>
              <w:t>Sebelum Intervensi</w:t>
            </w:r>
          </w:p>
        </w:tc>
        <w:tc>
          <w:tcPr>
            <w:tcW w:w="2693" w:type="dxa"/>
          </w:tcPr>
          <w:p>
            <w:pPr>
              <w:pStyle w:val="TableParagraph"/>
              <w:spacing w:line="268" w:lineRule="exact"/>
              <w:ind w:left="230" w:right="227"/>
              <w:jc w:val="center"/>
              <w:rPr>
                <w:sz w:val="24"/>
              </w:rPr>
            </w:pPr>
            <w:r>
              <w:rPr>
                <w:sz w:val="24"/>
              </w:rPr>
              <w:t>Tekanan Darah Sistole</w:t>
            </w:r>
          </w:p>
          <w:p>
            <w:pPr>
              <w:pStyle w:val="TableParagraph"/>
              <w:spacing w:line="264" w:lineRule="exact"/>
              <w:ind w:left="229" w:right="227"/>
              <w:jc w:val="center"/>
              <w:rPr>
                <w:sz w:val="24"/>
              </w:rPr>
            </w:pPr>
            <w:r>
              <w:rPr>
                <w:sz w:val="24"/>
              </w:rPr>
              <w:t>Setelah Intervensi</w:t>
            </w:r>
          </w:p>
        </w:tc>
      </w:tr>
      <w:tr>
        <w:trPr>
          <w:trHeight w:val="474" w:hRule="atLeast"/>
        </w:trPr>
        <w:tc>
          <w:tcPr>
            <w:tcW w:w="1843" w:type="dxa"/>
          </w:tcPr>
          <w:p>
            <w:pPr>
              <w:pStyle w:val="TableParagraph"/>
              <w:spacing w:line="268" w:lineRule="exact"/>
              <w:ind w:left="5"/>
              <w:jc w:val="center"/>
              <w:rPr>
                <w:sz w:val="24"/>
              </w:rPr>
            </w:pPr>
            <w:r>
              <w:rPr>
                <w:sz w:val="24"/>
              </w:rPr>
              <w:t>1</w:t>
            </w:r>
          </w:p>
        </w:tc>
        <w:tc>
          <w:tcPr>
            <w:tcW w:w="2976" w:type="dxa"/>
          </w:tcPr>
          <w:p>
            <w:pPr>
              <w:pStyle w:val="TableParagraph"/>
              <w:spacing w:line="270" w:lineRule="exact"/>
              <w:ind w:left="371" w:right="366"/>
              <w:jc w:val="center"/>
              <w:rPr>
                <w:sz w:val="24"/>
              </w:rPr>
            </w:pPr>
            <w:r>
              <w:rPr>
                <w:sz w:val="24"/>
              </w:rPr>
              <w:t>182</w:t>
            </w:r>
          </w:p>
        </w:tc>
        <w:tc>
          <w:tcPr>
            <w:tcW w:w="2693" w:type="dxa"/>
          </w:tcPr>
          <w:p>
            <w:pPr>
              <w:pStyle w:val="TableParagraph"/>
              <w:spacing w:line="270" w:lineRule="exact"/>
              <w:ind w:left="230" w:right="225"/>
              <w:jc w:val="center"/>
              <w:rPr>
                <w:sz w:val="24"/>
              </w:rPr>
            </w:pPr>
            <w:r>
              <w:rPr>
                <w:sz w:val="24"/>
              </w:rPr>
              <w:t>182</w:t>
            </w:r>
          </w:p>
        </w:tc>
      </w:tr>
      <w:tr>
        <w:trPr>
          <w:trHeight w:val="477" w:hRule="atLeast"/>
        </w:trPr>
        <w:tc>
          <w:tcPr>
            <w:tcW w:w="1843" w:type="dxa"/>
          </w:tcPr>
          <w:p>
            <w:pPr>
              <w:pStyle w:val="TableParagraph"/>
              <w:spacing w:line="268" w:lineRule="exact"/>
              <w:ind w:left="5"/>
              <w:jc w:val="center"/>
              <w:rPr>
                <w:sz w:val="24"/>
              </w:rPr>
            </w:pPr>
            <w:r>
              <w:rPr>
                <w:sz w:val="24"/>
              </w:rPr>
              <w:t>2</w:t>
            </w:r>
          </w:p>
        </w:tc>
        <w:tc>
          <w:tcPr>
            <w:tcW w:w="2976" w:type="dxa"/>
          </w:tcPr>
          <w:p>
            <w:pPr>
              <w:pStyle w:val="TableParagraph"/>
              <w:spacing w:line="270" w:lineRule="exact"/>
              <w:ind w:left="371" w:right="366"/>
              <w:jc w:val="center"/>
              <w:rPr>
                <w:sz w:val="24"/>
              </w:rPr>
            </w:pPr>
            <w:r>
              <w:rPr>
                <w:sz w:val="24"/>
              </w:rPr>
              <w:t>180</w:t>
            </w:r>
          </w:p>
        </w:tc>
        <w:tc>
          <w:tcPr>
            <w:tcW w:w="2693" w:type="dxa"/>
          </w:tcPr>
          <w:p>
            <w:pPr>
              <w:pStyle w:val="TableParagraph"/>
              <w:spacing w:line="270" w:lineRule="exact"/>
              <w:ind w:left="230" w:right="225"/>
              <w:jc w:val="center"/>
              <w:rPr>
                <w:sz w:val="24"/>
              </w:rPr>
            </w:pPr>
            <w:r>
              <w:rPr>
                <w:sz w:val="24"/>
              </w:rPr>
              <w:t>179</w:t>
            </w:r>
          </w:p>
        </w:tc>
      </w:tr>
      <w:tr>
        <w:trPr>
          <w:trHeight w:val="474" w:hRule="atLeast"/>
        </w:trPr>
        <w:tc>
          <w:tcPr>
            <w:tcW w:w="1843" w:type="dxa"/>
          </w:tcPr>
          <w:p>
            <w:pPr>
              <w:pStyle w:val="TableParagraph"/>
              <w:spacing w:line="268" w:lineRule="exact"/>
              <w:ind w:left="5"/>
              <w:jc w:val="center"/>
              <w:rPr>
                <w:sz w:val="24"/>
              </w:rPr>
            </w:pPr>
            <w:r>
              <w:rPr>
                <w:sz w:val="24"/>
              </w:rPr>
              <w:t>3</w:t>
            </w:r>
          </w:p>
        </w:tc>
        <w:tc>
          <w:tcPr>
            <w:tcW w:w="2976" w:type="dxa"/>
          </w:tcPr>
          <w:p>
            <w:pPr>
              <w:pStyle w:val="TableParagraph"/>
              <w:spacing w:line="270" w:lineRule="exact"/>
              <w:ind w:left="371" w:right="366"/>
              <w:jc w:val="center"/>
              <w:rPr>
                <w:sz w:val="24"/>
              </w:rPr>
            </w:pPr>
            <w:r>
              <w:rPr>
                <w:sz w:val="24"/>
              </w:rPr>
              <w:t>181</w:t>
            </w:r>
          </w:p>
        </w:tc>
        <w:tc>
          <w:tcPr>
            <w:tcW w:w="2693" w:type="dxa"/>
          </w:tcPr>
          <w:p>
            <w:pPr>
              <w:pStyle w:val="TableParagraph"/>
              <w:spacing w:line="270" w:lineRule="exact"/>
              <w:ind w:left="230" w:right="225"/>
              <w:jc w:val="center"/>
              <w:rPr>
                <w:sz w:val="24"/>
              </w:rPr>
            </w:pPr>
            <w:r>
              <w:rPr>
                <w:sz w:val="24"/>
              </w:rPr>
              <w:t>181</w:t>
            </w:r>
          </w:p>
        </w:tc>
      </w:tr>
      <w:tr>
        <w:trPr>
          <w:trHeight w:val="477" w:hRule="atLeast"/>
        </w:trPr>
        <w:tc>
          <w:tcPr>
            <w:tcW w:w="1843" w:type="dxa"/>
          </w:tcPr>
          <w:p>
            <w:pPr>
              <w:pStyle w:val="TableParagraph"/>
              <w:spacing w:line="268" w:lineRule="exact"/>
              <w:ind w:left="5"/>
              <w:jc w:val="center"/>
              <w:rPr>
                <w:sz w:val="24"/>
              </w:rPr>
            </w:pPr>
            <w:r>
              <w:rPr>
                <w:sz w:val="24"/>
              </w:rPr>
              <w:t>4</w:t>
            </w:r>
          </w:p>
        </w:tc>
        <w:tc>
          <w:tcPr>
            <w:tcW w:w="2976" w:type="dxa"/>
          </w:tcPr>
          <w:p>
            <w:pPr>
              <w:pStyle w:val="TableParagraph"/>
              <w:spacing w:line="270" w:lineRule="exact"/>
              <w:ind w:left="371" w:right="366"/>
              <w:jc w:val="center"/>
              <w:rPr>
                <w:sz w:val="24"/>
              </w:rPr>
            </w:pPr>
            <w:r>
              <w:rPr>
                <w:sz w:val="24"/>
              </w:rPr>
              <w:t>180</w:t>
            </w:r>
          </w:p>
        </w:tc>
        <w:tc>
          <w:tcPr>
            <w:tcW w:w="2693" w:type="dxa"/>
          </w:tcPr>
          <w:p>
            <w:pPr>
              <w:pStyle w:val="TableParagraph"/>
              <w:spacing w:line="270" w:lineRule="exact"/>
              <w:ind w:left="230" w:right="225"/>
              <w:jc w:val="center"/>
              <w:rPr>
                <w:sz w:val="24"/>
              </w:rPr>
            </w:pPr>
            <w:r>
              <w:rPr>
                <w:sz w:val="24"/>
              </w:rPr>
              <w:t>180</w:t>
            </w:r>
          </w:p>
        </w:tc>
      </w:tr>
      <w:tr>
        <w:trPr>
          <w:trHeight w:val="474" w:hRule="atLeast"/>
        </w:trPr>
        <w:tc>
          <w:tcPr>
            <w:tcW w:w="1843" w:type="dxa"/>
          </w:tcPr>
          <w:p>
            <w:pPr>
              <w:pStyle w:val="TableParagraph"/>
              <w:spacing w:line="268" w:lineRule="exact"/>
              <w:ind w:left="5"/>
              <w:jc w:val="center"/>
              <w:rPr>
                <w:sz w:val="24"/>
              </w:rPr>
            </w:pPr>
            <w:r>
              <w:rPr>
                <w:sz w:val="24"/>
              </w:rPr>
              <w:t>5</w:t>
            </w:r>
          </w:p>
        </w:tc>
        <w:tc>
          <w:tcPr>
            <w:tcW w:w="2976" w:type="dxa"/>
          </w:tcPr>
          <w:p>
            <w:pPr>
              <w:pStyle w:val="TableParagraph"/>
              <w:spacing w:line="270" w:lineRule="exact"/>
              <w:ind w:left="371" w:right="366"/>
              <w:jc w:val="center"/>
              <w:rPr>
                <w:sz w:val="24"/>
              </w:rPr>
            </w:pPr>
            <w:r>
              <w:rPr>
                <w:sz w:val="24"/>
              </w:rPr>
              <w:t>181</w:t>
            </w:r>
          </w:p>
        </w:tc>
        <w:tc>
          <w:tcPr>
            <w:tcW w:w="2693" w:type="dxa"/>
          </w:tcPr>
          <w:p>
            <w:pPr>
              <w:pStyle w:val="TableParagraph"/>
              <w:spacing w:line="270" w:lineRule="exact"/>
              <w:ind w:left="230" w:right="225"/>
              <w:jc w:val="center"/>
              <w:rPr>
                <w:sz w:val="24"/>
              </w:rPr>
            </w:pPr>
            <w:r>
              <w:rPr>
                <w:sz w:val="24"/>
              </w:rPr>
              <w:t>180</w:t>
            </w:r>
          </w:p>
        </w:tc>
      </w:tr>
      <w:tr>
        <w:trPr>
          <w:trHeight w:val="477" w:hRule="atLeast"/>
        </w:trPr>
        <w:tc>
          <w:tcPr>
            <w:tcW w:w="1843" w:type="dxa"/>
          </w:tcPr>
          <w:p>
            <w:pPr>
              <w:pStyle w:val="TableParagraph"/>
              <w:spacing w:line="268" w:lineRule="exact"/>
              <w:ind w:left="5"/>
              <w:jc w:val="center"/>
              <w:rPr>
                <w:sz w:val="24"/>
              </w:rPr>
            </w:pPr>
            <w:r>
              <w:rPr>
                <w:sz w:val="24"/>
              </w:rPr>
              <w:t>6</w:t>
            </w:r>
          </w:p>
        </w:tc>
        <w:tc>
          <w:tcPr>
            <w:tcW w:w="2976" w:type="dxa"/>
          </w:tcPr>
          <w:p>
            <w:pPr>
              <w:pStyle w:val="TableParagraph"/>
              <w:spacing w:line="270" w:lineRule="exact"/>
              <w:ind w:left="371" w:right="366"/>
              <w:jc w:val="center"/>
              <w:rPr>
                <w:sz w:val="24"/>
              </w:rPr>
            </w:pPr>
            <w:r>
              <w:rPr>
                <w:sz w:val="24"/>
              </w:rPr>
              <w:t>183</w:t>
            </w:r>
          </w:p>
        </w:tc>
        <w:tc>
          <w:tcPr>
            <w:tcW w:w="2693" w:type="dxa"/>
          </w:tcPr>
          <w:p>
            <w:pPr>
              <w:pStyle w:val="TableParagraph"/>
              <w:spacing w:line="270" w:lineRule="exact"/>
              <w:ind w:left="230" w:right="225"/>
              <w:jc w:val="center"/>
              <w:rPr>
                <w:sz w:val="24"/>
              </w:rPr>
            </w:pPr>
            <w:r>
              <w:rPr>
                <w:sz w:val="24"/>
              </w:rPr>
              <w:t>183</w:t>
            </w:r>
          </w:p>
        </w:tc>
      </w:tr>
      <w:tr>
        <w:trPr>
          <w:trHeight w:val="275" w:hRule="atLeast"/>
        </w:trPr>
        <w:tc>
          <w:tcPr>
            <w:tcW w:w="1843" w:type="dxa"/>
          </w:tcPr>
          <w:p>
            <w:pPr>
              <w:pStyle w:val="TableParagraph"/>
              <w:spacing w:line="256" w:lineRule="exact"/>
              <w:ind w:left="187" w:right="185"/>
              <w:jc w:val="center"/>
              <w:rPr>
                <w:sz w:val="24"/>
              </w:rPr>
            </w:pPr>
            <w:r>
              <w:rPr>
                <w:sz w:val="24"/>
              </w:rPr>
              <w:t>Nilai Maks</w:t>
            </w:r>
          </w:p>
        </w:tc>
        <w:tc>
          <w:tcPr>
            <w:tcW w:w="2976" w:type="dxa"/>
          </w:tcPr>
          <w:p>
            <w:pPr>
              <w:pStyle w:val="TableParagraph"/>
              <w:spacing w:line="256" w:lineRule="exact"/>
              <w:ind w:left="371" w:right="366"/>
              <w:jc w:val="center"/>
              <w:rPr>
                <w:sz w:val="24"/>
              </w:rPr>
            </w:pPr>
            <w:r>
              <w:rPr>
                <w:sz w:val="24"/>
              </w:rPr>
              <w:t>183</w:t>
            </w:r>
          </w:p>
        </w:tc>
        <w:tc>
          <w:tcPr>
            <w:tcW w:w="2693" w:type="dxa"/>
          </w:tcPr>
          <w:p>
            <w:pPr>
              <w:pStyle w:val="TableParagraph"/>
              <w:spacing w:line="256" w:lineRule="exact"/>
              <w:ind w:left="230" w:right="225"/>
              <w:jc w:val="center"/>
              <w:rPr>
                <w:sz w:val="24"/>
              </w:rPr>
            </w:pPr>
            <w:r>
              <w:rPr>
                <w:sz w:val="24"/>
              </w:rPr>
              <w:t>183</w:t>
            </w:r>
          </w:p>
        </w:tc>
      </w:tr>
      <w:tr>
        <w:trPr>
          <w:trHeight w:val="275" w:hRule="atLeast"/>
        </w:trPr>
        <w:tc>
          <w:tcPr>
            <w:tcW w:w="1843" w:type="dxa"/>
          </w:tcPr>
          <w:p>
            <w:pPr>
              <w:pStyle w:val="TableParagraph"/>
              <w:spacing w:line="256" w:lineRule="exact"/>
              <w:ind w:left="187" w:right="184"/>
              <w:jc w:val="center"/>
              <w:rPr>
                <w:sz w:val="24"/>
              </w:rPr>
            </w:pPr>
            <w:r>
              <w:rPr>
                <w:sz w:val="24"/>
              </w:rPr>
              <w:t>Nilai Min</w:t>
            </w:r>
          </w:p>
        </w:tc>
        <w:tc>
          <w:tcPr>
            <w:tcW w:w="2976" w:type="dxa"/>
          </w:tcPr>
          <w:p>
            <w:pPr>
              <w:pStyle w:val="TableParagraph"/>
              <w:spacing w:line="256" w:lineRule="exact"/>
              <w:ind w:left="371" w:right="366"/>
              <w:jc w:val="center"/>
              <w:rPr>
                <w:sz w:val="24"/>
              </w:rPr>
            </w:pPr>
            <w:r>
              <w:rPr>
                <w:sz w:val="24"/>
              </w:rPr>
              <w:t>180</w:t>
            </w:r>
          </w:p>
        </w:tc>
        <w:tc>
          <w:tcPr>
            <w:tcW w:w="2693" w:type="dxa"/>
          </w:tcPr>
          <w:p>
            <w:pPr>
              <w:pStyle w:val="TableParagraph"/>
              <w:spacing w:line="256" w:lineRule="exact"/>
              <w:ind w:left="230" w:right="225"/>
              <w:jc w:val="center"/>
              <w:rPr>
                <w:sz w:val="24"/>
              </w:rPr>
            </w:pPr>
            <w:r>
              <w:rPr>
                <w:sz w:val="24"/>
              </w:rPr>
              <w:t>179</w:t>
            </w:r>
          </w:p>
        </w:tc>
      </w:tr>
      <w:tr>
        <w:trPr>
          <w:trHeight w:val="275" w:hRule="atLeast"/>
        </w:trPr>
        <w:tc>
          <w:tcPr>
            <w:tcW w:w="1843" w:type="dxa"/>
          </w:tcPr>
          <w:p>
            <w:pPr>
              <w:pStyle w:val="TableParagraph"/>
              <w:spacing w:line="256" w:lineRule="exact"/>
              <w:ind w:left="187" w:right="184"/>
              <w:jc w:val="center"/>
              <w:rPr>
                <w:sz w:val="24"/>
              </w:rPr>
            </w:pPr>
            <w:r>
              <w:rPr>
                <w:sz w:val="24"/>
              </w:rPr>
              <w:t>Median</w:t>
            </w:r>
          </w:p>
        </w:tc>
        <w:tc>
          <w:tcPr>
            <w:tcW w:w="2976" w:type="dxa"/>
          </w:tcPr>
          <w:p>
            <w:pPr>
              <w:pStyle w:val="TableParagraph"/>
              <w:spacing w:line="256" w:lineRule="exact"/>
              <w:ind w:left="370" w:right="368"/>
              <w:jc w:val="center"/>
              <w:rPr>
                <w:sz w:val="24"/>
              </w:rPr>
            </w:pPr>
            <w:r>
              <w:rPr>
                <w:sz w:val="24"/>
              </w:rPr>
              <w:t>181,00</w:t>
            </w:r>
          </w:p>
        </w:tc>
        <w:tc>
          <w:tcPr>
            <w:tcW w:w="2693" w:type="dxa"/>
          </w:tcPr>
          <w:p>
            <w:pPr>
              <w:pStyle w:val="TableParagraph"/>
              <w:spacing w:line="256" w:lineRule="exact"/>
              <w:ind w:left="230" w:right="227"/>
              <w:jc w:val="center"/>
              <w:rPr>
                <w:sz w:val="24"/>
              </w:rPr>
            </w:pPr>
            <w:r>
              <w:rPr>
                <w:sz w:val="24"/>
              </w:rPr>
              <w:t>180,50</w:t>
            </w:r>
          </w:p>
        </w:tc>
      </w:tr>
      <w:tr>
        <w:trPr>
          <w:trHeight w:val="275" w:hRule="atLeast"/>
        </w:trPr>
        <w:tc>
          <w:tcPr>
            <w:tcW w:w="1843" w:type="dxa"/>
          </w:tcPr>
          <w:p>
            <w:pPr>
              <w:pStyle w:val="TableParagraph"/>
              <w:spacing w:line="256" w:lineRule="exact"/>
              <w:ind w:left="187" w:right="185"/>
              <w:jc w:val="center"/>
              <w:rPr>
                <w:sz w:val="24"/>
              </w:rPr>
            </w:pPr>
            <w:r>
              <w:rPr>
                <w:sz w:val="24"/>
              </w:rPr>
              <w:t>Mean</w:t>
            </w:r>
          </w:p>
        </w:tc>
        <w:tc>
          <w:tcPr>
            <w:tcW w:w="2976" w:type="dxa"/>
          </w:tcPr>
          <w:p>
            <w:pPr>
              <w:pStyle w:val="TableParagraph"/>
              <w:spacing w:line="256" w:lineRule="exact"/>
              <w:ind w:left="370" w:right="368"/>
              <w:jc w:val="center"/>
              <w:rPr>
                <w:sz w:val="24"/>
              </w:rPr>
            </w:pPr>
            <w:r>
              <w:rPr>
                <w:sz w:val="24"/>
              </w:rPr>
              <w:t>181,17</w:t>
            </w:r>
          </w:p>
        </w:tc>
        <w:tc>
          <w:tcPr>
            <w:tcW w:w="2693" w:type="dxa"/>
          </w:tcPr>
          <w:p>
            <w:pPr>
              <w:pStyle w:val="TableParagraph"/>
              <w:spacing w:line="256" w:lineRule="exact"/>
              <w:ind w:left="230" w:right="227"/>
              <w:jc w:val="center"/>
              <w:rPr>
                <w:sz w:val="24"/>
              </w:rPr>
            </w:pPr>
            <w:r>
              <w:rPr>
                <w:sz w:val="24"/>
              </w:rPr>
              <w:t>180,03</w:t>
            </w:r>
          </w:p>
        </w:tc>
      </w:tr>
      <w:tr>
        <w:trPr>
          <w:trHeight w:val="278" w:hRule="atLeast"/>
        </w:trPr>
        <w:tc>
          <w:tcPr>
            <w:tcW w:w="1843" w:type="dxa"/>
          </w:tcPr>
          <w:p>
            <w:pPr>
              <w:pStyle w:val="TableParagraph"/>
              <w:spacing w:line="258" w:lineRule="exact"/>
              <w:ind w:left="187" w:right="183"/>
              <w:jc w:val="center"/>
              <w:rPr>
                <w:sz w:val="24"/>
              </w:rPr>
            </w:pPr>
            <w:r>
              <w:rPr>
                <w:sz w:val="24"/>
              </w:rPr>
              <w:t>SD</w:t>
            </w:r>
          </w:p>
        </w:tc>
        <w:tc>
          <w:tcPr>
            <w:tcW w:w="2976" w:type="dxa"/>
          </w:tcPr>
          <w:p>
            <w:pPr>
              <w:pStyle w:val="TableParagraph"/>
              <w:spacing w:line="258" w:lineRule="exact"/>
              <w:ind w:left="370" w:right="368"/>
              <w:jc w:val="center"/>
              <w:rPr>
                <w:sz w:val="24"/>
              </w:rPr>
            </w:pPr>
            <w:r>
              <w:rPr>
                <w:sz w:val="24"/>
              </w:rPr>
              <w:t>1,169</w:t>
            </w:r>
          </w:p>
        </w:tc>
        <w:tc>
          <w:tcPr>
            <w:tcW w:w="2693" w:type="dxa"/>
          </w:tcPr>
          <w:p>
            <w:pPr>
              <w:pStyle w:val="TableParagraph"/>
              <w:spacing w:line="258" w:lineRule="exact"/>
              <w:ind w:left="230" w:right="227"/>
              <w:jc w:val="center"/>
              <w:rPr>
                <w:sz w:val="24"/>
              </w:rPr>
            </w:pPr>
            <w:r>
              <w:rPr>
                <w:sz w:val="24"/>
              </w:rPr>
              <w:t>1,472</w:t>
            </w:r>
          </w:p>
        </w:tc>
      </w:tr>
    </w:tbl>
    <w:p>
      <w:pPr>
        <w:pStyle w:val="BodyText"/>
        <w:spacing w:before="3"/>
        <w:rPr>
          <w:b/>
          <w:sz w:val="23"/>
        </w:rPr>
      </w:pPr>
    </w:p>
    <w:p>
      <w:pPr>
        <w:pStyle w:val="BodyText"/>
        <w:ind w:left="1401" w:right="416" w:firstLine="436"/>
        <w:jc w:val="both"/>
      </w:pPr>
      <w:r>
        <w:rPr/>
        <w:t>Berdasarkan Tabel 3 diketahui rata-rata tekanan darah sistolik sebelum terapi musik klasik adalah 181,17 mmHg, setelah intervensi 180,03 mmhg dengan  standar deviasi sebelum terapi musik 1,169, setelah intervensi 1,472 dan nilai median sebelum intervensi 181,00, setelah intervensi 180,50. Tekanan darah sistolik terendah sebelum intervensi adalah 180 mmhg dan tekanan darah sistolik tertinggi 183 , setelah intervensi tekanan darah sistole terendah 179 mmhg dan tertinggi 183</w:t>
      </w:r>
      <w:r>
        <w:rPr>
          <w:spacing w:val="-1"/>
        </w:rPr>
        <w:t> </w:t>
      </w:r>
      <w:r>
        <w:rPr/>
        <w:t>mmhg.</w:t>
      </w:r>
    </w:p>
    <w:p>
      <w:pPr>
        <w:spacing w:line="274" w:lineRule="exact" w:before="5"/>
        <w:ind w:left="1024" w:right="0" w:firstLine="0"/>
        <w:jc w:val="both"/>
        <w:rPr>
          <w:b/>
          <w:sz w:val="24"/>
        </w:rPr>
      </w:pPr>
      <w:r>
        <w:rPr>
          <w:b/>
          <w:sz w:val="24"/>
        </w:rPr>
        <w:t>2 Analisa Bivariat</w:t>
      </w:r>
    </w:p>
    <w:p>
      <w:pPr>
        <w:pStyle w:val="BodyText"/>
        <w:ind w:left="1247" w:right="415" w:firstLine="285"/>
        <w:jc w:val="both"/>
        <w:rPr>
          <w:i/>
        </w:rPr>
      </w:pPr>
      <w:r>
        <w:rPr/>
        <w:t>Analisa bivariat bertujuan untuk mengetahui pengaruh terapi musik klasik terhadap penurunan tekanan darah sistolik pada lansia dengan hipertensi. Menganalisis penurunan tekanan darah (pre-post) intervensi, serta mengetahui perbedaan tekanan darah sistolik sebelum dan setelah dilakukan terapi musik klasik. Analisa data mengunakan </w:t>
      </w:r>
      <w:r>
        <w:rPr>
          <w:i/>
        </w:rPr>
        <w:t>Uji Paired T Test dan Wilcoxon</w:t>
      </w:r>
    </w:p>
    <w:p>
      <w:pPr>
        <w:pStyle w:val="BodyText"/>
        <w:spacing w:before="3"/>
        <w:rPr>
          <w:i/>
        </w:rPr>
      </w:pPr>
    </w:p>
    <w:p>
      <w:pPr>
        <w:spacing w:before="0"/>
        <w:ind w:left="837" w:right="455" w:firstLine="0"/>
        <w:jc w:val="center"/>
        <w:rPr>
          <w:b/>
          <w:sz w:val="24"/>
        </w:rPr>
      </w:pPr>
      <w:r>
        <w:rPr>
          <w:b/>
          <w:sz w:val="24"/>
        </w:rPr>
        <w:t>Tabel 4</w:t>
      </w:r>
    </w:p>
    <w:p>
      <w:pPr>
        <w:spacing w:before="0"/>
        <w:ind w:left="1468" w:right="1144" w:firstLine="117"/>
        <w:jc w:val="center"/>
        <w:rPr>
          <w:b/>
          <w:sz w:val="24"/>
        </w:rPr>
      </w:pPr>
      <w:r>
        <w:rPr>
          <w:b/>
          <w:sz w:val="24"/>
        </w:rPr>
        <w:t>Perbedaan Tekanan Darah Sistolik Sebelum dan Setelah Terapi Musik Klasik Pada Hipertensi Ringan di Kelurahan Simpang Rumbio</w:t>
      </w:r>
    </w:p>
    <w:p>
      <w:pPr>
        <w:spacing w:after="0"/>
        <w:jc w:val="center"/>
        <w:rPr>
          <w:sz w:val="24"/>
        </w:rPr>
        <w:sectPr>
          <w:pgSz w:w="11910" w:h="16840"/>
          <w:pgMar w:header="852" w:footer="1577" w:top="1160" w:bottom="1760" w:left="1020" w:right="1019"/>
        </w:sectPr>
      </w:pPr>
    </w:p>
    <w:p>
      <w:pPr>
        <w:pStyle w:val="BodyText"/>
        <w:rPr>
          <w:b/>
          <w:sz w:val="20"/>
        </w:rPr>
      </w:pPr>
    </w:p>
    <w:p>
      <w:pPr>
        <w:pStyle w:val="BodyText"/>
        <w:spacing w:before="10"/>
        <w:rPr>
          <w:b/>
          <w:sz w:val="18"/>
        </w:rPr>
      </w:pPr>
    </w:p>
    <w:p>
      <w:pPr>
        <w:spacing w:before="90"/>
        <w:ind w:left="832" w:right="572" w:firstLine="0"/>
        <w:jc w:val="center"/>
        <w:rPr>
          <w:b/>
          <w:sz w:val="24"/>
        </w:rPr>
      </w:pPr>
      <w:r>
        <w:rPr>
          <w:b/>
          <w:sz w:val="24"/>
        </w:rPr>
        <w:t>Wilayah Kerja Puskesmas KTK Kota Solok Tahun 2017</w:t>
      </w:r>
    </w:p>
    <w:p>
      <w:pPr>
        <w:pStyle w:val="BodyText"/>
        <w:spacing w:before="3"/>
        <w:rPr>
          <w:b/>
        </w:rPr>
      </w:pPr>
    </w:p>
    <w:tbl>
      <w:tblPr>
        <w:tblW w:w="0" w:type="auto"/>
        <w:jc w:val="left"/>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8"/>
        <w:gridCol w:w="1384"/>
        <w:gridCol w:w="1106"/>
        <w:gridCol w:w="1269"/>
        <w:gridCol w:w="1219"/>
        <w:gridCol w:w="849"/>
      </w:tblGrid>
      <w:tr>
        <w:trPr>
          <w:trHeight w:val="275" w:hRule="atLeast"/>
        </w:trPr>
        <w:tc>
          <w:tcPr>
            <w:tcW w:w="2678" w:type="dxa"/>
          </w:tcPr>
          <w:p>
            <w:pPr>
              <w:pStyle w:val="TableParagraph"/>
              <w:spacing w:line="256" w:lineRule="exact"/>
              <w:ind w:left="901" w:right="899"/>
              <w:jc w:val="center"/>
              <w:rPr>
                <w:sz w:val="24"/>
              </w:rPr>
            </w:pPr>
            <w:r>
              <w:rPr>
                <w:sz w:val="24"/>
              </w:rPr>
              <w:t>Variabel</w:t>
            </w:r>
          </w:p>
        </w:tc>
        <w:tc>
          <w:tcPr>
            <w:tcW w:w="1384" w:type="dxa"/>
          </w:tcPr>
          <w:p>
            <w:pPr>
              <w:pStyle w:val="TableParagraph"/>
              <w:spacing w:line="256" w:lineRule="exact"/>
              <w:ind w:left="335" w:right="334"/>
              <w:jc w:val="center"/>
              <w:rPr>
                <w:sz w:val="24"/>
              </w:rPr>
            </w:pPr>
            <w:r>
              <w:rPr>
                <w:sz w:val="24"/>
              </w:rPr>
              <w:t>Mean</w:t>
            </w:r>
          </w:p>
        </w:tc>
        <w:tc>
          <w:tcPr>
            <w:tcW w:w="1106" w:type="dxa"/>
          </w:tcPr>
          <w:p>
            <w:pPr>
              <w:pStyle w:val="TableParagraph"/>
              <w:spacing w:line="256" w:lineRule="exact"/>
              <w:ind w:left="259" w:right="254"/>
              <w:jc w:val="center"/>
              <w:rPr>
                <w:sz w:val="24"/>
              </w:rPr>
            </w:pPr>
            <w:r>
              <w:rPr>
                <w:sz w:val="24"/>
              </w:rPr>
              <w:t>SD</w:t>
            </w:r>
          </w:p>
        </w:tc>
        <w:tc>
          <w:tcPr>
            <w:tcW w:w="1269" w:type="dxa"/>
          </w:tcPr>
          <w:p>
            <w:pPr>
              <w:pStyle w:val="TableParagraph"/>
              <w:spacing w:line="256" w:lineRule="exact"/>
              <w:ind w:left="346" w:right="333"/>
              <w:jc w:val="center"/>
              <w:rPr>
                <w:sz w:val="24"/>
              </w:rPr>
            </w:pPr>
            <w:r>
              <w:rPr>
                <w:sz w:val="24"/>
              </w:rPr>
              <w:t>SE</w:t>
            </w:r>
          </w:p>
        </w:tc>
        <w:tc>
          <w:tcPr>
            <w:tcW w:w="1219" w:type="dxa"/>
          </w:tcPr>
          <w:p>
            <w:pPr>
              <w:pStyle w:val="TableParagraph"/>
              <w:spacing w:line="256" w:lineRule="exact"/>
              <w:ind w:left="227"/>
              <w:rPr>
                <w:sz w:val="24"/>
              </w:rPr>
            </w:pPr>
            <w:r>
              <w:rPr>
                <w:sz w:val="24"/>
              </w:rPr>
              <w:t>P Value</w:t>
            </w:r>
          </w:p>
        </w:tc>
        <w:tc>
          <w:tcPr>
            <w:tcW w:w="849" w:type="dxa"/>
          </w:tcPr>
          <w:p>
            <w:pPr>
              <w:pStyle w:val="TableParagraph"/>
              <w:spacing w:line="256" w:lineRule="exact"/>
              <w:ind w:left="10"/>
              <w:jc w:val="center"/>
              <w:rPr>
                <w:sz w:val="24"/>
              </w:rPr>
            </w:pPr>
            <w:r>
              <w:rPr>
                <w:sz w:val="24"/>
              </w:rPr>
              <w:t>n</w:t>
            </w:r>
          </w:p>
        </w:tc>
      </w:tr>
      <w:tr>
        <w:trPr>
          <w:trHeight w:val="827" w:hRule="atLeast"/>
        </w:trPr>
        <w:tc>
          <w:tcPr>
            <w:tcW w:w="2678" w:type="dxa"/>
          </w:tcPr>
          <w:p>
            <w:pPr>
              <w:pStyle w:val="TableParagraph"/>
              <w:spacing w:before="3"/>
              <w:rPr>
                <w:b/>
                <w:sz w:val="23"/>
              </w:rPr>
            </w:pPr>
          </w:p>
          <w:p>
            <w:pPr>
              <w:pStyle w:val="TableParagraph"/>
              <w:ind w:right="363"/>
              <w:jc w:val="right"/>
              <w:rPr>
                <w:sz w:val="24"/>
              </w:rPr>
            </w:pPr>
            <w:r>
              <w:rPr>
                <w:sz w:val="24"/>
              </w:rPr>
              <w:t>TD Sistole Sebelum</w:t>
            </w:r>
          </w:p>
        </w:tc>
        <w:tc>
          <w:tcPr>
            <w:tcW w:w="1384" w:type="dxa"/>
          </w:tcPr>
          <w:p>
            <w:pPr>
              <w:pStyle w:val="TableParagraph"/>
              <w:spacing w:before="3"/>
              <w:rPr>
                <w:b/>
                <w:sz w:val="23"/>
              </w:rPr>
            </w:pPr>
          </w:p>
          <w:p>
            <w:pPr>
              <w:pStyle w:val="TableParagraph"/>
              <w:ind w:left="340" w:right="334"/>
              <w:jc w:val="center"/>
              <w:rPr>
                <w:sz w:val="24"/>
              </w:rPr>
            </w:pPr>
            <w:r>
              <w:rPr>
                <w:sz w:val="24"/>
              </w:rPr>
              <w:t>144,67</w:t>
            </w:r>
          </w:p>
        </w:tc>
        <w:tc>
          <w:tcPr>
            <w:tcW w:w="1106" w:type="dxa"/>
          </w:tcPr>
          <w:p>
            <w:pPr>
              <w:pStyle w:val="TableParagraph"/>
              <w:spacing w:before="3"/>
              <w:rPr>
                <w:b/>
                <w:sz w:val="23"/>
              </w:rPr>
            </w:pPr>
          </w:p>
          <w:p>
            <w:pPr>
              <w:pStyle w:val="TableParagraph"/>
              <w:ind w:left="262" w:right="254"/>
              <w:jc w:val="center"/>
              <w:rPr>
                <w:sz w:val="24"/>
              </w:rPr>
            </w:pPr>
            <w:r>
              <w:rPr>
                <w:sz w:val="24"/>
              </w:rPr>
              <w:t>3,933</w:t>
            </w:r>
          </w:p>
        </w:tc>
        <w:tc>
          <w:tcPr>
            <w:tcW w:w="1269" w:type="dxa"/>
          </w:tcPr>
          <w:p>
            <w:pPr>
              <w:pStyle w:val="TableParagraph"/>
              <w:spacing w:before="3"/>
              <w:rPr>
                <w:b/>
                <w:sz w:val="23"/>
              </w:rPr>
            </w:pPr>
          </w:p>
          <w:p>
            <w:pPr>
              <w:pStyle w:val="TableParagraph"/>
              <w:ind w:left="346" w:right="333"/>
              <w:jc w:val="center"/>
              <w:rPr>
                <w:sz w:val="24"/>
              </w:rPr>
            </w:pPr>
            <w:r>
              <w:rPr>
                <w:sz w:val="24"/>
              </w:rPr>
              <w:t>1,606</w:t>
            </w:r>
          </w:p>
        </w:tc>
        <w:tc>
          <w:tcPr>
            <w:tcW w:w="1219" w:type="dxa"/>
            <w:vMerge w:val="restart"/>
          </w:tcPr>
          <w:p>
            <w:pPr>
              <w:pStyle w:val="TableParagraph"/>
              <w:rPr>
                <w:b/>
                <w:sz w:val="26"/>
              </w:rPr>
            </w:pPr>
          </w:p>
          <w:p>
            <w:pPr>
              <w:pStyle w:val="TableParagraph"/>
              <w:spacing w:before="3"/>
              <w:rPr>
                <w:b/>
                <w:sz w:val="21"/>
              </w:rPr>
            </w:pPr>
          </w:p>
          <w:p>
            <w:pPr>
              <w:pStyle w:val="TableParagraph"/>
              <w:ind w:left="340"/>
              <w:rPr>
                <w:sz w:val="24"/>
              </w:rPr>
            </w:pPr>
            <w:r>
              <w:rPr>
                <w:sz w:val="24"/>
              </w:rPr>
              <w:t>0,001</w:t>
            </w:r>
          </w:p>
        </w:tc>
        <w:tc>
          <w:tcPr>
            <w:tcW w:w="849" w:type="dxa"/>
            <w:vMerge w:val="restart"/>
          </w:tcPr>
          <w:p>
            <w:pPr>
              <w:pStyle w:val="TableParagraph"/>
              <w:rPr>
                <w:b/>
                <w:sz w:val="26"/>
              </w:rPr>
            </w:pPr>
          </w:p>
          <w:p>
            <w:pPr>
              <w:pStyle w:val="TableParagraph"/>
              <w:spacing w:before="3"/>
              <w:rPr>
                <w:b/>
                <w:sz w:val="21"/>
              </w:rPr>
            </w:pPr>
          </w:p>
          <w:p>
            <w:pPr>
              <w:pStyle w:val="TableParagraph"/>
              <w:ind w:left="10"/>
              <w:jc w:val="center"/>
              <w:rPr>
                <w:sz w:val="24"/>
              </w:rPr>
            </w:pPr>
            <w:r>
              <w:rPr>
                <w:sz w:val="24"/>
              </w:rPr>
              <w:t>6</w:t>
            </w:r>
          </w:p>
        </w:tc>
      </w:tr>
      <w:tr>
        <w:trPr>
          <w:trHeight w:val="827" w:hRule="atLeast"/>
        </w:trPr>
        <w:tc>
          <w:tcPr>
            <w:tcW w:w="2678" w:type="dxa"/>
          </w:tcPr>
          <w:p>
            <w:pPr>
              <w:pStyle w:val="TableParagraph"/>
              <w:spacing w:before="3"/>
              <w:rPr>
                <w:b/>
                <w:sz w:val="23"/>
              </w:rPr>
            </w:pPr>
          </w:p>
          <w:p>
            <w:pPr>
              <w:pStyle w:val="TableParagraph"/>
              <w:ind w:right="429"/>
              <w:jc w:val="right"/>
              <w:rPr>
                <w:sz w:val="24"/>
              </w:rPr>
            </w:pPr>
            <w:r>
              <w:rPr>
                <w:sz w:val="24"/>
              </w:rPr>
              <w:t>TD Sistole Setelah</w:t>
            </w:r>
          </w:p>
        </w:tc>
        <w:tc>
          <w:tcPr>
            <w:tcW w:w="1384" w:type="dxa"/>
          </w:tcPr>
          <w:p>
            <w:pPr>
              <w:pStyle w:val="TableParagraph"/>
              <w:spacing w:before="3"/>
              <w:rPr>
                <w:b/>
                <w:sz w:val="23"/>
              </w:rPr>
            </w:pPr>
          </w:p>
          <w:p>
            <w:pPr>
              <w:pStyle w:val="TableParagraph"/>
              <w:ind w:left="340" w:right="334"/>
              <w:jc w:val="center"/>
              <w:rPr>
                <w:sz w:val="24"/>
              </w:rPr>
            </w:pPr>
            <w:r>
              <w:rPr>
                <w:sz w:val="24"/>
              </w:rPr>
              <w:t>140,00</w:t>
            </w:r>
          </w:p>
        </w:tc>
        <w:tc>
          <w:tcPr>
            <w:tcW w:w="1106" w:type="dxa"/>
          </w:tcPr>
          <w:p>
            <w:pPr>
              <w:pStyle w:val="TableParagraph"/>
              <w:spacing w:before="3"/>
              <w:rPr>
                <w:b/>
                <w:sz w:val="23"/>
              </w:rPr>
            </w:pPr>
          </w:p>
          <w:p>
            <w:pPr>
              <w:pStyle w:val="TableParagraph"/>
              <w:ind w:left="262" w:right="254"/>
              <w:jc w:val="center"/>
              <w:rPr>
                <w:sz w:val="24"/>
              </w:rPr>
            </w:pPr>
            <w:r>
              <w:rPr>
                <w:sz w:val="24"/>
              </w:rPr>
              <w:t>3,899</w:t>
            </w:r>
          </w:p>
        </w:tc>
        <w:tc>
          <w:tcPr>
            <w:tcW w:w="1269" w:type="dxa"/>
          </w:tcPr>
          <w:p>
            <w:pPr>
              <w:pStyle w:val="TableParagraph"/>
              <w:spacing w:before="3"/>
              <w:rPr>
                <w:b/>
                <w:sz w:val="23"/>
              </w:rPr>
            </w:pPr>
          </w:p>
          <w:p>
            <w:pPr>
              <w:pStyle w:val="TableParagraph"/>
              <w:ind w:left="346" w:right="333"/>
              <w:jc w:val="center"/>
              <w:rPr>
                <w:sz w:val="24"/>
              </w:rPr>
            </w:pPr>
            <w:r>
              <w:rPr>
                <w:sz w:val="24"/>
              </w:rPr>
              <w:t>1,592</w:t>
            </w:r>
          </w:p>
        </w:tc>
        <w:tc>
          <w:tcPr>
            <w:tcW w:w="1219" w:type="dxa"/>
            <w:vMerge/>
            <w:tcBorders>
              <w:top w:val="nil"/>
            </w:tcBorders>
          </w:tcPr>
          <w:p>
            <w:pPr>
              <w:rPr>
                <w:sz w:val="2"/>
                <w:szCs w:val="2"/>
              </w:rPr>
            </w:pPr>
          </w:p>
        </w:tc>
        <w:tc>
          <w:tcPr>
            <w:tcW w:w="849" w:type="dxa"/>
            <w:vMerge/>
            <w:tcBorders>
              <w:top w:val="nil"/>
            </w:tcBorders>
          </w:tcPr>
          <w:p>
            <w:pPr>
              <w:rPr>
                <w:sz w:val="2"/>
                <w:szCs w:val="2"/>
              </w:rPr>
            </w:pPr>
          </w:p>
        </w:tc>
      </w:tr>
    </w:tbl>
    <w:p>
      <w:pPr>
        <w:pStyle w:val="BodyText"/>
        <w:spacing w:before="3"/>
        <w:rPr>
          <w:b/>
          <w:sz w:val="23"/>
        </w:rPr>
      </w:pPr>
    </w:p>
    <w:p>
      <w:pPr>
        <w:pStyle w:val="BodyText"/>
        <w:ind w:left="1108" w:right="414"/>
        <w:jc w:val="both"/>
      </w:pPr>
      <w:r>
        <w:rPr/>
        <w:t>Berdasarkan Tabel 4 dapat diketahui rata-rata tekanan darah sistolik sebelum terapi musik klasik adalah 144,67 mmHg dengan standar deviasi 3,933 Setelah terapi musik klasik terjadi penurunan tekanan darah sistolik dimana rata-rata tekanan darah sistolik menjadi 140,00 mmHg dengan standar deviasi 3,899. Dan perbedaan tekanan darah sebelum dan setelah terapi musik klasik pada lansia hipertensi didapatkan nilai </w:t>
      </w:r>
      <w:r>
        <w:rPr>
          <w:i/>
        </w:rPr>
        <w:t>p- </w:t>
      </w:r>
      <w:r>
        <w:rPr>
          <w:i/>
        </w:rPr>
        <w:t>value=</w:t>
      </w:r>
      <w:r>
        <w:rPr/>
        <w:t>0,001(&lt;0,05). Angka ini menunjukkan bahwa ada pengaruh antara tekanan darah sistolik sebelum dan setelah terapi musik klasik.</w:t>
      </w:r>
    </w:p>
    <w:p>
      <w:pPr>
        <w:spacing w:before="207"/>
        <w:ind w:left="834" w:right="572" w:firstLine="0"/>
        <w:jc w:val="center"/>
        <w:rPr>
          <w:b/>
          <w:sz w:val="24"/>
        </w:rPr>
      </w:pPr>
      <w:r>
        <w:rPr>
          <w:b/>
          <w:sz w:val="24"/>
        </w:rPr>
        <w:t>Tabel 5</w:t>
      </w:r>
    </w:p>
    <w:p>
      <w:pPr>
        <w:spacing w:before="0"/>
        <w:ind w:left="1468" w:right="1144" w:firstLine="117"/>
        <w:jc w:val="center"/>
        <w:rPr>
          <w:b/>
          <w:sz w:val="24"/>
        </w:rPr>
      </w:pPr>
      <w:r>
        <w:rPr>
          <w:b/>
          <w:sz w:val="24"/>
        </w:rPr>
        <w:t>Perbedaan Tekanan Darah Sistolik Sebelum dan Setelah Terapi Musik Klasik Pada Hipertensi Sedang di Kelurahan Simpang Rumbio Wilayah Kerja Puskesmas KTK Kota Solok Tahun 2017</w:t>
      </w:r>
    </w:p>
    <w:p>
      <w:pPr>
        <w:pStyle w:val="BodyText"/>
        <w:spacing w:before="3"/>
        <w:rPr>
          <w:b/>
        </w:rPr>
      </w:pPr>
    </w:p>
    <w:tbl>
      <w:tblPr>
        <w:tblW w:w="0" w:type="auto"/>
        <w:jc w:val="left"/>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4"/>
        <w:gridCol w:w="1558"/>
        <w:gridCol w:w="1702"/>
        <w:gridCol w:w="1133"/>
        <w:gridCol w:w="994"/>
      </w:tblGrid>
      <w:tr>
        <w:trPr>
          <w:trHeight w:val="275" w:hRule="atLeast"/>
        </w:trPr>
        <w:tc>
          <w:tcPr>
            <w:tcW w:w="2554" w:type="dxa"/>
          </w:tcPr>
          <w:p>
            <w:pPr>
              <w:pStyle w:val="TableParagraph"/>
              <w:spacing w:line="256" w:lineRule="exact"/>
              <w:ind w:left="284" w:right="283"/>
              <w:jc w:val="center"/>
              <w:rPr>
                <w:sz w:val="24"/>
              </w:rPr>
            </w:pPr>
            <w:r>
              <w:rPr>
                <w:sz w:val="24"/>
              </w:rPr>
              <w:t>Variabel</w:t>
            </w:r>
          </w:p>
        </w:tc>
        <w:tc>
          <w:tcPr>
            <w:tcW w:w="1558" w:type="dxa"/>
          </w:tcPr>
          <w:p>
            <w:pPr>
              <w:pStyle w:val="TableParagraph"/>
              <w:spacing w:line="256" w:lineRule="exact"/>
              <w:ind w:left="198" w:right="195"/>
              <w:jc w:val="center"/>
              <w:rPr>
                <w:sz w:val="24"/>
              </w:rPr>
            </w:pPr>
            <w:r>
              <w:rPr>
                <w:sz w:val="24"/>
              </w:rPr>
              <w:t>Mean Rank</w:t>
            </w:r>
          </w:p>
        </w:tc>
        <w:tc>
          <w:tcPr>
            <w:tcW w:w="1702" w:type="dxa"/>
          </w:tcPr>
          <w:p>
            <w:pPr>
              <w:pStyle w:val="TableParagraph"/>
              <w:spacing w:line="256" w:lineRule="exact"/>
              <w:ind w:left="391" w:right="386"/>
              <w:jc w:val="center"/>
              <w:rPr>
                <w:sz w:val="24"/>
              </w:rPr>
            </w:pPr>
            <w:r>
              <w:rPr>
                <w:sz w:val="24"/>
              </w:rPr>
              <w:t>Z Hitung</w:t>
            </w:r>
          </w:p>
        </w:tc>
        <w:tc>
          <w:tcPr>
            <w:tcW w:w="1133" w:type="dxa"/>
          </w:tcPr>
          <w:p>
            <w:pPr>
              <w:pStyle w:val="TableParagraph"/>
              <w:spacing w:line="256" w:lineRule="exact"/>
              <w:ind w:left="181"/>
              <w:rPr>
                <w:sz w:val="24"/>
              </w:rPr>
            </w:pPr>
            <w:r>
              <w:rPr>
                <w:sz w:val="24"/>
              </w:rPr>
              <w:t>P Value</w:t>
            </w:r>
          </w:p>
        </w:tc>
        <w:tc>
          <w:tcPr>
            <w:tcW w:w="994" w:type="dxa"/>
          </w:tcPr>
          <w:p>
            <w:pPr>
              <w:pStyle w:val="TableParagraph"/>
              <w:spacing w:line="256" w:lineRule="exact"/>
              <w:ind w:left="2"/>
              <w:jc w:val="center"/>
              <w:rPr>
                <w:sz w:val="24"/>
              </w:rPr>
            </w:pPr>
            <w:r>
              <w:rPr>
                <w:sz w:val="24"/>
              </w:rPr>
              <w:t>n</w:t>
            </w:r>
          </w:p>
        </w:tc>
      </w:tr>
      <w:tr>
        <w:trPr>
          <w:trHeight w:val="275" w:hRule="atLeast"/>
        </w:trPr>
        <w:tc>
          <w:tcPr>
            <w:tcW w:w="2554" w:type="dxa"/>
          </w:tcPr>
          <w:p>
            <w:pPr>
              <w:pStyle w:val="TableParagraph"/>
              <w:spacing w:line="256" w:lineRule="exact"/>
              <w:ind w:left="286" w:right="283"/>
              <w:jc w:val="center"/>
              <w:rPr>
                <w:sz w:val="24"/>
              </w:rPr>
            </w:pPr>
            <w:r>
              <w:rPr>
                <w:sz w:val="24"/>
              </w:rPr>
              <w:t>TD Sistole Sebelum</w:t>
            </w:r>
          </w:p>
        </w:tc>
        <w:tc>
          <w:tcPr>
            <w:tcW w:w="1558" w:type="dxa"/>
          </w:tcPr>
          <w:p>
            <w:pPr>
              <w:pStyle w:val="TableParagraph"/>
              <w:spacing w:line="256" w:lineRule="exact"/>
              <w:ind w:left="198" w:right="195"/>
              <w:jc w:val="center"/>
              <w:rPr>
                <w:sz w:val="24"/>
              </w:rPr>
            </w:pPr>
            <w:r>
              <w:rPr>
                <w:sz w:val="24"/>
              </w:rPr>
              <w:t>0,00</w:t>
            </w:r>
          </w:p>
        </w:tc>
        <w:tc>
          <w:tcPr>
            <w:tcW w:w="1702" w:type="dxa"/>
          </w:tcPr>
          <w:p>
            <w:pPr>
              <w:pStyle w:val="TableParagraph"/>
              <w:spacing w:line="256" w:lineRule="exact"/>
              <w:ind w:left="391" w:right="383"/>
              <w:jc w:val="center"/>
              <w:rPr>
                <w:sz w:val="24"/>
              </w:rPr>
            </w:pPr>
            <w:r>
              <w:rPr>
                <w:sz w:val="24"/>
              </w:rPr>
              <w:t>0,00</w:t>
            </w:r>
          </w:p>
        </w:tc>
        <w:tc>
          <w:tcPr>
            <w:tcW w:w="1133" w:type="dxa"/>
            <w:vMerge w:val="restart"/>
          </w:tcPr>
          <w:p>
            <w:pPr>
              <w:pStyle w:val="TableParagraph"/>
              <w:spacing w:before="133"/>
              <w:ind w:left="294"/>
              <w:rPr>
                <w:sz w:val="24"/>
              </w:rPr>
            </w:pPr>
            <w:r>
              <w:rPr>
                <w:sz w:val="24"/>
              </w:rPr>
              <w:t>0,023</w:t>
            </w:r>
          </w:p>
        </w:tc>
        <w:tc>
          <w:tcPr>
            <w:tcW w:w="994" w:type="dxa"/>
            <w:vMerge w:val="restart"/>
          </w:tcPr>
          <w:p>
            <w:pPr>
              <w:pStyle w:val="TableParagraph"/>
              <w:spacing w:before="133"/>
              <w:ind w:left="2"/>
              <w:jc w:val="center"/>
              <w:rPr>
                <w:sz w:val="24"/>
              </w:rPr>
            </w:pPr>
            <w:r>
              <w:rPr>
                <w:sz w:val="24"/>
              </w:rPr>
              <w:t>6</w:t>
            </w:r>
          </w:p>
        </w:tc>
      </w:tr>
      <w:tr>
        <w:trPr>
          <w:trHeight w:val="275" w:hRule="atLeast"/>
        </w:trPr>
        <w:tc>
          <w:tcPr>
            <w:tcW w:w="2554" w:type="dxa"/>
          </w:tcPr>
          <w:p>
            <w:pPr>
              <w:pStyle w:val="TableParagraph"/>
              <w:spacing w:line="256" w:lineRule="exact"/>
              <w:ind w:left="286" w:right="283"/>
              <w:jc w:val="center"/>
              <w:rPr>
                <w:sz w:val="24"/>
              </w:rPr>
            </w:pPr>
            <w:r>
              <w:rPr>
                <w:sz w:val="24"/>
              </w:rPr>
              <w:t>TD Sistole Setelah</w:t>
            </w:r>
          </w:p>
        </w:tc>
        <w:tc>
          <w:tcPr>
            <w:tcW w:w="1558" w:type="dxa"/>
          </w:tcPr>
          <w:p>
            <w:pPr>
              <w:pStyle w:val="TableParagraph"/>
              <w:spacing w:line="256" w:lineRule="exact"/>
              <w:ind w:left="198" w:right="195"/>
              <w:jc w:val="center"/>
              <w:rPr>
                <w:sz w:val="24"/>
              </w:rPr>
            </w:pPr>
            <w:r>
              <w:rPr>
                <w:sz w:val="24"/>
              </w:rPr>
              <w:t>3,50</w:t>
            </w:r>
          </w:p>
        </w:tc>
        <w:tc>
          <w:tcPr>
            <w:tcW w:w="1702" w:type="dxa"/>
          </w:tcPr>
          <w:p>
            <w:pPr>
              <w:pStyle w:val="TableParagraph"/>
              <w:spacing w:line="256" w:lineRule="exact"/>
              <w:ind w:left="391" w:right="383"/>
              <w:jc w:val="center"/>
              <w:rPr>
                <w:sz w:val="24"/>
              </w:rPr>
            </w:pPr>
            <w:r>
              <w:rPr>
                <w:sz w:val="24"/>
              </w:rPr>
              <w:t>21,00</w:t>
            </w:r>
          </w:p>
        </w:tc>
        <w:tc>
          <w:tcPr>
            <w:tcW w:w="1133" w:type="dxa"/>
            <w:vMerge/>
            <w:tcBorders>
              <w:top w:val="nil"/>
            </w:tcBorders>
          </w:tcPr>
          <w:p>
            <w:pPr>
              <w:rPr>
                <w:sz w:val="2"/>
                <w:szCs w:val="2"/>
              </w:rPr>
            </w:pPr>
          </w:p>
        </w:tc>
        <w:tc>
          <w:tcPr>
            <w:tcW w:w="994" w:type="dxa"/>
            <w:vMerge/>
            <w:tcBorders>
              <w:top w:val="nil"/>
            </w:tcBorders>
          </w:tcPr>
          <w:p>
            <w:pPr>
              <w:rPr>
                <w:sz w:val="2"/>
                <w:szCs w:val="2"/>
              </w:rPr>
            </w:pPr>
          </w:p>
        </w:tc>
      </w:tr>
    </w:tbl>
    <w:p>
      <w:pPr>
        <w:pStyle w:val="BodyText"/>
        <w:spacing w:before="3"/>
        <w:rPr>
          <w:b/>
          <w:sz w:val="23"/>
        </w:rPr>
      </w:pPr>
    </w:p>
    <w:p>
      <w:pPr>
        <w:pStyle w:val="BodyText"/>
        <w:ind w:left="1108" w:right="413"/>
        <w:jc w:val="both"/>
      </w:pPr>
      <w:r>
        <w:rPr/>
        <w:t>Berdasarkan tabel 5 dapat diketahui rata-rata rank tekanan darah sistolik sebelum terapi musik klasik adalah 0.00 mmHg dengan Z hitung 0,00, Setelah terapi musik klasik dimana rata-rata tekanan darah sistolik dengan rara-rata rank 3,50 mmHg dengan Z hitung 21,00. Dan nilai </w:t>
      </w:r>
      <w:r>
        <w:rPr>
          <w:i/>
        </w:rPr>
        <w:t>p-value=</w:t>
      </w:r>
      <w:r>
        <w:rPr/>
        <w:t>0,023(&lt;0,055). Angka ini menunjukkan bahwa ada pengaruh antara tekanan darah sistolik sebelum dan setelah terapi musik klasik.</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3"/>
        </w:rPr>
      </w:pPr>
    </w:p>
    <w:p>
      <w:pPr>
        <w:spacing w:before="0"/>
        <w:ind w:left="837" w:right="518" w:firstLine="0"/>
        <w:jc w:val="center"/>
        <w:rPr>
          <w:b/>
          <w:sz w:val="24"/>
        </w:rPr>
      </w:pPr>
      <w:r>
        <w:rPr>
          <w:b/>
          <w:sz w:val="24"/>
        </w:rPr>
        <w:t>Tabel 6</w:t>
      </w:r>
    </w:p>
    <w:p>
      <w:pPr>
        <w:spacing w:before="0"/>
        <w:ind w:left="1555" w:right="1231" w:firstLine="117"/>
        <w:jc w:val="center"/>
        <w:rPr>
          <w:b/>
          <w:sz w:val="24"/>
        </w:rPr>
      </w:pPr>
      <w:r>
        <w:rPr>
          <w:b/>
          <w:sz w:val="24"/>
        </w:rPr>
        <w:t>Perbedaan Tekanan Darah Sistolik Sebelum dan Setelah Terapi Musik Klasik Pada Hipertensi Berat di Kelurahan Simpang Rumbio Wilayah Kerja Puskesmas KTK Kota Solok Tahun 2017</w:t>
      </w:r>
    </w:p>
    <w:p>
      <w:pPr>
        <w:spacing w:after="0"/>
        <w:jc w:val="center"/>
        <w:rPr>
          <w:sz w:val="24"/>
        </w:rPr>
        <w:sectPr>
          <w:pgSz w:w="11910" w:h="16840"/>
          <w:pgMar w:header="852" w:footer="1577" w:top="1160" w:bottom="1760" w:left="1020" w:right="1019"/>
        </w:sectPr>
      </w:pPr>
    </w:p>
    <w:p>
      <w:pPr>
        <w:pStyle w:val="BodyText"/>
        <w:rPr>
          <w:b/>
          <w:sz w:val="20"/>
        </w:rPr>
      </w:pPr>
    </w:p>
    <w:p>
      <w:pPr>
        <w:pStyle w:val="BodyText"/>
        <w:rPr>
          <w:b/>
          <w:sz w:val="20"/>
        </w:rPr>
      </w:pPr>
    </w:p>
    <w:p>
      <w:pPr>
        <w:pStyle w:val="BodyText"/>
        <w:rPr>
          <w:b/>
          <w:sz w:val="20"/>
        </w:rPr>
      </w:pPr>
    </w:p>
    <w:p>
      <w:pPr>
        <w:pStyle w:val="BodyText"/>
        <w:spacing w:before="11"/>
        <w:rPr>
          <w:b/>
          <w:sz w:val="10"/>
        </w:rPr>
      </w:pPr>
    </w:p>
    <w:tbl>
      <w:tblPr>
        <w:tblW w:w="0" w:type="auto"/>
        <w:jc w:val="left"/>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8"/>
        <w:gridCol w:w="1073"/>
        <w:gridCol w:w="1431"/>
        <w:gridCol w:w="1282"/>
        <w:gridCol w:w="1035"/>
        <w:gridCol w:w="850"/>
      </w:tblGrid>
      <w:tr>
        <w:trPr>
          <w:trHeight w:val="275" w:hRule="atLeast"/>
        </w:trPr>
        <w:tc>
          <w:tcPr>
            <w:tcW w:w="2758" w:type="dxa"/>
          </w:tcPr>
          <w:p>
            <w:pPr>
              <w:pStyle w:val="TableParagraph"/>
              <w:spacing w:line="256" w:lineRule="exact"/>
              <w:ind w:left="942" w:right="939"/>
              <w:jc w:val="center"/>
              <w:rPr>
                <w:sz w:val="24"/>
              </w:rPr>
            </w:pPr>
            <w:r>
              <w:rPr>
                <w:sz w:val="24"/>
              </w:rPr>
              <w:t>Variabel</w:t>
            </w:r>
          </w:p>
        </w:tc>
        <w:tc>
          <w:tcPr>
            <w:tcW w:w="1073" w:type="dxa"/>
          </w:tcPr>
          <w:p>
            <w:pPr>
              <w:pStyle w:val="TableParagraph"/>
              <w:spacing w:line="256" w:lineRule="exact"/>
              <w:ind w:left="180" w:right="177"/>
              <w:jc w:val="center"/>
              <w:rPr>
                <w:sz w:val="24"/>
              </w:rPr>
            </w:pPr>
            <w:r>
              <w:rPr>
                <w:sz w:val="24"/>
              </w:rPr>
              <w:t>Mean</w:t>
            </w:r>
          </w:p>
        </w:tc>
        <w:tc>
          <w:tcPr>
            <w:tcW w:w="1431" w:type="dxa"/>
          </w:tcPr>
          <w:p>
            <w:pPr>
              <w:pStyle w:val="TableParagraph"/>
              <w:spacing w:line="256" w:lineRule="exact"/>
              <w:ind w:left="423" w:right="416"/>
              <w:jc w:val="center"/>
              <w:rPr>
                <w:sz w:val="24"/>
              </w:rPr>
            </w:pPr>
            <w:r>
              <w:rPr>
                <w:sz w:val="24"/>
              </w:rPr>
              <w:t>SD</w:t>
            </w:r>
          </w:p>
        </w:tc>
        <w:tc>
          <w:tcPr>
            <w:tcW w:w="1282" w:type="dxa"/>
          </w:tcPr>
          <w:p>
            <w:pPr>
              <w:pStyle w:val="TableParagraph"/>
              <w:spacing w:line="256" w:lineRule="exact"/>
              <w:ind w:left="348" w:right="344"/>
              <w:jc w:val="center"/>
              <w:rPr>
                <w:sz w:val="24"/>
              </w:rPr>
            </w:pPr>
            <w:r>
              <w:rPr>
                <w:sz w:val="24"/>
              </w:rPr>
              <w:t>SE</w:t>
            </w:r>
          </w:p>
        </w:tc>
        <w:tc>
          <w:tcPr>
            <w:tcW w:w="1035" w:type="dxa"/>
          </w:tcPr>
          <w:p>
            <w:pPr>
              <w:pStyle w:val="TableParagraph"/>
              <w:spacing w:line="256" w:lineRule="exact"/>
              <w:ind w:left="132"/>
              <w:rPr>
                <w:sz w:val="24"/>
              </w:rPr>
            </w:pPr>
            <w:r>
              <w:rPr>
                <w:sz w:val="24"/>
              </w:rPr>
              <w:t>P Value</w:t>
            </w:r>
          </w:p>
        </w:tc>
        <w:tc>
          <w:tcPr>
            <w:tcW w:w="850" w:type="dxa"/>
          </w:tcPr>
          <w:p>
            <w:pPr>
              <w:pStyle w:val="TableParagraph"/>
              <w:spacing w:line="256" w:lineRule="exact"/>
              <w:jc w:val="center"/>
              <w:rPr>
                <w:sz w:val="24"/>
              </w:rPr>
            </w:pPr>
            <w:r>
              <w:rPr>
                <w:sz w:val="24"/>
              </w:rPr>
              <w:t>n</w:t>
            </w:r>
          </w:p>
        </w:tc>
      </w:tr>
      <w:tr>
        <w:trPr>
          <w:trHeight w:val="827" w:hRule="atLeast"/>
        </w:trPr>
        <w:tc>
          <w:tcPr>
            <w:tcW w:w="2758" w:type="dxa"/>
          </w:tcPr>
          <w:p>
            <w:pPr>
              <w:pStyle w:val="TableParagraph"/>
              <w:spacing w:before="3"/>
              <w:rPr>
                <w:b/>
                <w:sz w:val="23"/>
              </w:rPr>
            </w:pPr>
          </w:p>
          <w:p>
            <w:pPr>
              <w:pStyle w:val="TableParagraph"/>
              <w:ind w:right="402"/>
              <w:jc w:val="right"/>
              <w:rPr>
                <w:sz w:val="24"/>
              </w:rPr>
            </w:pPr>
            <w:r>
              <w:rPr>
                <w:sz w:val="24"/>
              </w:rPr>
              <w:t>TD Sistole Sebelum</w:t>
            </w:r>
          </w:p>
        </w:tc>
        <w:tc>
          <w:tcPr>
            <w:tcW w:w="1073" w:type="dxa"/>
          </w:tcPr>
          <w:p>
            <w:pPr>
              <w:pStyle w:val="TableParagraph"/>
              <w:spacing w:before="3"/>
              <w:rPr>
                <w:b/>
                <w:sz w:val="23"/>
              </w:rPr>
            </w:pPr>
          </w:p>
          <w:p>
            <w:pPr>
              <w:pStyle w:val="TableParagraph"/>
              <w:ind w:left="185" w:right="177"/>
              <w:jc w:val="center"/>
              <w:rPr>
                <w:sz w:val="24"/>
              </w:rPr>
            </w:pPr>
            <w:r>
              <w:rPr>
                <w:sz w:val="24"/>
              </w:rPr>
              <w:t>181,17</w:t>
            </w:r>
          </w:p>
        </w:tc>
        <w:tc>
          <w:tcPr>
            <w:tcW w:w="1431" w:type="dxa"/>
          </w:tcPr>
          <w:p>
            <w:pPr>
              <w:pStyle w:val="TableParagraph"/>
              <w:spacing w:before="3"/>
              <w:rPr>
                <w:b/>
                <w:sz w:val="23"/>
              </w:rPr>
            </w:pPr>
          </w:p>
          <w:p>
            <w:pPr>
              <w:pStyle w:val="TableParagraph"/>
              <w:ind w:left="423" w:right="418"/>
              <w:jc w:val="center"/>
              <w:rPr>
                <w:sz w:val="24"/>
              </w:rPr>
            </w:pPr>
            <w:r>
              <w:rPr>
                <w:sz w:val="24"/>
              </w:rPr>
              <w:t>1,169</w:t>
            </w:r>
          </w:p>
        </w:tc>
        <w:tc>
          <w:tcPr>
            <w:tcW w:w="1282" w:type="dxa"/>
          </w:tcPr>
          <w:p>
            <w:pPr>
              <w:pStyle w:val="TableParagraph"/>
              <w:spacing w:before="3"/>
              <w:rPr>
                <w:b/>
                <w:sz w:val="23"/>
              </w:rPr>
            </w:pPr>
          </w:p>
          <w:p>
            <w:pPr>
              <w:pStyle w:val="TableParagraph"/>
              <w:ind w:left="348" w:right="344"/>
              <w:jc w:val="center"/>
              <w:rPr>
                <w:sz w:val="24"/>
              </w:rPr>
            </w:pPr>
            <w:r>
              <w:rPr>
                <w:sz w:val="24"/>
              </w:rPr>
              <w:t>0,477</w:t>
            </w:r>
          </w:p>
        </w:tc>
        <w:tc>
          <w:tcPr>
            <w:tcW w:w="1035" w:type="dxa"/>
            <w:vMerge w:val="restart"/>
          </w:tcPr>
          <w:p>
            <w:pPr>
              <w:pStyle w:val="TableParagraph"/>
              <w:rPr>
                <w:b/>
                <w:sz w:val="26"/>
              </w:rPr>
            </w:pPr>
          </w:p>
          <w:p>
            <w:pPr>
              <w:pStyle w:val="TableParagraph"/>
              <w:spacing w:before="9"/>
              <w:rPr>
                <w:b/>
                <w:sz w:val="33"/>
              </w:rPr>
            </w:pPr>
          </w:p>
          <w:p>
            <w:pPr>
              <w:pStyle w:val="TableParagraph"/>
              <w:ind w:left="245"/>
              <w:rPr>
                <w:sz w:val="24"/>
              </w:rPr>
            </w:pPr>
            <w:r>
              <w:rPr>
                <w:sz w:val="24"/>
              </w:rPr>
              <w:t>0,175</w:t>
            </w:r>
          </w:p>
        </w:tc>
        <w:tc>
          <w:tcPr>
            <w:tcW w:w="850" w:type="dxa"/>
            <w:vMerge w:val="restart"/>
          </w:tcPr>
          <w:p>
            <w:pPr>
              <w:pStyle w:val="TableParagraph"/>
              <w:spacing w:before="3"/>
              <w:rPr>
                <w:b/>
                <w:sz w:val="23"/>
              </w:rPr>
            </w:pPr>
          </w:p>
          <w:p>
            <w:pPr>
              <w:pStyle w:val="TableParagraph"/>
              <w:jc w:val="center"/>
              <w:rPr>
                <w:sz w:val="24"/>
              </w:rPr>
            </w:pPr>
            <w:r>
              <w:rPr>
                <w:sz w:val="24"/>
              </w:rPr>
              <w:t>6</w:t>
            </w:r>
          </w:p>
        </w:tc>
      </w:tr>
      <w:tr>
        <w:trPr>
          <w:trHeight w:val="827" w:hRule="atLeast"/>
        </w:trPr>
        <w:tc>
          <w:tcPr>
            <w:tcW w:w="2758" w:type="dxa"/>
          </w:tcPr>
          <w:p>
            <w:pPr>
              <w:pStyle w:val="TableParagraph"/>
              <w:spacing w:before="3"/>
              <w:rPr>
                <w:b/>
                <w:sz w:val="23"/>
              </w:rPr>
            </w:pPr>
          </w:p>
          <w:p>
            <w:pPr>
              <w:pStyle w:val="TableParagraph"/>
              <w:ind w:right="469"/>
              <w:jc w:val="right"/>
              <w:rPr>
                <w:sz w:val="24"/>
              </w:rPr>
            </w:pPr>
            <w:r>
              <w:rPr>
                <w:sz w:val="24"/>
              </w:rPr>
              <w:t>TD Sistole Setelah</w:t>
            </w:r>
          </w:p>
        </w:tc>
        <w:tc>
          <w:tcPr>
            <w:tcW w:w="1073" w:type="dxa"/>
          </w:tcPr>
          <w:p>
            <w:pPr>
              <w:pStyle w:val="TableParagraph"/>
              <w:spacing w:before="3"/>
              <w:rPr>
                <w:b/>
                <w:sz w:val="23"/>
              </w:rPr>
            </w:pPr>
          </w:p>
          <w:p>
            <w:pPr>
              <w:pStyle w:val="TableParagraph"/>
              <w:ind w:left="185" w:right="177"/>
              <w:jc w:val="center"/>
              <w:rPr>
                <w:sz w:val="24"/>
              </w:rPr>
            </w:pPr>
            <w:r>
              <w:rPr>
                <w:sz w:val="24"/>
              </w:rPr>
              <w:t>180,83</w:t>
            </w:r>
          </w:p>
        </w:tc>
        <w:tc>
          <w:tcPr>
            <w:tcW w:w="1431" w:type="dxa"/>
          </w:tcPr>
          <w:p>
            <w:pPr>
              <w:pStyle w:val="TableParagraph"/>
              <w:spacing w:before="3"/>
              <w:rPr>
                <w:b/>
                <w:sz w:val="23"/>
              </w:rPr>
            </w:pPr>
          </w:p>
          <w:p>
            <w:pPr>
              <w:pStyle w:val="TableParagraph"/>
              <w:ind w:left="423" w:right="418"/>
              <w:jc w:val="center"/>
              <w:rPr>
                <w:sz w:val="24"/>
              </w:rPr>
            </w:pPr>
            <w:r>
              <w:rPr>
                <w:sz w:val="24"/>
              </w:rPr>
              <w:t>1.472</w:t>
            </w:r>
          </w:p>
        </w:tc>
        <w:tc>
          <w:tcPr>
            <w:tcW w:w="1282" w:type="dxa"/>
          </w:tcPr>
          <w:p>
            <w:pPr>
              <w:pStyle w:val="TableParagraph"/>
              <w:spacing w:before="3"/>
              <w:rPr>
                <w:b/>
                <w:sz w:val="23"/>
              </w:rPr>
            </w:pPr>
          </w:p>
          <w:p>
            <w:pPr>
              <w:pStyle w:val="TableParagraph"/>
              <w:ind w:left="348" w:right="344"/>
              <w:jc w:val="center"/>
              <w:rPr>
                <w:sz w:val="24"/>
              </w:rPr>
            </w:pPr>
            <w:r>
              <w:rPr>
                <w:sz w:val="24"/>
              </w:rPr>
              <w:t>0.601</w:t>
            </w:r>
          </w:p>
        </w:tc>
        <w:tc>
          <w:tcPr>
            <w:tcW w:w="1035" w:type="dxa"/>
            <w:vMerge/>
            <w:tcBorders>
              <w:top w:val="nil"/>
            </w:tcBorders>
          </w:tcPr>
          <w:p>
            <w:pPr>
              <w:rPr>
                <w:sz w:val="2"/>
                <w:szCs w:val="2"/>
              </w:rPr>
            </w:pPr>
          </w:p>
        </w:tc>
        <w:tc>
          <w:tcPr>
            <w:tcW w:w="850" w:type="dxa"/>
            <w:vMerge/>
            <w:tcBorders>
              <w:top w:val="nil"/>
            </w:tcBorders>
          </w:tcPr>
          <w:p>
            <w:pPr>
              <w:rPr>
                <w:sz w:val="2"/>
                <w:szCs w:val="2"/>
              </w:rPr>
            </w:pPr>
          </w:p>
        </w:tc>
      </w:tr>
    </w:tbl>
    <w:p>
      <w:pPr>
        <w:pStyle w:val="BodyText"/>
        <w:spacing w:before="5"/>
        <w:rPr>
          <w:b/>
          <w:sz w:val="15"/>
        </w:rPr>
      </w:pPr>
    </w:p>
    <w:p>
      <w:pPr>
        <w:pStyle w:val="BodyText"/>
        <w:spacing w:before="90"/>
        <w:ind w:left="1108" w:right="414" w:firstLine="292"/>
        <w:jc w:val="both"/>
      </w:pPr>
      <w:r>
        <w:rPr/>
        <w:t>Berdasarkan Tabel 6 dapat diketahui rata-rata tekanan darah sistolik sebelum terapi musik klasik adalah 181,17 mmHg dengan standar deviasi 1,169 Setelah terapi musik klasik terjadi penurunan tekanan darah sistolik dimana rata-rata tekanan darah sistolik menjadi 180,83 mmHg dengan standar deviasi 1.472 . Dan perbedaan tekanan darah sebelum dan setelah terapi musik klasik pada lansia hipertensi didapatkan nilai </w:t>
      </w:r>
      <w:r>
        <w:rPr>
          <w:i/>
        </w:rPr>
        <w:t>p- </w:t>
      </w:r>
      <w:r>
        <w:rPr>
          <w:i/>
        </w:rPr>
        <w:t>value=</w:t>
      </w:r>
      <w:r>
        <w:rPr/>
        <w:t>0,175(˃0,05). Angka ini menunjukkan bahwa tidak ada pengaruh antara tekanan darah sistolik sebelum dan setelah terapi musik</w:t>
      </w:r>
      <w:r>
        <w:rPr>
          <w:spacing w:val="-2"/>
        </w:rPr>
        <w:t> </w:t>
      </w:r>
      <w:r>
        <w:rPr/>
        <w:t>klasik.</w:t>
      </w:r>
    </w:p>
    <w:p>
      <w:pPr>
        <w:pStyle w:val="ListParagraph"/>
        <w:numPr>
          <w:ilvl w:val="0"/>
          <w:numId w:val="10"/>
        </w:numPr>
        <w:tabs>
          <w:tab w:pos="1022" w:val="left" w:leader="none"/>
        </w:tabs>
        <w:spacing w:line="240" w:lineRule="auto" w:before="207" w:after="0"/>
        <w:ind w:left="1021" w:right="0" w:hanging="341"/>
        <w:jc w:val="both"/>
        <w:rPr>
          <w:rFonts w:ascii="Times New Roman"/>
          <w:b/>
          <w:sz w:val="24"/>
        </w:rPr>
      </w:pPr>
      <w:r>
        <w:rPr>
          <w:rFonts w:ascii="Times New Roman"/>
          <w:b/>
          <w:sz w:val="24"/>
        </w:rPr>
        <w:t>Pembahasan</w:t>
      </w:r>
    </w:p>
    <w:p>
      <w:pPr>
        <w:pStyle w:val="ListParagraph"/>
        <w:numPr>
          <w:ilvl w:val="1"/>
          <w:numId w:val="10"/>
        </w:numPr>
        <w:tabs>
          <w:tab w:pos="1409" w:val="left" w:leader="none"/>
        </w:tabs>
        <w:spacing w:line="240" w:lineRule="auto" w:before="0" w:after="0"/>
        <w:ind w:left="1389" w:right="415" w:hanging="360"/>
        <w:jc w:val="both"/>
        <w:rPr>
          <w:rFonts w:ascii="Times New Roman"/>
          <w:b/>
          <w:sz w:val="24"/>
        </w:rPr>
      </w:pPr>
      <w:r>
        <w:rPr>
          <w:rFonts w:ascii="Times New Roman"/>
          <w:b/>
          <w:sz w:val="24"/>
        </w:rPr>
        <w:t>Pengaruh Tekanan Darah Lansia Hipertensi Sebelum Dan Setelah Terapi Musik</w:t>
      </w:r>
      <w:r>
        <w:rPr>
          <w:rFonts w:ascii="Times New Roman"/>
          <w:b/>
          <w:spacing w:val="1"/>
          <w:sz w:val="24"/>
        </w:rPr>
        <w:t> </w:t>
      </w:r>
      <w:r>
        <w:rPr>
          <w:rFonts w:ascii="Times New Roman"/>
          <w:b/>
          <w:sz w:val="24"/>
        </w:rPr>
        <w:t>Klasik</w:t>
      </w:r>
    </w:p>
    <w:p>
      <w:pPr>
        <w:pStyle w:val="BodyText"/>
        <w:ind w:left="1389" w:right="415" w:firstLine="360"/>
        <w:jc w:val="both"/>
      </w:pPr>
      <w:r>
        <w:rPr/>
        <w:t>Berdasarkan hasil uji statistik terhadap pelaksanana terapi musik klasik pada responden dengan hipertensi ringan di dapatkan nilai </w:t>
      </w:r>
      <w:r>
        <w:rPr>
          <w:i/>
        </w:rPr>
        <w:t>p-value=</w:t>
      </w:r>
      <w:r>
        <w:rPr/>
        <w:t>0,001(&lt;0,05) yang berarti ada pengaruh terhadap penurunan tekanan darah sebelum dan setelah terapi musik klasik, sedangkan pada hipertensi sedang didapatkan hasil uji statistik terhadap pelaksanaan terapi musik klasik dengan nilai </w:t>
      </w:r>
      <w:r>
        <w:rPr>
          <w:i/>
        </w:rPr>
        <w:t>p-value=</w:t>
      </w:r>
      <w:r>
        <w:rPr/>
        <w:t>0,023(&lt;0,05) berarti adanya pengaruh terapi musik klasik terhadap penurunan tekanan darah, dan pada responden dengan hipertensi berat dimana didapatkan hasil uji statistik terhadap pelaksanaan terapi musik klasik dengan nilai </w:t>
      </w:r>
      <w:r>
        <w:rPr>
          <w:i/>
        </w:rPr>
        <w:t>p-value=</w:t>
      </w:r>
      <w:r>
        <w:rPr/>
        <w:t>0,175(˃0,05) yang artinya tidak terdapat pengaruh terhadap penurunan tekanan darah sebelum dan sesudah dilakukan terapi musik</w:t>
      </w:r>
      <w:r>
        <w:rPr>
          <w:spacing w:val="1"/>
        </w:rPr>
        <w:t> </w:t>
      </w:r>
      <w:r>
        <w:rPr/>
        <w:t>klasik.</w:t>
      </w:r>
    </w:p>
    <w:p>
      <w:pPr>
        <w:pStyle w:val="BodyText"/>
        <w:ind w:left="1389" w:right="417" w:firstLine="360"/>
        <w:jc w:val="both"/>
      </w:pPr>
      <w:r>
        <w:rPr/>
        <w:t>Dari hasil penelitian diatas dapat disimpulkan bahwa terapi musik klasik mempunyai pengaruh terhadap penurunan tekanan darah sedangkan pada hipertensi berat tidak terdapat pengaruh terhadap penurunan tekanan darah pada penderita hipertensi.Hasil penelitian Rini Fahriani, dkk (2015), tentang Pengaruh Terapi Musik Klasik terhadap Penurunan Tekanan Darah pada lansia di Wilayah Kerja Puskesmas Kabila Kabupaten Bone Bolangodi dapatkan hasil secara statistik dengan </w:t>
      </w:r>
      <w:r>
        <w:rPr>
          <w:i/>
        </w:rPr>
        <w:t>p </w:t>
      </w:r>
      <w:r>
        <w:rPr/>
        <w:t>= 0,001 artinya adanya pengaruh terapi musik terhadap penurunan tekanan darah pada lansia di wilayah kerja Puskesmas Kabupaten Bone</w:t>
      </w:r>
      <w:r>
        <w:rPr>
          <w:spacing w:val="-17"/>
        </w:rPr>
        <w:t> </w:t>
      </w:r>
      <w:r>
        <w:rPr/>
        <w:t>Bolango.</w:t>
      </w:r>
    </w:p>
    <w:p>
      <w:pPr>
        <w:pStyle w:val="BodyText"/>
        <w:ind w:left="1389" w:right="417" w:firstLine="360"/>
        <w:jc w:val="both"/>
      </w:pPr>
      <w:r>
        <w:rPr/>
        <w:t>Hasil penelitian ini sejalan dengan penelitian yang telah dilakukan oleh Diyono, dkk (2015) tentang Pengaruh Terapi Musik Klasik Terhadap Penurunan Tekanan Darah sistolik pada Lansia di Desa Tarama Sragen Jawa tengah, dari hasil uji statistik dengan </w:t>
      </w:r>
      <w:r>
        <w:rPr>
          <w:i/>
        </w:rPr>
        <w:t>Paired T-Tes </w:t>
      </w:r>
      <w:r>
        <w:rPr/>
        <w:t>menunjukkan bahwa terapi musik berpengaruh menunjukan responden setelah diberi terapi musik klasik mengalami penurunan tekanan darah pada hipertensi ringan, sedang dengan </w:t>
      </w:r>
      <w:r>
        <w:rPr>
          <w:i/>
        </w:rPr>
        <w:t>p </w:t>
      </w:r>
      <w:r>
        <w:rPr/>
        <w:t>= 0,000. Berdasarkan teori musik merupakan stimulus yang unik yang dapat mempengaruhi respon fisik dan psikologi pendengar serta merupakan intervensi yang efektif untuk meningkatkan relaksasi fisikologis (yang diindikasikan dengan penurunan nadi, respirasi dan tekanan darah) (Triyanto, 2014 : 26).</w:t>
      </w:r>
    </w:p>
    <w:p>
      <w:pPr>
        <w:spacing w:after="0"/>
        <w:jc w:val="both"/>
        <w:sectPr>
          <w:pgSz w:w="11910" w:h="16840"/>
          <w:pgMar w:header="852" w:footer="1577" w:top="1160" w:bottom="1760" w:left="1020" w:right="1019"/>
        </w:sectPr>
      </w:pPr>
    </w:p>
    <w:p>
      <w:pPr>
        <w:pStyle w:val="BodyText"/>
        <w:rPr>
          <w:sz w:val="20"/>
        </w:rPr>
      </w:pPr>
    </w:p>
    <w:p>
      <w:pPr>
        <w:pStyle w:val="BodyText"/>
        <w:spacing w:before="5"/>
        <w:rPr>
          <w:sz w:val="18"/>
        </w:rPr>
      </w:pPr>
    </w:p>
    <w:p>
      <w:pPr>
        <w:pStyle w:val="BodyText"/>
        <w:spacing w:before="90"/>
        <w:ind w:left="1389" w:right="416" w:firstLine="360"/>
        <w:jc w:val="both"/>
      </w:pPr>
      <w:r>
        <w:rPr/>
        <w:t>Terapi musik merupakan teknik yang sangat mudah dilaksanakan, efeknya menunjukkan bahwa musik dapat mempengaruhi ketegangan atau kondisi rileks pada diri seseorang karena dapat merangsang pengeluaran endorphinedan serotin, yang dapat membuat tubuh merasa lebih rileks pada seseorang yang mengalami stress (Djohan, 2006).</w:t>
      </w:r>
    </w:p>
    <w:p>
      <w:pPr>
        <w:pStyle w:val="BodyText"/>
        <w:ind w:left="1389" w:right="414" w:firstLine="360"/>
        <w:jc w:val="both"/>
      </w:pPr>
      <w:r>
        <w:rPr/>
        <w:t>Musik klasik digunakan pada terapi musik yang dapat menurunkan tekanan darah karena musik klasik bersifat rileks dengan tempo atau irama pelan. Pada musik klasik, irama yang dihasilkan memiliki tempo 60 ketukan permenit. Saat pasien hipertensi di dengarkan musik klasik dengan irama yang teratur dan terus menerus, maka denyut jantung pasien akan mengikuti irama musik tersebut yang diharapkan pada denyut jantung pasien lebih terkendali.Menurut asumsi peneliti, adanya penurunan tekanan darah sistolik pada responden hal ini dikarena saat mendengarkan musik klasik dapat mengurangi ketegangan-ketengangan pada asfek fisik, motorik, emosional dan mental, serta musik mampu menyernihkan pikiran. Terapi musik klasik merupakan suatu usaha berupa bantuan dari suatu proses terencana dengan menggunakan musik sebagai media penyembuhan bagi para lansia dengan</w:t>
      </w:r>
      <w:r>
        <w:rPr>
          <w:spacing w:val="-1"/>
        </w:rPr>
        <w:t> </w:t>
      </w:r>
      <w:r>
        <w:rPr/>
        <w:t>hipertensi.</w:t>
      </w:r>
    </w:p>
    <w:p>
      <w:pPr>
        <w:pStyle w:val="BodyText"/>
        <w:rPr>
          <w:sz w:val="26"/>
        </w:rPr>
      </w:pPr>
    </w:p>
    <w:p>
      <w:pPr>
        <w:pStyle w:val="BodyText"/>
        <w:spacing w:before="5"/>
        <w:rPr>
          <w:sz w:val="22"/>
        </w:rPr>
      </w:pPr>
    </w:p>
    <w:p>
      <w:pPr>
        <w:spacing w:line="274" w:lineRule="exact" w:before="0"/>
        <w:ind w:left="681" w:right="0" w:firstLine="0"/>
        <w:jc w:val="left"/>
        <w:rPr>
          <w:b/>
          <w:sz w:val="24"/>
        </w:rPr>
      </w:pPr>
      <w:r>
        <w:rPr>
          <w:b/>
          <w:sz w:val="24"/>
        </w:rPr>
        <w:t>KESIMPULAN DAN</w:t>
      </w:r>
      <w:r>
        <w:rPr>
          <w:b/>
          <w:spacing w:val="-14"/>
          <w:sz w:val="24"/>
        </w:rPr>
        <w:t> </w:t>
      </w:r>
      <w:r>
        <w:rPr>
          <w:b/>
          <w:sz w:val="24"/>
        </w:rPr>
        <w:t>SARAN</w:t>
      </w:r>
    </w:p>
    <w:p>
      <w:pPr>
        <w:pStyle w:val="BodyText"/>
        <w:spacing w:line="274" w:lineRule="exact"/>
        <w:ind w:left="681"/>
      </w:pPr>
      <w:r>
        <w:rPr/>
        <w:t>Kesimpulan</w:t>
      </w:r>
    </w:p>
    <w:p>
      <w:pPr>
        <w:pStyle w:val="BodyText"/>
        <w:ind w:left="1041"/>
      </w:pPr>
      <w:r>
        <w:rPr/>
        <w:t>Berdasarkan hasil penelitian dapat disimpulkan hal berikut ini:</w:t>
      </w:r>
    </w:p>
    <w:p>
      <w:pPr>
        <w:pStyle w:val="ListParagraph"/>
        <w:numPr>
          <w:ilvl w:val="2"/>
          <w:numId w:val="10"/>
        </w:numPr>
        <w:tabs>
          <w:tab w:pos="1534" w:val="left" w:leader="none"/>
        </w:tabs>
        <w:spacing w:line="240" w:lineRule="auto" w:before="0" w:after="0"/>
        <w:ind w:left="1533" w:right="414" w:hanging="286"/>
        <w:jc w:val="both"/>
        <w:rPr>
          <w:rFonts w:ascii="Times New Roman"/>
          <w:sz w:val="24"/>
        </w:rPr>
      </w:pPr>
      <w:r>
        <w:rPr>
          <w:rFonts w:ascii="Times New Roman"/>
          <w:sz w:val="24"/>
        </w:rPr>
        <w:t>Perbedaaan tekanan darah sebelum dan setelah terapi musik klasik pada lansia dengan hipertensi ringan didapatkan nilai </w:t>
      </w:r>
      <w:r>
        <w:rPr>
          <w:rFonts w:ascii="Times New Roman"/>
          <w:i/>
          <w:sz w:val="24"/>
        </w:rPr>
        <w:t>p-value=</w:t>
      </w:r>
      <w:r>
        <w:rPr>
          <w:rFonts w:ascii="Times New Roman"/>
          <w:sz w:val="24"/>
        </w:rPr>
        <w:t>0,001(&lt;0,05). Angka ini menunjukkan bahwa ada pengaruh antara tekanan darah sistolik sebelum dan setelah terapi musik klasik di Kelurahan Simpang Rumbio Wilayah Kerja Puskesmas KTK Kota Solok Tahun</w:t>
      </w:r>
      <w:r>
        <w:rPr>
          <w:rFonts w:ascii="Times New Roman"/>
          <w:spacing w:val="-3"/>
          <w:sz w:val="24"/>
        </w:rPr>
        <w:t> </w:t>
      </w:r>
      <w:r>
        <w:rPr>
          <w:rFonts w:ascii="Times New Roman"/>
          <w:sz w:val="24"/>
        </w:rPr>
        <w:t>2017</w:t>
      </w:r>
    </w:p>
    <w:p>
      <w:pPr>
        <w:pStyle w:val="ListParagraph"/>
        <w:numPr>
          <w:ilvl w:val="2"/>
          <w:numId w:val="10"/>
        </w:numPr>
        <w:tabs>
          <w:tab w:pos="1534" w:val="left" w:leader="none"/>
        </w:tabs>
        <w:spacing w:line="240" w:lineRule="auto" w:before="0" w:after="0"/>
        <w:ind w:left="1533" w:right="414" w:hanging="286"/>
        <w:jc w:val="both"/>
        <w:rPr>
          <w:rFonts w:ascii="Times New Roman"/>
          <w:sz w:val="24"/>
        </w:rPr>
      </w:pPr>
      <w:r>
        <w:rPr>
          <w:rFonts w:ascii="Times New Roman"/>
          <w:sz w:val="24"/>
        </w:rPr>
        <w:t>Rata-rata tekanan darah sistolik dengan rara-rata rank 3,50 mmHg dengan Z hitung 21,00 pada lansia dengan hipertensi sedang, didapatkan nilai </w:t>
      </w:r>
      <w:r>
        <w:rPr>
          <w:rFonts w:ascii="Times New Roman"/>
          <w:i/>
          <w:sz w:val="24"/>
        </w:rPr>
        <w:t>p- </w:t>
      </w:r>
      <w:r>
        <w:rPr>
          <w:rFonts w:ascii="Times New Roman"/>
          <w:i/>
          <w:sz w:val="24"/>
        </w:rPr>
        <w:t>value=</w:t>
      </w:r>
      <w:r>
        <w:rPr>
          <w:rFonts w:ascii="Times New Roman"/>
          <w:sz w:val="24"/>
        </w:rPr>
        <w:t>0,023(&lt;0,05). Angka ini menunjukkan bahwa ada pengaruh antara tekanan darah sistolik sebelum dan setelah terapi musik klasik di Kelurahan Simpang Rumbio Wilayah Kerja Puskesmas KTK Kota Solok Tahun</w:t>
      </w:r>
      <w:r>
        <w:rPr>
          <w:rFonts w:ascii="Times New Roman"/>
          <w:spacing w:val="-7"/>
          <w:sz w:val="24"/>
        </w:rPr>
        <w:t> </w:t>
      </w:r>
      <w:r>
        <w:rPr>
          <w:rFonts w:ascii="Times New Roman"/>
          <w:sz w:val="24"/>
        </w:rPr>
        <w:t>2017</w:t>
      </w:r>
    </w:p>
    <w:p>
      <w:pPr>
        <w:pStyle w:val="ListParagraph"/>
        <w:numPr>
          <w:ilvl w:val="2"/>
          <w:numId w:val="10"/>
        </w:numPr>
        <w:tabs>
          <w:tab w:pos="1534" w:val="left" w:leader="none"/>
        </w:tabs>
        <w:spacing w:line="240" w:lineRule="auto" w:before="0" w:after="0"/>
        <w:ind w:left="1533" w:right="417" w:hanging="360"/>
        <w:jc w:val="both"/>
        <w:rPr>
          <w:rFonts w:ascii="Times New Roman" w:hAnsi="Times New Roman"/>
          <w:sz w:val="24"/>
        </w:rPr>
      </w:pPr>
      <w:r>
        <w:rPr>
          <w:rFonts w:ascii="Times New Roman" w:hAnsi="Times New Roman"/>
          <w:sz w:val="24"/>
        </w:rPr>
        <w:t>Perbedaan tekanan darah sebelum dan setelah terapi musik klasik pada lansia hipertensi berat didapatkan nilai </w:t>
      </w:r>
      <w:r>
        <w:rPr>
          <w:rFonts w:ascii="Times New Roman" w:hAnsi="Times New Roman"/>
          <w:i/>
          <w:sz w:val="24"/>
        </w:rPr>
        <w:t>p-value=</w:t>
      </w:r>
      <w:r>
        <w:rPr>
          <w:rFonts w:ascii="Times New Roman" w:hAnsi="Times New Roman"/>
          <w:sz w:val="24"/>
        </w:rPr>
        <w:t>0,175(˃0,05). Angka ini menunjukkan bahwa tidak ada pengaruh antara tekanan darah sistolik sebelum dan setelah terapi musik klasik.</w:t>
      </w:r>
    </w:p>
    <w:p>
      <w:pPr>
        <w:pStyle w:val="BodyText"/>
        <w:spacing w:line="274" w:lineRule="exact"/>
        <w:ind w:left="681"/>
      </w:pPr>
      <w:r>
        <w:rPr/>
        <w:t>Saran</w:t>
      </w:r>
    </w:p>
    <w:p>
      <w:pPr>
        <w:pStyle w:val="ListParagraph"/>
        <w:numPr>
          <w:ilvl w:val="0"/>
          <w:numId w:val="11"/>
        </w:numPr>
        <w:tabs>
          <w:tab w:pos="1563" w:val="left" w:leader="none"/>
        </w:tabs>
        <w:spacing w:line="240" w:lineRule="auto" w:before="0" w:after="0"/>
        <w:ind w:left="1562" w:right="415" w:hanging="425"/>
        <w:jc w:val="both"/>
        <w:rPr>
          <w:rFonts w:ascii="Times New Roman"/>
          <w:sz w:val="24"/>
        </w:rPr>
      </w:pPr>
      <w:r>
        <w:rPr>
          <w:rFonts w:ascii="Times New Roman"/>
          <w:sz w:val="24"/>
        </w:rPr>
        <w:t>Dari hasil penelitian yang sudah dilakukan dapat disarankan lebih baik jika menggunakan rancangan kelompok kontrol sehingga penurunan tekanan darah sistole dapat lebih terlihat. Serta memperhatikan faktor pengganggu dari peningkatan tekanan darah sehingga hasilnya lebih tepat.</w:t>
      </w:r>
    </w:p>
    <w:p>
      <w:pPr>
        <w:pStyle w:val="ListParagraph"/>
        <w:numPr>
          <w:ilvl w:val="0"/>
          <w:numId w:val="11"/>
        </w:numPr>
        <w:tabs>
          <w:tab w:pos="1563" w:val="left" w:leader="none"/>
        </w:tabs>
        <w:spacing w:line="240" w:lineRule="auto" w:before="0" w:after="0"/>
        <w:ind w:left="1562" w:right="416" w:hanging="425"/>
        <w:jc w:val="both"/>
        <w:rPr>
          <w:rFonts w:ascii="Times New Roman"/>
          <w:sz w:val="24"/>
        </w:rPr>
      </w:pPr>
      <w:r>
        <w:rPr>
          <w:rFonts w:ascii="Times New Roman"/>
          <w:sz w:val="24"/>
        </w:rPr>
        <w:t>Diharapkan dapat digunakan untuk aplikasi sebagai salah satu tindakan untuk menurunkan tekanan darah dalam memberikan asuhan keperawatan serta melatih kader-kader posyandu lansia dalam memberikan terapi musik untuk menurunkan tekanan</w:t>
      </w:r>
      <w:r>
        <w:rPr>
          <w:rFonts w:ascii="Times New Roman"/>
          <w:spacing w:val="-1"/>
          <w:sz w:val="24"/>
        </w:rPr>
        <w:t> </w:t>
      </w:r>
      <w:r>
        <w:rPr>
          <w:rFonts w:ascii="Times New Roman"/>
          <w:sz w:val="24"/>
        </w:rPr>
        <w:t>darah.</w:t>
      </w:r>
    </w:p>
    <w:p>
      <w:pPr>
        <w:pStyle w:val="BodyText"/>
      </w:pPr>
    </w:p>
    <w:p>
      <w:pPr>
        <w:pStyle w:val="BodyText"/>
        <w:ind w:left="681"/>
      </w:pPr>
      <w:r>
        <w:rPr/>
        <w:t>Ucapan Terima Kasih</w:t>
      </w:r>
    </w:p>
    <w:p>
      <w:pPr>
        <w:pStyle w:val="BodyText"/>
        <w:ind w:left="1401"/>
      </w:pPr>
      <w:r>
        <w:rPr/>
        <w:t>Puji syukur kehadirat AllahSWT yang telah melimpahkan rahmat dan karuniaNya</w:t>
      </w:r>
    </w:p>
    <w:p>
      <w:pPr>
        <w:spacing w:after="0"/>
        <w:sectPr>
          <w:pgSz w:w="11910" w:h="16840"/>
          <w:pgMar w:header="852" w:footer="1577" w:top="1160" w:bottom="1760" w:left="1020" w:right="1019"/>
        </w:sectPr>
      </w:pPr>
    </w:p>
    <w:p>
      <w:pPr>
        <w:pStyle w:val="BodyText"/>
        <w:rPr>
          <w:sz w:val="20"/>
        </w:rPr>
      </w:pPr>
    </w:p>
    <w:p>
      <w:pPr>
        <w:pStyle w:val="BodyText"/>
        <w:spacing w:before="5"/>
        <w:rPr>
          <w:sz w:val="18"/>
        </w:rPr>
      </w:pPr>
    </w:p>
    <w:p>
      <w:pPr>
        <w:pStyle w:val="BodyText"/>
        <w:spacing w:before="90"/>
        <w:ind w:left="681" w:right="417"/>
        <w:jc w:val="both"/>
      </w:pPr>
      <w:r>
        <w:rPr/>
        <w:t>serta salawat beriring salam kepada junjungan kita Nabi Muhammad SAW, sehingga dapat menyelesaikan penelitian Hibah Dosen. Peneliti menyampaikan ucapan terima kasih yang sebesar-besarnya kepada pihak yang sudah membantu di lapangan dan kepada Kemetrian Riset Teknologi dan Pendidikan Tinggi (RISTEKDIKTI) yang membayai.</w:t>
      </w:r>
    </w:p>
    <w:p>
      <w:pPr>
        <w:pStyle w:val="BodyText"/>
        <w:spacing w:before="5"/>
      </w:pPr>
    </w:p>
    <w:p>
      <w:pPr>
        <w:spacing w:line="274" w:lineRule="exact" w:before="0"/>
        <w:ind w:left="681" w:right="0" w:firstLine="0"/>
        <w:jc w:val="both"/>
        <w:rPr>
          <w:b/>
          <w:sz w:val="24"/>
        </w:rPr>
      </w:pPr>
      <w:r>
        <w:rPr>
          <w:b/>
          <w:sz w:val="24"/>
        </w:rPr>
        <w:t>DAFTAR PUSTAKA</w:t>
      </w:r>
    </w:p>
    <w:p>
      <w:pPr>
        <w:spacing w:line="240" w:lineRule="auto" w:before="0"/>
        <w:ind w:left="681" w:right="1331" w:firstLine="0"/>
        <w:jc w:val="left"/>
        <w:rPr>
          <w:sz w:val="24"/>
        </w:rPr>
      </w:pPr>
      <w:r>
        <w:rPr>
          <w:sz w:val="24"/>
        </w:rPr>
        <w:t>Aizid, Rizem. 2011. </w:t>
      </w:r>
      <w:r>
        <w:rPr>
          <w:i/>
          <w:sz w:val="24"/>
        </w:rPr>
        <w:t>Sehat dan cerdas dengan terapi musik</w:t>
      </w:r>
      <w:r>
        <w:rPr>
          <w:sz w:val="24"/>
        </w:rPr>
        <w:t>. Yogyakarta: Laksana Dahlan, S. (2012). </w:t>
      </w:r>
      <w:r>
        <w:rPr>
          <w:i/>
          <w:sz w:val="24"/>
        </w:rPr>
        <w:t>Statistik untuk Kedokteran dan kesehatan. </w:t>
      </w:r>
      <w:r>
        <w:rPr>
          <w:sz w:val="24"/>
        </w:rPr>
        <w:t>Jakarta : Salemba</w:t>
      </w:r>
    </w:p>
    <w:p>
      <w:pPr>
        <w:spacing w:before="0"/>
        <w:ind w:left="681" w:right="0" w:firstLine="0"/>
        <w:jc w:val="left"/>
        <w:rPr>
          <w:sz w:val="24"/>
        </w:rPr>
      </w:pPr>
      <w:r>
        <w:rPr>
          <w:sz w:val="24"/>
        </w:rPr>
        <w:t>DarmojoBoedhi. &amp;Martono, H. 2009. </w:t>
      </w:r>
      <w:r>
        <w:rPr>
          <w:i/>
          <w:sz w:val="24"/>
        </w:rPr>
        <w:t>IlmuKesehatanUsiaLanjut</w:t>
      </w:r>
      <w:r>
        <w:rPr>
          <w:sz w:val="24"/>
        </w:rPr>
        <w:t>. Edisi 3. Jakarta.</w:t>
      </w:r>
    </w:p>
    <w:p>
      <w:pPr>
        <w:pStyle w:val="BodyText"/>
        <w:ind w:left="1247"/>
      </w:pPr>
      <w:r>
        <w:rPr/>
        <w:t>BalaiPenerbit : FKUI.</w:t>
      </w:r>
    </w:p>
    <w:p>
      <w:pPr>
        <w:spacing w:before="0"/>
        <w:ind w:left="1247" w:right="417" w:hanging="567"/>
        <w:jc w:val="both"/>
        <w:rPr>
          <w:sz w:val="24"/>
        </w:rPr>
      </w:pPr>
      <w:r>
        <w:rPr/>
        <w:pict>
          <v:rect style="position:absolute;margin-left:520.320007pt;margin-top:26.317154pt;width:3pt;height:.6pt;mso-position-horizontal-relative:page;mso-position-vertical-relative:paragraph;z-index:-19239936" filled="true" fillcolor="#000000" stroked="false">
            <v:fill type="solid"/>
            <w10:wrap type="none"/>
          </v:rect>
        </w:pict>
      </w:r>
      <w:r>
        <w:rPr>
          <w:sz w:val="24"/>
        </w:rPr>
        <w:t>Diyono, dkk (2015), </w:t>
      </w:r>
      <w:r>
        <w:rPr>
          <w:i/>
          <w:sz w:val="24"/>
        </w:rPr>
        <w:t>Efek terapi musik untuk menurunkan tekanan darah pada pasien </w:t>
      </w:r>
      <w:r>
        <w:rPr>
          <w:i/>
          <w:sz w:val="24"/>
        </w:rPr>
        <w:t>hipertensi di Desa Taraman Stragen Jawa Tengah</w:t>
      </w:r>
      <w:r>
        <w:rPr>
          <w:sz w:val="24"/>
        </w:rPr>
        <w:t>. </w:t>
      </w:r>
      <w:r>
        <w:rPr>
          <w:color w:val="0000FF"/>
          <w:sz w:val="24"/>
          <w:u w:val="single" w:color="0000FF"/>
        </w:rPr>
        <w:t>www.ejurnal</w:t>
      </w:r>
      <w:r>
        <w:rPr>
          <w:sz w:val="24"/>
        </w:rPr>
        <w:t>. </w:t>
      </w:r>
      <w:r>
        <w:rPr>
          <w:sz w:val="24"/>
          <w:u w:val="single"/>
        </w:rPr>
        <w:t>akperpartikosala.ac.id/index/php/jik/</w:t>
      </w:r>
    </w:p>
    <w:p>
      <w:pPr>
        <w:pStyle w:val="BodyText"/>
        <w:ind w:left="681"/>
        <w:jc w:val="both"/>
      </w:pPr>
      <w:r>
        <w:rPr/>
        <w:t>Djohan. 2006. </w:t>
      </w:r>
      <w:r>
        <w:rPr>
          <w:i/>
        </w:rPr>
        <w:t>TerapiMusik</w:t>
      </w:r>
      <w:r>
        <w:rPr/>
        <w:t>; Teori dan Aplikasi, Yogyakarta : Galangpress</w:t>
      </w:r>
    </w:p>
    <w:p>
      <w:pPr>
        <w:spacing w:before="0"/>
        <w:ind w:left="1247" w:right="415" w:hanging="567"/>
        <w:jc w:val="both"/>
        <w:rPr>
          <w:sz w:val="24"/>
        </w:rPr>
      </w:pPr>
      <w:r>
        <w:rPr>
          <w:sz w:val="24"/>
        </w:rPr>
        <w:t>Fahriani, Rini, dkk (2015) </w:t>
      </w:r>
      <w:r>
        <w:rPr>
          <w:i/>
          <w:sz w:val="24"/>
        </w:rPr>
        <w:t>Pengaruh Terapi Musik Klasik terhadap Penurunan Tekanan </w:t>
      </w:r>
      <w:r>
        <w:rPr>
          <w:i/>
          <w:sz w:val="24"/>
        </w:rPr>
        <w:t>Darah pada Lansia di wilayah Kerja Puskesmas Kabila Kabupaten Bone Bolange</w:t>
      </w:r>
      <w:r>
        <w:rPr>
          <w:sz w:val="24"/>
        </w:rPr>
        <w:t>. </w:t>
      </w:r>
      <w:hyperlink r:id="rId162">
        <w:r>
          <w:rPr>
            <w:color w:val="0000FF"/>
            <w:sz w:val="24"/>
            <w:u w:val="single" w:color="0000FF"/>
          </w:rPr>
          <w:t>www.eprints.ung</w:t>
        </w:r>
        <w:r>
          <w:rPr>
            <w:sz w:val="24"/>
          </w:rPr>
          <w:t>.</w:t>
        </w:r>
      </w:hyperlink>
      <w:r>
        <w:rPr>
          <w:sz w:val="24"/>
        </w:rPr>
        <w:t> ac.id</w:t>
      </w:r>
    </w:p>
    <w:p>
      <w:pPr>
        <w:spacing w:before="0"/>
        <w:ind w:left="681" w:right="0" w:firstLine="0"/>
        <w:jc w:val="both"/>
        <w:rPr>
          <w:sz w:val="24"/>
        </w:rPr>
      </w:pPr>
      <w:r>
        <w:rPr>
          <w:sz w:val="24"/>
        </w:rPr>
        <w:t>Fatimah. 2010</w:t>
      </w:r>
      <w:r>
        <w:rPr>
          <w:i/>
          <w:sz w:val="24"/>
        </w:rPr>
        <w:t>. Merawat Manusia Lanjut Usia. </w:t>
      </w:r>
      <w:r>
        <w:rPr>
          <w:sz w:val="24"/>
        </w:rPr>
        <w:t>Jakarta: EGC.</w:t>
      </w:r>
    </w:p>
    <w:p>
      <w:pPr>
        <w:spacing w:before="0"/>
        <w:ind w:left="1247" w:right="415" w:hanging="567"/>
        <w:jc w:val="both"/>
        <w:rPr>
          <w:sz w:val="24"/>
        </w:rPr>
      </w:pPr>
      <w:r>
        <w:rPr>
          <w:sz w:val="24"/>
        </w:rPr>
        <w:t>Madiyono.B&amp; Sastroasmoro. 2010. </w:t>
      </w:r>
      <w:r>
        <w:rPr>
          <w:i/>
          <w:sz w:val="24"/>
        </w:rPr>
        <w:t>Dasar- dasar Metodologi Penelitian Klinis</w:t>
      </w:r>
      <w:r>
        <w:rPr>
          <w:sz w:val="24"/>
        </w:rPr>
        <w:t>. Sagung Seto</w:t>
      </w:r>
    </w:p>
    <w:p>
      <w:pPr>
        <w:spacing w:before="0"/>
        <w:ind w:left="1247" w:right="419" w:hanging="567"/>
        <w:jc w:val="both"/>
        <w:rPr>
          <w:sz w:val="24"/>
        </w:rPr>
      </w:pPr>
      <w:r>
        <w:rPr>
          <w:sz w:val="24"/>
        </w:rPr>
        <w:t>Maryam, R Siti. 2008. </w:t>
      </w:r>
      <w:r>
        <w:rPr>
          <w:i/>
          <w:sz w:val="24"/>
        </w:rPr>
        <w:t>Mengenal Usia Lanjut dan Perawatannya</w:t>
      </w:r>
      <w:r>
        <w:rPr>
          <w:sz w:val="24"/>
        </w:rPr>
        <w:t>. Jakarta: Salemba Medika</w:t>
      </w:r>
    </w:p>
    <w:p>
      <w:pPr>
        <w:spacing w:line="410" w:lineRule="auto" w:before="0"/>
        <w:ind w:left="681" w:right="812" w:firstLine="0"/>
        <w:jc w:val="both"/>
        <w:rPr>
          <w:sz w:val="24"/>
        </w:rPr>
      </w:pPr>
      <w:r>
        <w:rPr>
          <w:sz w:val="24"/>
        </w:rPr>
        <w:t>Pudiastuti, RatnaDewi, 2013. </w:t>
      </w:r>
      <w:r>
        <w:rPr>
          <w:i/>
          <w:sz w:val="24"/>
        </w:rPr>
        <w:t>Penyakit-Penyakit Mematikan</w:t>
      </w:r>
      <w:r>
        <w:rPr>
          <w:sz w:val="24"/>
        </w:rPr>
        <w:t>. Yogyakarta: Nuhamedika Puspitorini,Myra. 2009. </w:t>
      </w:r>
      <w:r>
        <w:rPr>
          <w:i/>
          <w:sz w:val="24"/>
        </w:rPr>
        <w:t>Cara Mudah Mengatasi Tekanan DarahTinggi</w:t>
      </w:r>
      <w:r>
        <w:rPr>
          <w:sz w:val="24"/>
        </w:rPr>
        <w:t>.Yogyakarta</w:t>
      </w:r>
    </w:p>
    <w:p>
      <w:pPr>
        <w:spacing w:before="81"/>
        <w:ind w:left="1247" w:right="411" w:hanging="567"/>
        <w:jc w:val="left"/>
        <w:rPr>
          <w:sz w:val="24"/>
        </w:rPr>
      </w:pPr>
      <w:r>
        <w:rPr>
          <w:sz w:val="24"/>
        </w:rPr>
        <w:t>Rusli.2009</w:t>
      </w:r>
      <w:r>
        <w:rPr>
          <w:i/>
          <w:sz w:val="24"/>
        </w:rPr>
        <w:t>. Awas atau Bisa Mati Cepat Akibat Hipertensi dan Diabetes</w:t>
      </w:r>
      <w:r>
        <w:rPr>
          <w:sz w:val="24"/>
        </w:rPr>
        <w:t>. Jogyakarta : Power Books.</w:t>
      </w:r>
    </w:p>
    <w:p>
      <w:pPr>
        <w:spacing w:before="0"/>
        <w:ind w:left="1247" w:right="0" w:hanging="567"/>
        <w:jc w:val="left"/>
        <w:rPr>
          <w:sz w:val="24"/>
        </w:rPr>
      </w:pPr>
      <w:r>
        <w:rPr>
          <w:sz w:val="24"/>
        </w:rPr>
        <w:t>Sarayar. C. Mulyadi &amp; Palandeg, H. 2013. </w:t>
      </w:r>
      <w:r>
        <w:rPr>
          <w:i/>
          <w:sz w:val="24"/>
        </w:rPr>
        <w:t>Pengaruh Musik Klasik terhadap Penurunan </w:t>
      </w:r>
      <w:r>
        <w:rPr>
          <w:i/>
          <w:sz w:val="24"/>
        </w:rPr>
        <w:t>Tekanan Darah Pada Pasien Pra Hemodialisa</w:t>
      </w:r>
      <w:r>
        <w:rPr>
          <w:sz w:val="24"/>
        </w:rPr>
        <w:t>. Manado. FKUR</w:t>
      </w:r>
    </w:p>
    <w:p>
      <w:pPr>
        <w:spacing w:before="0"/>
        <w:ind w:left="1247" w:right="411" w:hanging="567"/>
        <w:jc w:val="left"/>
        <w:rPr>
          <w:sz w:val="24"/>
        </w:rPr>
      </w:pPr>
      <w:r>
        <w:rPr>
          <w:sz w:val="24"/>
        </w:rPr>
        <w:t>Triyanto, Endang. 2014. </w:t>
      </w:r>
      <w:r>
        <w:rPr>
          <w:i/>
          <w:sz w:val="24"/>
        </w:rPr>
        <w:t>Pelayanan Keperawatan bagi Penderita Hipertensi Secara </w:t>
      </w:r>
      <w:r>
        <w:rPr>
          <w:i/>
          <w:sz w:val="24"/>
        </w:rPr>
        <w:t>Terpadu. </w:t>
      </w:r>
      <w:r>
        <w:rPr>
          <w:sz w:val="24"/>
        </w:rPr>
        <w:t>Yogyakarta: GrahaIlmu</w:t>
      </w:r>
    </w:p>
    <w:p>
      <w:pPr>
        <w:spacing w:before="0"/>
        <w:ind w:left="681" w:right="0" w:firstLine="0"/>
        <w:jc w:val="left"/>
        <w:rPr>
          <w:sz w:val="24"/>
        </w:rPr>
      </w:pPr>
      <w:r>
        <w:rPr>
          <w:sz w:val="24"/>
        </w:rPr>
        <w:t>Widyanto, Faisalado Candra. 2013. </w:t>
      </w:r>
      <w:r>
        <w:rPr>
          <w:i/>
          <w:sz w:val="24"/>
        </w:rPr>
        <w:t>Trend Disease. </w:t>
      </w:r>
      <w:r>
        <w:rPr>
          <w:sz w:val="24"/>
        </w:rPr>
        <w:t>Jakarta: Trans Info Media</w:t>
      </w:r>
    </w:p>
    <w:p>
      <w:pPr>
        <w:spacing w:before="0"/>
        <w:ind w:left="1247" w:right="0" w:hanging="567"/>
        <w:jc w:val="left"/>
        <w:rPr>
          <w:sz w:val="24"/>
        </w:rPr>
      </w:pPr>
      <w:r>
        <w:rPr>
          <w:sz w:val="24"/>
        </w:rPr>
        <w:t>Widjaja, Rafelina. 2009. </w:t>
      </w:r>
      <w:r>
        <w:rPr>
          <w:i/>
          <w:sz w:val="24"/>
        </w:rPr>
        <w:t>Tindakan, Pencegahandan </w:t>
      </w:r>
      <w:r>
        <w:rPr>
          <w:b/>
          <w:i/>
          <w:sz w:val="24"/>
        </w:rPr>
        <w:t>Pengobatan </w:t>
      </w:r>
      <w:r>
        <w:rPr>
          <w:i/>
          <w:sz w:val="24"/>
        </w:rPr>
        <w:t>Secara Medis Maupun </w:t>
      </w:r>
      <w:r>
        <w:rPr>
          <w:i/>
          <w:sz w:val="24"/>
        </w:rPr>
        <w:t>Tradisional</w:t>
      </w:r>
      <w:r>
        <w:rPr>
          <w:sz w:val="24"/>
        </w:rPr>
        <w:t>. Jakarta : Bee Media Indonesia.</w:t>
      </w:r>
    </w:p>
    <w:p>
      <w:pPr>
        <w:spacing w:after="0"/>
        <w:jc w:val="left"/>
        <w:rPr>
          <w:sz w:val="24"/>
        </w:rPr>
        <w:sectPr>
          <w:pgSz w:w="11910" w:h="16840"/>
          <w:pgMar w:header="852" w:footer="1577" w:top="1160" w:bottom="1760" w:left="1020" w:right="1019"/>
        </w:sectPr>
      </w:pPr>
    </w:p>
    <w:p>
      <w:pPr>
        <w:spacing w:before="134"/>
        <w:ind w:left="1342" w:right="1342" w:firstLine="0"/>
        <w:jc w:val="center"/>
        <w:rPr>
          <w:sz w:val="14"/>
        </w:rPr>
      </w:pPr>
      <w:r>
        <w:rPr/>
        <w:pict>
          <v:rect style="position:absolute;margin-left:37.609001pt;margin-top:25.935715pt;width:449.215pt;height:.24921pt;mso-position-horizontal-relative:page;mso-position-vertical-relative:paragraph;z-index:15748096" filled="true" fillcolor="#000000" stroked="false">
            <v:fill type="solid"/>
            <w10:wrap type="none"/>
          </v:rect>
        </w:pict>
      </w:r>
      <w:r>
        <w:rPr/>
        <w:drawing>
          <wp:anchor distT="0" distB="0" distL="0" distR="0" allowOverlap="1" layoutInCell="1" locked="0" behindDoc="0" simplePos="0" relativeHeight="15749120">
            <wp:simplePos x="0" y="0"/>
            <wp:positionH relativeFrom="page">
              <wp:posOffset>478078</wp:posOffset>
            </wp:positionH>
            <wp:positionV relativeFrom="paragraph">
              <wp:posOffset>407135</wp:posOffset>
            </wp:positionV>
            <wp:extent cx="756917" cy="829055"/>
            <wp:effectExtent l="0" t="0" r="0" b="0"/>
            <wp:wrapNone/>
            <wp:docPr id="27" name="image12.jpeg"/>
            <wp:cNvGraphicFramePr>
              <a:graphicFrameLocks noChangeAspect="1"/>
            </wp:cNvGraphicFramePr>
            <a:graphic>
              <a:graphicData uri="http://schemas.openxmlformats.org/drawingml/2006/picture">
                <pic:pic>
                  <pic:nvPicPr>
                    <pic:cNvPr id="28" name="image12.jpeg"/>
                    <pic:cNvPicPr/>
                  </pic:nvPicPr>
                  <pic:blipFill>
                    <a:blip r:embed="rId165" cstate="print"/>
                    <a:stretch>
                      <a:fillRect/>
                    </a:stretch>
                  </pic:blipFill>
                  <pic:spPr>
                    <a:xfrm>
                      <a:off x="0" y="0"/>
                      <a:ext cx="756917" cy="829055"/>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6364084</wp:posOffset>
            </wp:positionH>
            <wp:positionV relativeFrom="paragraph">
              <wp:posOffset>331532</wp:posOffset>
            </wp:positionV>
            <wp:extent cx="719579" cy="908303"/>
            <wp:effectExtent l="0" t="0" r="0" b="0"/>
            <wp:wrapNone/>
            <wp:docPr id="29" name="image13.jpeg"/>
            <wp:cNvGraphicFramePr>
              <a:graphicFrameLocks noChangeAspect="1"/>
            </wp:cNvGraphicFramePr>
            <a:graphic>
              <a:graphicData uri="http://schemas.openxmlformats.org/drawingml/2006/picture">
                <pic:pic>
                  <pic:nvPicPr>
                    <pic:cNvPr id="30" name="image13.jpeg"/>
                    <pic:cNvPicPr/>
                  </pic:nvPicPr>
                  <pic:blipFill>
                    <a:blip r:embed="rId166" cstate="print"/>
                    <a:stretch>
                      <a:fillRect/>
                    </a:stretch>
                  </pic:blipFill>
                  <pic:spPr>
                    <a:xfrm>
                      <a:off x="0" y="0"/>
                      <a:ext cx="719579" cy="908303"/>
                    </a:xfrm>
                    <a:prstGeom prst="rect">
                      <a:avLst/>
                    </a:prstGeom>
                  </pic:spPr>
                </pic:pic>
              </a:graphicData>
            </a:graphic>
          </wp:anchor>
        </w:drawing>
      </w:r>
      <w:r>
        <w:rPr/>
        <w:pict>
          <v:shape style="position:absolute;margin-left:111.311996pt;margin-top:32.195927pt;width:375.6pt;height:65.1500pt;mso-position-horizontal-relative:page;mso-position-vertical-relative:paragraph;z-index:15750656" type="#_x0000_t202" filled="true" fillcolor="#e4e4e4" stroked="false">
            <v:textbox inset="0,0,0,0">
              <w:txbxContent>
                <w:p>
                  <w:pPr>
                    <w:spacing w:line="184" w:lineRule="exact" w:before="0"/>
                    <w:ind w:left="1281" w:right="1281" w:firstLine="0"/>
                    <w:jc w:val="center"/>
                    <w:rPr>
                      <w:rFonts w:ascii="Book Antiqua"/>
                      <w:sz w:val="16"/>
                    </w:rPr>
                  </w:pPr>
                  <w:r>
                    <w:rPr>
                      <w:rFonts w:ascii="Book Antiqua"/>
                      <w:sz w:val="16"/>
                    </w:rPr>
                    <w:t>Contents lists available at </w:t>
                  </w:r>
                  <w:hyperlink r:id="rId167">
                    <w:r>
                      <w:rPr>
                        <w:rFonts w:ascii="Book Antiqua"/>
                        <w:color w:val="2B7CA5"/>
                        <w:sz w:val="16"/>
                      </w:rPr>
                      <w:t>ScienceDirect</w:t>
                    </w:r>
                  </w:hyperlink>
                </w:p>
                <w:p>
                  <w:pPr>
                    <w:pStyle w:val="BodyText"/>
                    <w:spacing w:before="11"/>
                    <w:rPr>
                      <w:rFonts w:ascii="Book Antiqua"/>
                      <w:sz w:val="22"/>
                    </w:rPr>
                  </w:pPr>
                </w:p>
                <w:p>
                  <w:pPr>
                    <w:spacing w:before="0"/>
                    <w:ind w:left="1281" w:right="1282" w:firstLine="0"/>
                    <w:jc w:val="center"/>
                    <w:rPr>
                      <w:rFonts w:ascii="Book Antiqua"/>
                      <w:sz w:val="28"/>
                    </w:rPr>
                  </w:pPr>
                  <w:r>
                    <w:rPr>
                      <w:rFonts w:ascii="Book Antiqua"/>
                      <w:sz w:val="28"/>
                    </w:rPr>
                    <w:t>Complementary Therapies in</w:t>
                  </w:r>
                  <w:r>
                    <w:rPr>
                      <w:rFonts w:ascii="Book Antiqua"/>
                      <w:spacing w:val="53"/>
                      <w:sz w:val="28"/>
                    </w:rPr>
                    <w:t> </w:t>
                  </w:r>
                  <w:r>
                    <w:rPr>
                      <w:rFonts w:ascii="Book Antiqua"/>
                      <w:sz w:val="28"/>
                    </w:rPr>
                    <w:t>Medicine</w:t>
                  </w:r>
                </w:p>
                <w:p>
                  <w:pPr>
                    <w:spacing w:before="279"/>
                    <w:ind w:left="1281" w:right="1274" w:firstLine="0"/>
                    <w:jc w:val="center"/>
                    <w:rPr>
                      <w:rFonts w:ascii="Tahoma"/>
                      <w:sz w:val="16"/>
                    </w:rPr>
                  </w:pPr>
                  <w:r>
                    <w:rPr>
                      <w:rFonts w:ascii="Tahoma"/>
                      <w:w w:val="105"/>
                      <w:sz w:val="16"/>
                    </w:rPr>
                    <w:t>journal homepage: </w:t>
                  </w:r>
                  <w:hyperlink r:id="rId168">
                    <w:r>
                      <w:rPr>
                        <w:rFonts w:ascii="Tahoma"/>
                        <w:color w:val="2B7CA5"/>
                        <w:w w:val="105"/>
                        <w:sz w:val="16"/>
                      </w:rPr>
                      <w:t>www.elsevier.com/locate/ctim</w:t>
                    </w:r>
                  </w:hyperlink>
                </w:p>
              </w:txbxContent>
            </v:textbox>
            <v:fill type="solid"/>
            <w10:wrap type="none"/>
          </v:shape>
        </w:pict>
      </w:r>
      <w:hyperlink r:id="rId169">
        <w:r>
          <w:rPr>
            <w:color w:val="007FAA"/>
            <w:spacing w:val="-95"/>
            <w:w w:val="198"/>
            <w:sz w:val="14"/>
          </w:rPr>
          <w:t>C</w:t>
        </w:r>
        <w:r>
          <w:rPr>
            <w:color w:val="007FAA"/>
            <w:spacing w:val="-83"/>
            <w:w w:val="229"/>
            <w:sz w:val="14"/>
          </w:rPr>
          <w:t>o</w:t>
        </w:r>
        <w:r>
          <w:rPr>
            <w:color w:val="007FAA"/>
            <w:spacing w:val="-129"/>
            <w:w w:val="230"/>
            <w:sz w:val="14"/>
          </w:rPr>
          <w:t>m</w:t>
        </w:r>
        <w:r>
          <w:rPr>
            <w:color w:val="007FAA"/>
            <w:spacing w:val="-85"/>
            <w:w w:val="235"/>
            <w:sz w:val="14"/>
          </w:rPr>
          <w:t>p</w:t>
        </w:r>
        <w:r>
          <w:rPr>
            <w:color w:val="007FAA"/>
            <w:spacing w:val="-45"/>
            <w:w w:val="225"/>
            <w:sz w:val="14"/>
          </w:rPr>
          <w:t>l</w:t>
        </w:r>
        <w:r>
          <w:rPr>
            <w:color w:val="007FAA"/>
            <w:spacing w:val="-75"/>
            <w:w w:val="232"/>
            <w:sz w:val="14"/>
          </w:rPr>
          <w:t>e</w:t>
        </w:r>
        <w:r>
          <w:rPr>
            <w:color w:val="007FAA"/>
            <w:spacing w:val="-129"/>
            <w:w w:val="230"/>
            <w:sz w:val="14"/>
          </w:rPr>
          <w:t>m</w:t>
        </w:r>
        <w:r>
          <w:rPr>
            <w:color w:val="007FAA"/>
            <w:spacing w:val="-75"/>
            <w:w w:val="232"/>
            <w:sz w:val="14"/>
          </w:rPr>
          <w:t>e</w:t>
        </w:r>
        <w:r>
          <w:rPr>
            <w:color w:val="007FAA"/>
            <w:spacing w:val="-86"/>
            <w:w w:val="238"/>
            <w:sz w:val="14"/>
          </w:rPr>
          <w:t>n</w:t>
        </w:r>
        <w:r>
          <w:rPr>
            <w:color w:val="007FAA"/>
            <w:spacing w:val="-52"/>
            <w:w w:val="257"/>
            <w:sz w:val="14"/>
          </w:rPr>
          <w:t>t</w:t>
        </w:r>
        <w:r>
          <w:rPr>
            <w:color w:val="007FAA"/>
            <w:spacing w:val="-77"/>
            <w:w w:val="241"/>
            <w:sz w:val="14"/>
          </w:rPr>
          <w:t>a</w:t>
        </w:r>
        <w:r>
          <w:rPr>
            <w:color w:val="007FAA"/>
            <w:spacing w:val="-60"/>
            <w:w w:val="247"/>
            <w:sz w:val="14"/>
          </w:rPr>
          <w:t>r</w:t>
        </w:r>
        <w:r>
          <w:rPr>
            <w:color w:val="007FAA"/>
            <w:spacing w:val="-38"/>
            <w:w w:val="223"/>
            <w:sz w:val="14"/>
          </w:rPr>
          <w:t>y</w:t>
        </w:r>
        <w:r>
          <w:rPr>
            <w:color w:val="007FAA"/>
            <w:spacing w:val="-91"/>
            <w:w w:val="206"/>
            <w:sz w:val="14"/>
          </w:rPr>
          <w:t>T</w:t>
        </w:r>
        <w:r>
          <w:rPr>
            <w:color w:val="007FAA"/>
            <w:spacing w:val="-87"/>
            <w:w w:val="241"/>
            <w:sz w:val="14"/>
          </w:rPr>
          <w:t>h</w:t>
        </w:r>
        <w:r>
          <w:rPr>
            <w:color w:val="007FAA"/>
            <w:spacing w:val="-75"/>
            <w:w w:val="232"/>
            <w:sz w:val="14"/>
          </w:rPr>
          <w:t>e</w:t>
        </w:r>
        <w:r>
          <w:rPr>
            <w:color w:val="007FAA"/>
            <w:spacing w:val="-60"/>
            <w:w w:val="247"/>
            <w:sz w:val="14"/>
          </w:rPr>
          <w:t>r</w:t>
        </w:r>
        <w:r>
          <w:rPr>
            <w:color w:val="007FAA"/>
            <w:spacing w:val="-77"/>
            <w:w w:val="241"/>
            <w:sz w:val="14"/>
          </w:rPr>
          <w:t>a</w:t>
        </w:r>
        <w:r>
          <w:rPr>
            <w:color w:val="007FAA"/>
            <w:spacing w:val="-85"/>
            <w:w w:val="235"/>
            <w:sz w:val="14"/>
          </w:rPr>
          <w:t>p</w:t>
        </w:r>
        <w:r>
          <w:rPr>
            <w:color w:val="007FAA"/>
            <w:spacing w:val="-46"/>
            <w:w w:val="229"/>
            <w:sz w:val="14"/>
          </w:rPr>
          <w:t>i</w:t>
        </w:r>
        <w:r>
          <w:rPr>
            <w:color w:val="007FAA"/>
            <w:spacing w:val="-75"/>
            <w:w w:val="232"/>
            <w:sz w:val="14"/>
          </w:rPr>
          <w:t>e</w:t>
        </w:r>
        <w:r>
          <w:rPr>
            <w:color w:val="007FAA"/>
            <w:spacing w:val="-18"/>
            <w:w w:val="215"/>
            <w:sz w:val="14"/>
          </w:rPr>
          <w:t>s</w:t>
        </w:r>
        <w:r>
          <w:rPr>
            <w:color w:val="007FAA"/>
            <w:spacing w:val="-46"/>
            <w:w w:val="229"/>
            <w:sz w:val="14"/>
          </w:rPr>
          <w:t>i</w:t>
        </w:r>
        <w:r>
          <w:rPr>
            <w:color w:val="007FAA"/>
            <w:spacing w:val="-44"/>
            <w:w w:val="238"/>
            <w:sz w:val="14"/>
          </w:rPr>
          <w:t>n</w:t>
        </w:r>
        <w:r>
          <w:rPr>
            <w:color w:val="007FAA"/>
            <w:spacing w:val="-133"/>
            <w:w w:val="207"/>
            <w:sz w:val="14"/>
          </w:rPr>
          <w:t>M</w:t>
        </w:r>
        <w:r>
          <w:rPr>
            <w:color w:val="007FAA"/>
            <w:spacing w:val="-75"/>
            <w:w w:val="232"/>
            <w:sz w:val="14"/>
          </w:rPr>
          <w:t>e</w:t>
        </w:r>
        <w:r>
          <w:rPr>
            <w:color w:val="007FAA"/>
            <w:spacing w:val="-86"/>
            <w:w w:val="237"/>
            <w:sz w:val="14"/>
          </w:rPr>
          <w:t>d</w:t>
        </w:r>
        <w:r>
          <w:rPr>
            <w:color w:val="007FAA"/>
            <w:spacing w:val="-46"/>
            <w:w w:val="229"/>
            <w:sz w:val="14"/>
          </w:rPr>
          <w:t>i</w:t>
        </w:r>
        <w:r>
          <w:rPr>
            <w:color w:val="007FAA"/>
            <w:spacing w:val="-71"/>
            <w:w w:val="221"/>
            <w:sz w:val="14"/>
          </w:rPr>
          <w:t>c</w:t>
        </w:r>
        <w:r>
          <w:rPr>
            <w:color w:val="007FAA"/>
            <w:spacing w:val="-46"/>
            <w:w w:val="229"/>
            <w:sz w:val="14"/>
          </w:rPr>
          <w:t>i</w:t>
        </w:r>
        <w:r>
          <w:rPr>
            <w:color w:val="007FAA"/>
            <w:spacing w:val="-86"/>
            <w:w w:val="238"/>
            <w:sz w:val="14"/>
          </w:rPr>
          <w:t>n</w:t>
        </w:r>
        <w:r>
          <w:rPr>
            <w:color w:val="007FAA"/>
            <w:spacing w:val="-32"/>
            <w:w w:val="232"/>
            <w:sz w:val="14"/>
          </w:rPr>
          <w:t>e</w:t>
        </w:r>
        <w:r>
          <w:rPr>
            <w:color w:val="007FAA"/>
            <w:spacing w:val="-85"/>
            <w:w w:val="237"/>
            <w:sz w:val="14"/>
          </w:rPr>
          <w:t>3</w:t>
        </w:r>
        <w:r>
          <w:rPr>
            <w:color w:val="007FAA"/>
            <w:spacing w:val="-43"/>
            <w:w w:val="237"/>
            <w:sz w:val="14"/>
          </w:rPr>
          <w:t>9</w:t>
        </w:r>
        <w:r>
          <w:rPr>
            <w:color w:val="007FAA"/>
            <w:spacing w:val="-57"/>
            <w:w w:val="237"/>
            <w:sz w:val="14"/>
          </w:rPr>
          <w:t>(</w:t>
        </w:r>
        <w:r>
          <w:rPr>
            <w:color w:val="007FAA"/>
            <w:spacing w:val="-85"/>
            <w:w w:val="237"/>
            <w:sz w:val="14"/>
          </w:rPr>
          <w:t>2018</w:t>
        </w:r>
        <w:r>
          <w:rPr>
            <w:color w:val="007FAA"/>
            <w:spacing w:val="-15"/>
            <w:w w:val="237"/>
            <w:sz w:val="14"/>
          </w:rPr>
          <w:t>)</w:t>
        </w:r>
        <w:r>
          <w:rPr>
            <w:color w:val="007FAA"/>
            <w:spacing w:val="-85"/>
            <w:w w:val="237"/>
            <w:sz w:val="14"/>
          </w:rPr>
          <w:t>43</w:t>
        </w:r>
        <w:r>
          <w:rPr>
            <w:color w:val="007FAA"/>
            <w:spacing w:val="-76"/>
            <w:w w:val="210"/>
            <w:sz w:val="14"/>
          </w:rPr>
          <w:t>–</w:t>
        </w:r>
        <w:r>
          <w:rPr>
            <w:color w:val="007FAA"/>
            <w:spacing w:val="-85"/>
            <w:w w:val="237"/>
            <w:sz w:val="14"/>
          </w:rPr>
          <w:t>48</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rect style="position:absolute;margin-left:37.609001pt;margin-top:7.95872pt;width:520.04999pt;height:2.9888pt;mso-position-horizontal-relative:page;mso-position-vertical-relative:paragraph;z-index:-15711744;mso-wrap-distance-left:0;mso-wrap-distance-right:0" filled="true" fillcolor="#000000" stroked="false">
            <v:fill type="solid"/>
            <w10:wrap type="topAndBottom"/>
          </v:rect>
        </w:pict>
      </w:r>
    </w:p>
    <w:p>
      <w:pPr>
        <w:pStyle w:val="BodyText"/>
        <w:rPr>
          <w:sz w:val="26"/>
        </w:rPr>
      </w:pPr>
    </w:p>
    <w:p>
      <w:pPr>
        <w:spacing w:line="247" w:lineRule="auto" w:before="231"/>
        <w:ind w:left="111" w:right="740" w:firstLine="0"/>
        <w:jc w:val="left"/>
        <w:rPr>
          <w:rFonts w:ascii="Book Antiqua" w:hAnsi="Book Antiqua"/>
          <w:sz w:val="27"/>
        </w:rPr>
      </w:pPr>
      <w:r>
        <w:rPr/>
        <w:drawing>
          <wp:anchor distT="0" distB="0" distL="0" distR="0" allowOverlap="1" layoutInCell="1" locked="0" behindDoc="0" simplePos="0" relativeHeight="15750144">
            <wp:simplePos x="0" y="0"/>
            <wp:positionH relativeFrom="page">
              <wp:posOffset>6364045</wp:posOffset>
            </wp:positionH>
            <wp:positionV relativeFrom="paragraph">
              <wp:posOffset>185365</wp:posOffset>
            </wp:positionV>
            <wp:extent cx="350454" cy="352286"/>
            <wp:effectExtent l="0" t="0" r="0" b="0"/>
            <wp:wrapNone/>
            <wp:docPr id="31" name="image14.png"/>
            <wp:cNvGraphicFramePr>
              <a:graphicFrameLocks noChangeAspect="1"/>
            </wp:cNvGraphicFramePr>
            <a:graphic>
              <a:graphicData uri="http://schemas.openxmlformats.org/drawingml/2006/picture">
                <pic:pic>
                  <pic:nvPicPr>
                    <pic:cNvPr id="32" name="image14.png"/>
                    <pic:cNvPicPr/>
                  </pic:nvPicPr>
                  <pic:blipFill>
                    <a:blip r:embed="rId170" cstate="print"/>
                    <a:stretch>
                      <a:fillRect/>
                    </a:stretch>
                  </pic:blipFill>
                  <pic:spPr>
                    <a:xfrm>
                      <a:off x="0" y="0"/>
                      <a:ext cx="350454" cy="352286"/>
                    </a:xfrm>
                    <a:prstGeom prst="rect">
                      <a:avLst/>
                    </a:prstGeom>
                  </pic:spPr>
                </pic:pic>
              </a:graphicData>
            </a:graphic>
          </wp:anchor>
        </w:drawing>
      </w:r>
      <w:bookmarkStart w:name="Effect of Thai instrumental folk music o" w:id="13"/>
      <w:bookmarkEnd w:id="13"/>
      <w:r>
        <w:rPr/>
      </w:r>
      <w:r>
        <w:rPr>
          <w:rFonts w:ascii="Book Antiqua" w:hAnsi="Book Antiqua"/>
          <w:sz w:val="27"/>
        </w:rPr>
        <w:t>E</w:t>
      </w:r>
      <w:r>
        <w:rPr>
          <w:sz w:val="27"/>
        </w:rPr>
        <w:t>ﬀ</w:t>
      </w:r>
      <w:r>
        <w:rPr>
          <w:rFonts w:ascii="Book Antiqua" w:hAnsi="Book Antiqua"/>
          <w:sz w:val="27"/>
        </w:rPr>
        <w:t>ect of Thai instrumental folk music on blood pressure: A randomized controlled trial in stage-2 hypertensive patients</w:t>
      </w:r>
    </w:p>
    <w:p>
      <w:pPr>
        <w:spacing w:line="260" w:lineRule="exact" w:before="148"/>
        <w:ind w:left="111" w:right="0" w:firstLine="0"/>
        <w:jc w:val="left"/>
        <w:rPr>
          <w:rFonts w:ascii="Book Antiqua" w:hAnsi="Book Antiqua"/>
          <w:sz w:val="21"/>
        </w:rPr>
      </w:pPr>
      <w:r>
        <w:rPr>
          <w:rFonts w:ascii="Book Antiqua" w:hAnsi="Book Antiqua"/>
          <w:sz w:val="21"/>
        </w:rPr>
        <w:t>Supap Im-oun</w:t>
      </w:r>
      <w:hyperlink w:history="true" w:anchor="_bookmark0">
        <w:r>
          <w:rPr>
            <w:rFonts w:ascii="Book Antiqua" w:hAnsi="Book Antiqua"/>
            <w:color w:val="2B7CA5"/>
            <w:sz w:val="21"/>
            <w:vertAlign w:val="superscript"/>
          </w:rPr>
          <w:t>a</w:t>
        </w:r>
      </w:hyperlink>
      <w:r>
        <w:rPr>
          <w:rFonts w:ascii="Book Antiqua" w:hAnsi="Book Antiqua"/>
          <w:sz w:val="21"/>
          <w:vertAlign w:val="baseline"/>
        </w:rPr>
        <w:t>, Praew Kotruchin</w:t>
      </w:r>
      <w:hyperlink w:history="true" w:anchor="_bookmark1">
        <w:r>
          <w:rPr>
            <w:rFonts w:ascii="Book Antiqua" w:hAnsi="Book Antiqua"/>
            <w:color w:val="2B7CA5"/>
            <w:sz w:val="21"/>
            <w:vertAlign w:val="superscript"/>
          </w:rPr>
          <w:t>b</w:t>
        </w:r>
      </w:hyperlink>
      <w:r>
        <w:rPr>
          <w:rFonts w:ascii="Book Antiqua" w:hAnsi="Book Antiqua"/>
          <w:sz w:val="21"/>
          <w:vertAlign w:val="superscript"/>
        </w:rPr>
        <w:t>,</w:t>
      </w:r>
      <w:hyperlink w:history="true" w:anchor="_bookmark3">
        <w:r>
          <w:rPr>
            <w:rFonts w:ascii="Microsoft Sans Serif" w:hAnsi="Microsoft Sans Serif"/>
            <w:color w:val="2B7CA5"/>
            <w:sz w:val="21"/>
            <w:vertAlign w:val="superscript"/>
          </w:rPr>
          <w:t>⁎</w:t>
        </w:r>
      </w:hyperlink>
      <w:r>
        <w:rPr>
          <w:rFonts w:ascii="Book Antiqua" w:hAnsi="Book Antiqua"/>
          <w:sz w:val="21"/>
          <w:vertAlign w:val="baseline"/>
        </w:rPr>
        <w:t>, Pimchanok Thinsug</w:t>
      </w:r>
      <w:hyperlink w:history="true" w:anchor="_bookmark1">
        <w:r>
          <w:rPr>
            <w:rFonts w:ascii="Book Antiqua" w:hAnsi="Book Antiqua"/>
            <w:color w:val="2B7CA5"/>
            <w:sz w:val="21"/>
            <w:vertAlign w:val="superscript"/>
          </w:rPr>
          <w:t>b</w:t>
        </w:r>
      </w:hyperlink>
      <w:r>
        <w:rPr>
          <w:rFonts w:ascii="Book Antiqua" w:hAnsi="Book Antiqua"/>
          <w:sz w:val="21"/>
          <w:vertAlign w:val="baseline"/>
        </w:rPr>
        <w:t>, Thapanawong Mitsungnern</w:t>
      </w:r>
      <w:hyperlink w:history="true" w:anchor="_bookmark1">
        <w:r>
          <w:rPr>
            <w:rFonts w:ascii="Book Antiqua" w:hAnsi="Book Antiqua"/>
            <w:color w:val="2B7CA5"/>
            <w:sz w:val="21"/>
            <w:vertAlign w:val="superscript"/>
          </w:rPr>
          <w:t>b</w:t>
        </w:r>
      </w:hyperlink>
      <w:r>
        <w:rPr>
          <w:rFonts w:ascii="Book Antiqua" w:hAnsi="Book Antiqua"/>
          <w:sz w:val="21"/>
          <w:vertAlign w:val="baseline"/>
        </w:rPr>
        <w:t>,</w:t>
      </w:r>
    </w:p>
    <w:p>
      <w:pPr>
        <w:spacing w:line="260" w:lineRule="exact" w:before="0"/>
        <w:ind w:left="111" w:right="0" w:firstLine="0"/>
        <w:jc w:val="left"/>
        <w:rPr>
          <w:rFonts w:ascii="Book Antiqua"/>
          <w:sz w:val="21"/>
        </w:rPr>
      </w:pPr>
      <w:r>
        <w:rPr>
          <w:rFonts w:ascii="Book Antiqua"/>
          <w:sz w:val="21"/>
        </w:rPr>
        <w:t>Panor Techa-atik</w:t>
      </w:r>
      <w:hyperlink w:history="true" w:anchor="_bookmark0">
        <w:r>
          <w:rPr>
            <w:rFonts w:ascii="Book Antiqua"/>
            <w:color w:val="2B7CA5"/>
            <w:sz w:val="21"/>
            <w:vertAlign w:val="superscript"/>
          </w:rPr>
          <w:t>a</w:t>
        </w:r>
      </w:hyperlink>
      <w:r>
        <w:rPr>
          <w:rFonts w:ascii="Book Antiqua"/>
          <w:sz w:val="21"/>
          <w:vertAlign w:val="baseline"/>
        </w:rPr>
        <w:t>, Chatlert Pongchaiyakul</w:t>
      </w:r>
      <w:hyperlink w:history="true" w:anchor="_bookmark2">
        <w:r>
          <w:rPr>
            <w:rFonts w:ascii="Book Antiqua"/>
            <w:color w:val="2B7CA5"/>
            <w:sz w:val="21"/>
            <w:vertAlign w:val="superscript"/>
          </w:rPr>
          <w:t>c</w:t>
        </w:r>
      </w:hyperlink>
    </w:p>
    <w:p>
      <w:pPr>
        <w:spacing w:before="124"/>
        <w:ind w:left="111" w:right="0" w:firstLine="0"/>
        <w:jc w:val="left"/>
        <w:rPr>
          <w:rFonts w:ascii="Book Antiqua"/>
          <w:i/>
          <w:sz w:val="12"/>
        </w:rPr>
      </w:pPr>
      <w:bookmarkStart w:name="_bookmark0" w:id="14"/>
      <w:bookmarkEnd w:id="14"/>
      <w:r>
        <w:rPr/>
      </w:r>
      <w:r>
        <w:rPr>
          <w:rFonts w:ascii="Book Antiqua"/>
          <w:w w:val="148"/>
          <w:sz w:val="12"/>
          <w:vertAlign w:val="superscript"/>
        </w:rPr>
        <w:t>a</w:t>
      </w:r>
      <w:r>
        <w:rPr>
          <w:rFonts w:ascii="Book Antiqua"/>
          <w:spacing w:val="-5"/>
          <w:sz w:val="12"/>
          <w:vertAlign w:val="baseline"/>
        </w:rPr>
        <w:t> </w:t>
      </w:r>
      <w:bookmarkStart w:name="_bookmark1" w:id="15"/>
      <w:bookmarkEnd w:id="15"/>
      <w:r>
        <w:rPr>
          <w:rFonts w:ascii="Book Antiqua"/>
          <w:spacing w:val="-5"/>
          <w:sz w:val="12"/>
          <w:vertAlign w:val="baseline"/>
        </w:rPr>
      </w:r>
      <w:r>
        <w:rPr>
          <w:rFonts w:ascii="Book Antiqua"/>
          <w:i/>
          <w:smallCaps/>
          <w:w w:val="87"/>
          <w:sz w:val="12"/>
          <w:vertAlign w:val="baseline"/>
        </w:rPr>
        <w:t>Accidental</w:t>
      </w:r>
      <w:r>
        <w:rPr>
          <w:rFonts w:ascii="Book Antiqua"/>
          <w:i/>
          <w:smallCaps w:val="0"/>
          <w:spacing w:val="12"/>
          <w:sz w:val="12"/>
          <w:vertAlign w:val="baseline"/>
        </w:rPr>
        <w:t> </w:t>
      </w:r>
      <w:r>
        <w:rPr>
          <w:rFonts w:ascii="Book Antiqua"/>
          <w:i/>
          <w:smallCaps/>
          <w:w w:val="91"/>
          <w:sz w:val="12"/>
          <w:vertAlign w:val="baseline"/>
        </w:rPr>
        <w:t>and</w:t>
      </w:r>
      <w:r>
        <w:rPr>
          <w:rFonts w:ascii="Book Antiqua"/>
          <w:i/>
          <w:smallCaps w:val="0"/>
          <w:spacing w:val="13"/>
          <w:sz w:val="12"/>
          <w:vertAlign w:val="baseline"/>
        </w:rPr>
        <w:t> </w:t>
      </w:r>
      <w:r>
        <w:rPr>
          <w:rFonts w:ascii="Book Antiqua"/>
          <w:i/>
          <w:smallCaps w:val="0"/>
          <w:w w:val="105"/>
          <w:sz w:val="12"/>
          <w:vertAlign w:val="baseline"/>
        </w:rPr>
        <w:t>Emergency</w:t>
      </w:r>
      <w:r>
        <w:rPr>
          <w:rFonts w:ascii="Book Antiqua"/>
          <w:i/>
          <w:smallCaps w:val="0"/>
          <w:spacing w:val="12"/>
          <w:sz w:val="12"/>
          <w:vertAlign w:val="baseline"/>
        </w:rPr>
        <w:t> </w:t>
      </w:r>
      <w:r>
        <w:rPr>
          <w:rFonts w:ascii="Book Antiqua"/>
          <w:i/>
          <w:smallCaps w:val="0"/>
          <w:w w:val="99"/>
          <w:sz w:val="12"/>
          <w:vertAlign w:val="baseline"/>
        </w:rPr>
        <w:t>Nursing</w:t>
      </w:r>
      <w:r>
        <w:rPr>
          <w:rFonts w:ascii="Book Antiqua"/>
          <w:i/>
          <w:smallCaps w:val="0"/>
          <w:spacing w:val="13"/>
          <w:sz w:val="12"/>
          <w:vertAlign w:val="baseline"/>
        </w:rPr>
        <w:t> </w:t>
      </w:r>
      <w:r>
        <w:rPr>
          <w:rFonts w:ascii="Book Antiqua"/>
          <w:i/>
          <w:smallCaps/>
          <w:w w:val="91"/>
          <w:sz w:val="12"/>
          <w:vertAlign w:val="baseline"/>
        </w:rPr>
        <w:t>Department,</w:t>
      </w:r>
      <w:r>
        <w:rPr>
          <w:rFonts w:ascii="Book Antiqua"/>
          <w:i/>
          <w:smallCaps w:val="0"/>
          <w:spacing w:val="12"/>
          <w:sz w:val="12"/>
          <w:vertAlign w:val="baseline"/>
        </w:rPr>
        <w:t> </w:t>
      </w:r>
      <w:r>
        <w:rPr>
          <w:rFonts w:ascii="Book Antiqua"/>
          <w:i/>
          <w:smallCaps/>
          <w:w w:val="89"/>
          <w:sz w:val="12"/>
          <w:vertAlign w:val="baseline"/>
        </w:rPr>
        <w:t>Srinagarind</w:t>
      </w:r>
      <w:r>
        <w:rPr>
          <w:rFonts w:ascii="Book Antiqua"/>
          <w:i/>
          <w:smallCaps w:val="0"/>
          <w:spacing w:val="13"/>
          <w:sz w:val="12"/>
          <w:vertAlign w:val="baseline"/>
        </w:rPr>
        <w:t> </w:t>
      </w:r>
      <w:r>
        <w:rPr>
          <w:rFonts w:ascii="Book Antiqua"/>
          <w:i/>
          <w:smallCaps/>
          <w:w w:val="90"/>
          <w:sz w:val="12"/>
          <w:vertAlign w:val="baseline"/>
        </w:rPr>
        <w:t>Hospital,</w:t>
      </w:r>
      <w:r>
        <w:rPr>
          <w:rFonts w:ascii="Book Antiqua"/>
          <w:i/>
          <w:smallCaps w:val="0"/>
          <w:spacing w:val="13"/>
          <w:sz w:val="12"/>
          <w:vertAlign w:val="baseline"/>
        </w:rPr>
        <w:t> </w:t>
      </w:r>
      <w:r>
        <w:rPr>
          <w:rFonts w:ascii="Book Antiqua"/>
          <w:i/>
          <w:smallCaps/>
          <w:w w:val="86"/>
          <w:sz w:val="12"/>
          <w:vertAlign w:val="baseline"/>
        </w:rPr>
        <w:t>Faculty</w:t>
      </w:r>
      <w:r>
        <w:rPr>
          <w:rFonts w:ascii="Book Antiqua"/>
          <w:i/>
          <w:smallCaps w:val="0"/>
          <w:spacing w:val="13"/>
          <w:sz w:val="12"/>
          <w:vertAlign w:val="baseline"/>
        </w:rPr>
        <w:t> </w:t>
      </w:r>
      <w:r>
        <w:rPr>
          <w:rFonts w:ascii="Book Antiqua"/>
          <w:i/>
          <w:smallCaps w:val="0"/>
          <w:w w:val="121"/>
          <w:sz w:val="12"/>
          <w:vertAlign w:val="baseline"/>
        </w:rPr>
        <w:t>of</w:t>
      </w:r>
      <w:r>
        <w:rPr>
          <w:rFonts w:ascii="Book Antiqua"/>
          <w:i/>
          <w:smallCaps w:val="0"/>
          <w:spacing w:val="12"/>
          <w:sz w:val="12"/>
          <w:vertAlign w:val="baseline"/>
        </w:rPr>
        <w:t> </w:t>
      </w:r>
      <w:r>
        <w:rPr>
          <w:rFonts w:ascii="Book Antiqua"/>
          <w:i/>
          <w:smallCaps w:val="0"/>
          <w:w w:val="107"/>
          <w:sz w:val="12"/>
          <w:vertAlign w:val="baseline"/>
        </w:rPr>
        <w:t>Medicine,</w:t>
      </w:r>
      <w:r>
        <w:rPr>
          <w:rFonts w:ascii="Book Antiqua"/>
          <w:i/>
          <w:smallCaps w:val="0"/>
          <w:spacing w:val="12"/>
          <w:sz w:val="12"/>
          <w:vertAlign w:val="baseline"/>
        </w:rPr>
        <w:t> </w:t>
      </w:r>
      <w:r>
        <w:rPr>
          <w:rFonts w:ascii="Book Antiqua"/>
          <w:i/>
          <w:smallCaps w:val="0"/>
          <w:w w:val="108"/>
          <w:sz w:val="12"/>
          <w:vertAlign w:val="baseline"/>
        </w:rPr>
        <w:t>Khon</w:t>
      </w:r>
      <w:r>
        <w:rPr>
          <w:rFonts w:ascii="Book Antiqua"/>
          <w:i/>
          <w:smallCaps w:val="0"/>
          <w:spacing w:val="13"/>
          <w:sz w:val="12"/>
          <w:vertAlign w:val="baseline"/>
        </w:rPr>
        <w:t> </w:t>
      </w:r>
      <w:r>
        <w:rPr>
          <w:rFonts w:ascii="Book Antiqua"/>
          <w:i/>
          <w:smallCaps/>
          <w:w w:val="96"/>
          <w:sz w:val="12"/>
          <w:vertAlign w:val="baseline"/>
        </w:rPr>
        <w:t>Kaen</w:t>
      </w:r>
      <w:r>
        <w:rPr>
          <w:rFonts w:ascii="Book Antiqua"/>
          <w:i/>
          <w:smallCaps w:val="0"/>
          <w:spacing w:val="12"/>
          <w:sz w:val="12"/>
          <w:vertAlign w:val="baseline"/>
        </w:rPr>
        <w:t> </w:t>
      </w:r>
      <w:r>
        <w:rPr>
          <w:rFonts w:ascii="Book Antiqua"/>
          <w:i/>
          <w:smallCaps w:val="0"/>
          <w:w w:val="102"/>
          <w:sz w:val="12"/>
          <w:vertAlign w:val="baseline"/>
        </w:rPr>
        <w:t>University,</w:t>
      </w:r>
      <w:r>
        <w:rPr>
          <w:rFonts w:ascii="Book Antiqua"/>
          <w:i/>
          <w:smallCaps w:val="0"/>
          <w:spacing w:val="13"/>
          <w:sz w:val="12"/>
          <w:vertAlign w:val="baseline"/>
        </w:rPr>
        <w:t> </w:t>
      </w:r>
      <w:r>
        <w:rPr>
          <w:rFonts w:ascii="Book Antiqua"/>
          <w:i/>
          <w:smallCaps/>
          <w:w w:val="91"/>
          <w:sz w:val="12"/>
          <w:vertAlign w:val="baseline"/>
        </w:rPr>
        <w:t>Thailand</w:t>
      </w:r>
    </w:p>
    <w:p>
      <w:pPr>
        <w:spacing w:before="23"/>
        <w:ind w:left="111" w:right="0" w:firstLine="0"/>
        <w:jc w:val="left"/>
        <w:rPr>
          <w:rFonts w:ascii="Book Antiqua"/>
          <w:i/>
          <w:sz w:val="12"/>
        </w:rPr>
      </w:pPr>
      <w:r>
        <w:rPr>
          <w:rFonts w:ascii="Book Antiqua"/>
          <w:w w:val="146"/>
          <w:sz w:val="12"/>
          <w:vertAlign w:val="superscript"/>
        </w:rPr>
        <w:t>b</w:t>
      </w:r>
      <w:r>
        <w:rPr>
          <w:rFonts w:ascii="Book Antiqua"/>
          <w:spacing w:val="-5"/>
          <w:sz w:val="12"/>
          <w:vertAlign w:val="baseline"/>
        </w:rPr>
        <w:t> </w:t>
      </w:r>
      <w:bookmarkStart w:name="_bookmark2" w:id="16"/>
      <w:bookmarkEnd w:id="16"/>
      <w:r>
        <w:rPr>
          <w:rFonts w:ascii="Book Antiqua"/>
          <w:spacing w:val="-5"/>
          <w:sz w:val="12"/>
          <w:vertAlign w:val="baseline"/>
        </w:rPr>
      </w:r>
      <w:r>
        <w:rPr>
          <w:rFonts w:ascii="Book Antiqua"/>
          <w:i/>
          <w:smallCaps/>
          <w:w w:val="89"/>
          <w:sz w:val="12"/>
          <w:vertAlign w:val="baseline"/>
        </w:rPr>
        <w:t>Department</w:t>
      </w:r>
      <w:r>
        <w:rPr>
          <w:rFonts w:ascii="Book Antiqua"/>
          <w:i/>
          <w:smallCaps w:val="0"/>
          <w:spacing w:val="13"/>
          <w:sz w:val="12"/>
          <w:vertAlign w:val="baseline"/>
        </w:rPr>
        <w:t> </w:t>
      </w:r>
      <w:r>
        <w:rPr>
          <w:rFonts w:ascii="Book Antiqua"/>
          <w:i/>
          <w:smallCaps w:val="0"/>
          <w:w w:val="121"/>
          <w:sz w:val="12"/>
          <w:vertAlign w:val="baseline"/>
        </w:rPr>
        <w:t>of</w:t>
      </w:r>
      <w:r>
        <w:rPr>
          <w:rFonts w:ascii="Book Antiqua"/>
          <w:i/>
          <w:smallCaps w:val="0"/>
          <w:spacing w:val="13"/>
          <w:sz w:val="12"/>
          <w:vertAlign w:val="baseline"/>
        </w:rPr>
        <w:t> </w:t>
      </w:r>
      <w:r>
        <w:rPr>
          <w:rFonts w:ascii="Book Antiqua"/>
          <w:i/>
          <w:smallCaps w:val="0"/>
          <w:w w:val="105"/>
          <w:sz w:val="12"/>
          <w:vertAlign w:val="baseline"/>
        </w:rPr>
        <w:t>Emergency</w:t>
      </w:r>
      <w:r>
        <w:rPr>
          <w:rFonts w:ascii="Book Antiqua"/>
          <w:i/>
          <w:smallCaps w:val="0"/>
          <w:spacing w:val="12"/>
          <w:sz w:val="12"/>
          <w:vertAlign w:val="baseline"/>
        </w:rPr>
        <w:t> </w:t>
      </w:r>
      <w:r>
        <w:rPr>
          <w:rFonts w:ascii="Book Antiqua"/>
          <w:i/>
          <w:smallCaps w:val="0"/>
          <w:w w:val="107"/>
          <w:sz w:val="12"/>
          <w:vertAlign w:val="baseline"/>
        </w:rPr>
        <w:t>Medicine,</w:t>
      </w:r>
      <w:r>
        <w:rPr>
          <w:rFonts w:ascii="Book Antiqua"/>
          <w:i/>
          <w:smallCaps w:val="0"/>
          <w:spacing w:val="12"/>
          <w:sz w:val="12"/>
          <w:vertAlign w:val="baseline"/>
        </w:rPr>
        <w:t> </w:t>
      </w:r>
      <w:r>
        <w:rPr>
          <w:rFonts w:ascii="Book Antiqua"/>
          <w:i/>
          <w:smallCaps/>
          <w:w w:val="86"/>
          <w:sz w:val="12"/>
          <w:vertAlign w:val="baseline"/>
        </w:rPr>
        <w:t>Faculty</w:t>
      </w:r>
      <w:r>
        <w:rPr>
          <w:rFonts w:ascii="Book Antiqua"/>
          <w:i/>
          <w:smallCaps w:val="0"/>
          <w:spacing w:val="12"/>
          <w:sz w:val="12"/>
          <w:vertAlign w:val="baseline"/>
        </w:rPr>
        <w:t> </w:t>
      </w:r>
      <w:r>
        <w:rPr>
          <w:rFonts w:ascii="Book Antiqua"/>
          <w:i/>
          <w:smallCaps w:val="0"/>
          <w:w w:val="121"/>
          <w:sz w:val="12"/>
          <w:vertAlign w:val="baseline"/>
        </w:rPr>
        <w:t>of</w:t>
      </w:r>
      <w:r>
        <w:rPr>
          <w:rFonts w:ascii="Book Antiqua"/>
          <w:i/>
          <w:smallCaps w:val="0"/>
          <w:spacing w:val="13"/>
          <w:sz w:val="12"/>
          <w:vertAlign w:val="baseline"/>
        </w:rPr>
        <w:t> </w:t>
      </w:r>
      <w:r>
        <w:rPr>
          <w:rFonts w:ascii="Book Antiqua"/>
          <w:i/>
          <w:smallCaps w:val="0"/>
          <w:w w:val="107"/>
          <w:sz w:val="12"/>
          <w:vertAlign w:val="baseline"/>
        </w:rPr>
        <w:t>Medicine,</w:t>
      </w:r>
      <w:r>
        <w:rPr>
          <w:rFonts w:ascii="Book Antiqua"/>
          <w:i/>
          <w:smallCaps w:val="0"/>
          <w:spacing w:val="12"/>
          <w:sz w:val="12"/>
          <w:vertAlign w:val="baseline"/>
        </w:rPr>
        <w:t> </w:t>
      </w:r>
      <w:r>
        <w:rPr>
          <w:rFonts w:ascii="Book Antiqua"/>
          <w:i/>
          <w:smallCaps w:val="0"/>
          <w:w w:val="108"/>
          <w:sz w:val="12"/>
          <w:vertAlign w:val="baseline"/>
        </w:rPr>
        <w:t>Khon</w:t>
      </w:r>
      <w:r>
        <w:rPr>
          <w:rFonts w:ascii="Book Antiqua"/>
          <w:i/>
          <w:smallCaps w:val="0"/>
          <w:spacing w:val="13"/>
          <w:sz w:val="12"/>
          <w:vertAlign w:val="baseline"/>
        </w:rPr>
        <w:t> </w:t>
      </w:r>
      <w:r>
        <w:rPr>
          <w:rFonts w:ascii="Book Antiqua"/>
          <w:i/>
          <w:smallCaps/>
          <w:w w:val="96"/>
          <w:sz w:val="12"/>
          <w:vertAlign w:val="baseline"/>
        </w:rPr>
        <w:t>Kaen</w:t>
      </w:r>
      <w:r>
        <w:rPr>
          <w:rFonts w:ascii="Book Antiqua"/>
          <w:i/>
          <w:smallCaps w:val="0"/>
          <w:spacing w:val="12"/>
          <w:sz w:val="12"/>
          <w:vertAlign w:val="baseline"/>
        </w:rPr>
        <w:t> </w:t>
      </w:r>
      <w:r>
        <w:rPr>
          <w:rFonts w:ascii="Book Antiqua"/>
          <w:i/>
          <w:smallCaps w:val="0"/>
          <w:w w:val="102"/>
          <w:sz w:val="12"/>
          <w:vertAlign w:val="baseline"/>
        </w:rPr>
        <w:t>University,</w:t>
      </w:r>
      <w:r>
        <w:rPr>
          <w:rFonts w:ascii="Book Antiqua"/>
          <w:i/>
          <w:smallCaps w:val="0"/>
          <w:spacing w:val="13"/>
          <w:sz w:val="12"/>
          <w:vertAlign w:val="baseline"/>
        </w:rPr>
        <w:t> </w:t>
      </w:r>
      <w:r>
        <w:rPr>
          <w:rFonts w:ascii="Book Antiqua"/>
          <w:i/>
          <w:smallCaps/>
          <w:w w:val="91"/>
          <w:sz w:val="12"/>
          <w:vertAlign w:val="baseline"/>
        </w:rPr>
        <w:t>Thailand</w:t>
      </w:r>
    </w:p>
    <w:p>
      <w:pPr>
        <w:spacing w:before="22"/>
        <w:ind w:left="111" w:right="0" w:firstLine="0"/>
        <w:jc w:val="left"/>
        <w:rPr>
          <w:rFonts w:ascii="Book Antiqua"/>
          <w:i/>
          <w:sz w:val="12"/>
        </w:rPr>
      </w:pPr>
      <w:r>
        <w:rPr>
          <w:rFonts w:ascii="Book Antiqua"/>
          <w:w w:val="153"/>
          <w:sz w:val="12"/>
          <w:vertAlign w:val="superscript"/>
        </w:rPr>
        <w:t>c</w:t>
      </w:r>
      <w:r>
        <w:rPr>
          <w:rFonts w:ascii="Book Antiqua"/>
          <w:spacing w:val="-5"/>
          <w:sz w:val="12"/>
          <w:vertAlign w:val="baseline"/>
        </w:rPr>
        <w:t> </w:t>
      </w:r>
      <w:r>
        <w:rPr>
          <w:rFonts w:ascii="Book Antiqua"/>
          <w:i/>
          <w:smallCaps/>
          <w:w w:val="89"/>
          <w:sz w:val="12"/>
          <w:vertAlign w:val="baseline"/>
        </w:rPr>
        <w:t>Department</w:t>
      </w:r>
      <w:r>
        <w:rPr>
          <w:rFonts w:ascii="Book Antiqua"/>
          <w:i/>
          <w:smallCaps w:val="0"/>
          <w:spacing w:val="13"/>
          <w:sz w:val="12"/>
          <w:vertAlign w:val="baseline"/>
        </w:rPr>
        <w:t> </w:t>
      </w:r>
      <w:r>
        <w:rPr>
          <w:rFonts w:ascii="Book Antiqua"/>
          <w:i/>
          <w:smallCaps w:val="0"/>
          <w:w w:val="121"/>
          <w:sz w:val="12"/>
          <w:vertAlign w:val="baseline"/>
        </w:rPr>
        <w:t>of</w:t>
      </w:r>
      <w:r>
        <w:rPr>
          <w:rFonts w:ascii="Book Antiqua"/>
          <w:i/>
          <w:smallCaps w:val="0"/>
          <w:spacing w:val="13"/>
          <w:sz w:val="12"/>
          <w:vertAlign w:val="baseline"/>
        </w:rPr>
        <w:t> </w:t>
      </w:r>
      <w:r>
        <w:rPr>
          <w:rFonts w:ascii="Book Antiqua"/>
          <w:i/>
          <w:smallCaps/>
          <w:w w:val="84"/>
          <w:sz w:val="12"/>
          <w:vertAlign w:val="baseline"/>
        </w:rPr>
        <w:t>Internal</w:t>
      </w:r>
      <w:r>
        <w:rPr>
          <w:rFonts w:ascii="Book Antiqua"/>
          <w:i/>
          <w:smallCaps w:val="0"/>
          <w:spacing w:val="13"/>
          <w:sz w:val="12"/>
          <w:vertAlign w:val="baseline"/>
        </w:rPr>
        <w:t> </w:t>
      </w:r>
      <w:r>
        <w:rPr>
          <w:rFonts w:ascii="Book Antiqua"/>
          <w:i/>
          <w:smallCaps w:val="0"/>
          <w:w w:val="107"/>
          <w:sz w:val="12"/>
          <w:vertAlign w:val="baseline"/>
        </w:rPr>
        <w:t>Medicine,</w:t>
      </w:r>
      <w:r>
        <w:rPr>
          <w:rFonts w:ascii="Book Antiqua"/>
          <w:i/>
          <w:smallCaps w:val="0"/>
          <w:spacing w:val="12"/>
          <w:sz w:val="12"/>
          <w:vertAlign w:val="baseline"/>
        </w:rPr>
        <w:t> </w:t>
      </w:r>
      <w:r>
        <w:rPr>
          <w:rFonts w:ascii="Book Antiqua"/>
          <w:i/>
          <w:smallCaps/>
          <w:w w:val="86"/>
          <w:sz w:val="12"/>
          <w:vertAlign w:val="baseline"/>
        </w:rPr>
        <w:t>Faculty</w:t>
      </w:r>
      <w:r>
        <w:rPr>
          <w:rFonts w:ascii="Book Antiqua"/>
          <w:i/>
          <w:smallCaps w:val="0"/>
          <w:spacing w:val="12"/>
          <w:sz w:val="12"/>
          <w:vertAlign w:val="baseline"/>
        </w:rPr>
        <w:t> </w:t>
      </w:r>
      <w:r>
        <w:rPr>
          <w:rFonts w:ascii="Book Antiqua"/>
          <w:i/>
          <w:smallCaps w:val="0"/>
          <w:w w:val="121"/>
          <w:sz w:val="12"/>
          <w:vertAlign w:val="baseline"/>
        </w:rPr>
        <w:t>of</w:t>
      </w:r>
      <w:r>
        <w:rPr>
          <w:rFonts w:ascii="Book Antiqua"/>
          <w:i/>
          <w:smallCaps w:val="0"/>
          <w:spacing w:val="13"/>
          <w:sz w:val="12"/>
          <w:vertAlign w:val="baseline"/>
        </w:rPr>
        <w:t> </w:t>
      </w:r>
      <w:r>
        <w:rPr>
          <w:rFonts w:ascii="Book Antiqua"/>
          <w:i/>
          <w:smallCaps w:val="0"/>
          <w:w w:val="107"/>
          <w:sz w:val="12"/>
          <w:vertAlign w:val="baseline"/>
        </w:rPr>
        <w:t>Medicine,</w:t>
      </w:r>
      <w:r>
        <w:rPr>
          <w:rFonts w:ascii="Book Antiqua"/>
          <w:i/>
          <w:smallCaps w:val="0"/>
          <w:spacing w:val="12"/>
          <w:sz w:val="12"/>
          <w:vertAlign w:val="baseline"/>
        </w:rPr>
        <w:t> </w:t>
      </w:r>
      <w:r>
        <w:rPr>
          <w:rFonts w:ascii="Book Antiqua"/>
          <w:i/>
          <w:smallCaps w:val="0"/>
          <w:w w:val="108"/>
          <w:sz w:val="12"/>
          <w:vertAlign w:val="baseline"/>
        </w:rPr>
        <w:t>Khon</w:t>
      </w:r>
      <w:r>
        <w:rPr>
          <w:rFonts w:ascii="Book Antiqua"/>
          <w:i/>
          <w:smallCaps w:val="0"/>
          <w:spacing w:val="12"/>
          <w:sz w:val="12"/>
          <w:vertAlign w:val="baseline"/>
        </w:rPr>
        <w:t> </w:t>
      </w:r>
      <w:r>
        <w:rPr>
          <w:rFonts w:ascii="Book Antiqua"/>
          <w:i/>
          <w:smallCaps/>
          <w:w w:val="96"/>
          <w:sz w:val="12"/>
          <w:vertAlign w:val="baseline"/>
        </w:rPr>
        <w:t>Kaen</w:t>
      </w:r>
      <w:r>
        <w:rPr>
          <w:rFonts w:ascii="Book Antiqua"/>
          <w:i/>
          <w:smallCaps w:val="0"/>
          <w:spacing w:val="13"/>
          <w:sz w:val="12"/>
          <w:vertAlign w:val="baseline"/>
        </w:rPr>
        <w:t> </w:t>
      </w:r>
      <w:r>
        <w:rPr>
          <w:rFonts w:ascii="Book Antiqua"/>
          <w:i/>
          <w:smallCaps w:val="0"/>
          <w:w w:val="102"/>
          <w:sz w:val="12"/>
          <w:vertAlign w:val="baseline"/>
        </w:rPr>
        <w:t>University,</w:t>
      </w:r>
      <w:r>
        <w:rPr>
          <w:rFonts w:ascii="Book Antiqua"/>
          <w:i/>
          <w:smallCaps w:val="0"/>
          <w:spacing w:val="13"/>
          <w:sz w:val="12"/>
          <w:vertAlign w:val="baseline"/>
        </w:rPr>
        <w:t> </w:t>
      </w:r>
      <w:r>
        <w:rPr>
          <w:rFonts w:ascii="Book Antiqua"/>
          <w:i/>
          <w:smallCaps/>
          <w:w w:val="91"/>
          <w:sz w:val="12"/>
          <w:vertAlign w:val="baseline"/>
        </w:rPr>
        <w:t>Thailand</w:t>
      </w:r>
    </w:p>
    <w:p>
      <w:pPr>
        <w:pStyle w:val="BodyText"/>
        <w:spacing w:before="9"/>
        <w:rPr>
          <w:rFonts w:ascii="Book Antiqua"/>
          <w:i/>
          <w:sz w:val="11"/>
        </w:rPr>
      </w:pPr>
      <w:r>
        <w:rPr/>
        <w:pict>
          <v:rect style="position:absolute;margin-left:37.609001pt;margin-top:9.035034pt;width:520.049010pt;height:.24915pt;mso-position-horizontal-relative:page;mso-position-vertical-relative:paragraph;z-index:-15711232;mso-wrap-distance-left:0;mso-wrap-distance-right:0" filled="true" fillcolor="#000000" stroked="false">
            <v:fill type="solid"/>
            <w10:wrap type="topAndBottom"/>
          </v:rect>
        </w:pict>
      </w:r>
    </w:p>
    <w:p>
      <w:pPr>
        <w:pStyle w:val="BodyText"/>
        <w:spacing w:before="3"/>
        <w:rPr>
          <w:rFonts w:ascii="Book Antiqua"/>
          <w:i/>
          <w:sz w:val="14"/>
        </w:rPr>
      </w:pPr>
    </w:p>
    <w:p>
      <w:pPr>
        <w:spacing w:after="0"/>
        <w:rPr>
          <w:rFonts w:ascii="Book Antiqua"/>
          <w:sz w:val="14"/>
        </w:rPr>
        <w:sectPr>
          <w:headerReference w:type="default" r:id="rId163"/>
          <w:footerReference w:type="default" r:id="rId164"/>
          <w:pgSz w:w="11910" w:h="15880"/>
          <w:pgMar w:header="0" w:footer="0" w:top="560" w:bottom="280" w:left="640" w:right="640"/>
        </w:sectPr>
      </w:pPr>
    </w:p>
    <w:p>
      <w:pPr>
        <w:spacing w:before="103"/>
        <w:ind w:left="111" w:right="0" w:firstLine="0"/>
        <w:jc w:val="left"/>
        <w:rPr>
          <w:rFonts w:ascii="Book Antiqua"/>
          <w:sz w:val="14"/>
        </w:rPr>
      </w:pPr>
      <w:r>
        <w:rPr>
          <w:rFonts w:ascii="Book Antiqua"/>
          <w:sz w:val="14"/>
        </w:rPr>
        <w:t>A R T I C L E I N F O</w:t>
      </w:r>
    </w:p>
    <w:p>
      <w:pPr>
        <w:pStyle w:val="BodyText"/>
        <w:spacing w:before="2"/>
        <w:rPr>
          <w:rFonts w:ascii="Book Antiqua"/>
          <w:sz w:val="20"/>
        </w:rPr>
      </w:pPr>
    </w:p>
    <w:p>
      <w:pPr>
        <w:spacing w:line="276" w:lineRule="auto" w:before="1"/>
        <w:ind w:left="111" w:right="669" w:firstLine="0"/>
        <w:jc w:val="left"/>
        <w:rPr>
          <w:rFonts w:ascii="Book Antiqua"/>
          <w:sz w:val="12"/>
        </w:rPr>
      </w:pPr>
      <w:r>
        <w:rPr/>
        <w:pict>
          <v:rect style="position:absolute;margin-left:37.609001pt;margin-top:-4.682704pt;width:133.228pt;height:.24918pt;mso-position-horizontal-relative:page;mso-position-vertical-relative:paragraph;z-index:15748608" filled="true" fillcolor="#000000" stroked="false">
            <v:fill type="solid"/>
            <w10:wrap type="none"/>
          </v:rect>
        </w:pict>
      </w:r>
      <w:r>
        <w:rPr>
          <w:rFonts w:ascii="Book Antiqua"/>
          <w:i/>
          <w:w w:val="105"/>
          <w:sz w:val="12"/>
        </w:rPr>
        <w:t>Keywords: </w:t>
      </w:r>
      <w:r>
        <w:rPr>
          <w:rFonts w:ascii="Book Antiqua"/>
          <w:w w:val="105"/>
          <w:sz w:val="12"/>
        </w:rPr>
        <w:t>Music </w:t>
      </w:r>
      <w:r>
        <w:rPr>
          <w:rFonts w:ascii="Book Antiqua"/>
          <w:sz w:val="12"/>
        </w:rPr>
        <w:t>Hypertension </w:t>
      </w:r>
      <w:r>
        <w:rPr>
          <w:rFonts w:ascii="Book Antiqua"/>
          <w:w w:val="105"/>
          <w:sz w:val="12"/>
        </w:rPr>
        <w:t>Asian</w:t>
      </w:r>
    </w:p>
    <w:p>
      <w:pPr>
        <w:spacing w:before="1"/>
        <w:ind w:left="111" w:right="0" w:firstLine="0"/>
        <w:jc w:val="left"/>
        <w:rPr>
          <w:rFonts w:ascii="Book Antiqua"/>
          <w:sz w:val="12"/>
        </w:rPr>
      </w:pPr>
      <w:r>
        <w:rPr>
          <w:rFonts w:ascii="Book Antiqua"/>
          <w:w w:val="105"/>
          <w:sz w:val="12"/>
        </w:rPr>
        <w:t>Alternative therapy</w:t>
      </w:r>
    </w:p>
    <w:p>
      <w:pPr>
        <w:spacing w:before="103"/>
        <w:ind w:left="111" w:right="0" w:firstLine="0"/>
        <w:jc w:val="left"/>
        <w:rPr>
          <w:rFonts w:ascii="Book Antiqua"/>
          <w:sz w:val="14"/>
        </w:rPr>
      </w:pPr>
      <w:r>
        <w:rPr/>
        <w:br w:type="column"/>
      </w:r>
      <w:r>
        <w:rPr>
          <w:rFonts w:ascii="Book Antiqua"/>
          <w:sz w:val="14"/>
        </w:rPr>
        <w:t>A B S T R A C T</w:t>
      </w:r>
    </w:p>
    <w:p>
      <w:pPr>
        <w:pStyle w:val="BodyText"/>
        <w:spacing w:before="6"/>
        <w:rPr>
          <w:rFonts w:ascii="Book Antiqua"/>
          <w:sz w:val="9"/>
        </w:rPr>
      </w:pPr>
      <w:r>
        <w:rPr/>
        <w:pict>
          <v:rect style="position:absolute;margin-left:203.151993pt;margin-top:7.847285pt;width:354.33099pt;height:.249pt;mso-position-horizontal-relative:page;mso-position-vertical-relative:paragraph;z-index:-15710720;mso-wrap-distance-left:0;mso-wrap-distance-right:0" filled="true" fillcolor="#000000" stroked="false">
            <v:fill type="solid"/>
            <w10:wrap type="topAndBottom"/>
          </v:rect>
        </w:pict>
      </w:r>
    </w:p>
    <w:p>
      <w:pPr>
        <w:spacing w:line="264" w:lineRule="auto" w:before="37"/>
        <w:ind w:left="111" w:right="110" w:firstLine="0"/>
        <w:jc w:val="both"/>
        <w:rPr>
          <w:rFonts w:ascii="Book Antiqua" w:hAnsi="Book Antiqua"/>
          <w:sz w:val="14"/>
        </w:rPr>
      </w:pPr>
      <w:r>
        <w:rPr>
          <w:rFonts w:ascii="Book Antiqua" w:hAnsi="Book Antiqua"/>
          <w:i/>
          <w:smallCaps/>
          <w:w w:val="88"/>
          <w:sz w:val="14"/>
        </w:rPr>
        <w:t>Background:</w:t>
      </w:r>
      <w:r>
        <w:rPr>
          <w:rFonts w:ascii="Book Antiqua" w:hAnsi="Book Antiqua"/>
          <w:i/>
          <w:smallCaps w:val="0"/>
          <w:sz w:val="14"/>
        </w:rPr>
        <w:t> </w:t>
      </w:r>
      <w:r>
        <w:rPr>
          <w:rFonts w:ascii="Book Antiqua" w:hAnsi="Book Antiqua"/>
          <w:i/>
          <w:smallCaps w:val="0"/>
          <w:spacing w:val="2"/>
          <w:sz w:val="14"/>
        </w:rPr>
        <w:t> </w:t>
      </w:r>
      <w:r>
        <w:rPr>
          <w:rFonts w:ascii="Book Antiqua" w:hAnsi="Book Antiqua"/>
          <w:smallCaps w:val="0"/>
          <w:w w:val="100"/>
          <w:sz w:val="14"/>
        </w:rPr>
        <w:t>From</w:t>
      </w:r>
      <w:r>
        <w:rPr>
          <w:rFonts w:ascii="Book Antiqua" w:hAnsi="Book Antiqua"/>
          <w:smallCaps w:val="0"/>
          <w:spacing w:val="16"/>
          <w:sz w:val="14"/>
        </w:rPr>
        <w:t> </w:t>
      </w:r>
      <w:r>
        <w:rPr>
          <w:rFonts w:ascii="Book Antiqua" w:hAnsi="Book Antiqua"/>
          <w:smallCaps w:val="0"/>
          <w:w w:val="101"/>
          <w:sz w:val="14"/>
        </w:rPr>
        <w:t>epidemiologic</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2"/>
          <w:sz w:val="14"/>
        </w:rPr>
        <w:t>data,</w:t>
      </w:r>
      <w:r>
        <w:rPr>
          <w:rFonts w:ascii="Book Antiqua" w:hAnsi="Book Antiqua"/>
          <w:smallCaps w:val="0"/>
          <w:spacing w:val="17"/>
          <w:sz w:val="14"/>
        </w:rPr>
        <w:t> </w:t>
      </w:r>
      <w:r>
        <w:rPr>
          <w:rFonts w:ascii="Book Antiqua" w:hAnsi="Book Antiqua"/>
          <w:smallCaps w:val="0"/>
          <w:w w:val="102"/>
          <w:sz w:val="14"/>
        </w:rPr>
        <w:t>half</w:t>
      </w:r>
      <w:r>
        <w:rPr>
          <w:rFonts w:ascii="Book Antiqua" w:hAnsi="Book Antiqua"/>
          <w:smallCaps w:val="0"/>
          <w:spacing w:val="16"/>
          <w:sz w:val="14"/>
        </w:rPr>
        <w:t> </w:t>
      </w:r>
      <w:r>
        <w:rPr>
          <w:rFonts w:ascii="Book Antiqua" w:hAnsi="Book Antiqua"/>
          <w:smallCaps w:val="0"/>
          <w:w w:val="101"/>
          <w:sz w:val="14"/>
        </w:rPr>
        <w:t>of</w:t>
      </w:r>
      <w:r>
        <w:rPr>
          <w:rFonts w:ascii="Book Antiqua" w:hAnsi="Book Antiqua"/>
          <w:smallCaps w:val="0"/>
          <w:spacing w:val="17"/>
          <w:sz w:val="14"/>
        </w:rPr>
        <w:t> </w:t>
      </w:r>
      <w:r>
        <w:rPr>
          <w:rFonts w:ascii="Book Antiqua" w:hAnsi="Book Antiqua"/>
          <w:smallCaps w:val="0"/>
          <w:w w:val="100"/>
          <w:sz w:val="14"/>
        </w:rPr>
        <w:t>hypertensive</w:t>
      </w:r>
      <w:r>
        <w:rPr>
          <w:rFonts w:ascii="Book Antiqua" w:hAnsi="Book Antiqua"/>
          <w:smallCaps w:val="0"/>
          <w:sz w:val="14"/>
        </w:rPr>
        <w:t> </w:t>
      </w:r>
      <w:r>
        <w:rPr>
          <w:rFonts w:ascii="Book Antiqua" w:hAnsi="Book Antiqua"/>
          <w:smallCaps w:val="0"/>
          <w:spacing w:val="-18"/>
          <w:sz w:val="14"/>
        </w:rPr>
        <w:t> </w:t>
      </w:r>
      <w:r>
        <w:rPr>
          <w:rFonts w:ascii="Book Antiqua" w:hAnsi="Book Antiqua"/>
          <w:smallCaps w:val="0"/>
          <w:w w:val="101"/>
          <w:sz w:val="14"/>
        </w:rPr>
        <w:t>patients</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96"/>
          <w:sz w:val="14"/>
        </w:rPr>
        <w:t>did</w:t>
      </w:r>
      <w:r>
        <w:rPr>
          <w:rFonts w:ascii="Book Antiqua" w:hAnsi="Book Antiqua"/>
          <w:smallCaps w:val="0"/>
          <w:spacing w:val="17"/>
          <w:sz w:val="14"/>
        </w:rPr>
        <w:t> </w:t>
      </w:r>
      <w:r>
        <w:rPr>
          <w:rFonts w:ascii="Book Antiqua" w:hAnsi="Book Antiqua"/>
          <w:smallCaps w:val="0"/>
          <w:w w:val="102"/>
          <w:sz w:val="14"/>
        </w:rPr>
        <w:t>not</w:t>
      </w:r>
      <w:r>
        <w:rPr>
          <w:rFonts w:ascii="Book Antiqua" w:hAnsi="Book Antiqua"/>
          <w:smallCaps w:val="0"/>
          <w:spacing w:val="16"/>
          <w:sz w:val="14"/>
        </w:rPr>
        <w:t> </w:t>
      </w:r>
      <w:r>
        <w:rPr>
          <w:rFonts w:ascii="Book Antiqua" w:hAnsi="Book Antiqua"/>
          <w:smallCaps w:val="0"/>
          <w:w w:val="103"/>
          <w:sz w:val="14"/>
        </w:rPr>
        <w:t>achieve</w:t>
      </w:r>
      <w:r>
        <w:rPr>
          <w:rFonts w:ascii="Book Antiqua" w:hAnsi="Book Antiqua"/>
          <w:smallCaps w:val="0"/>
          <w:spacing w:val="17"/>
          <w:sz w:val="14"/>
        </w:rPr>
        <w:t> </w:t>
      </w:r>
      <w:r>
        <w:rPr>
          <w:rFonts w:ascii="Book Antiqua" w:hAnsi="Book Antiqua"/>
          <w:smallCaps w:val="0"/>
          <w:w w:val="103"/>
          <w:sz w:val="14"/>
        </w:rPr>
        <w:t>the</w:t>
      </w:r>
      <w:r>
        <w:rPr>
          <w:rFonts w:ascii="Book Antiqua" w:hAnsi="Book Antiqua"/>
          <w:smallCaps w:val="0"/>
          <w:spacing w:val="16"/>
          <w:sz w:val="14"/>
        </w:rPr>
        <w:t> </w:t>
      </w:r>
      <w:r>
        <w:rPr>
          <w:rFonts w:ascii="Book Antiqua" w:hAnsi="Book Antiqua"/>
          <w:smallCaps w:val="0"/>
          <w:w w:val="102"/>
          <w:sz w:val="14"/>
        </w:rPr>
        <w:t>target</w:t>
      </w:r>
      <w:r>
        <w:rPr>
          <w:rFonts w:ascii="Book Antiqua" w:hAnsi="Book Antiqua"/>
          <w:smallCaps w:val="0"/>
          <w:spacing w:val="17"/>
          <w:sz w:val="14"/>
        </w:rPr>
        <w:t> </w:t>
      </w:r>
      <w:r>
        <w:rPr>
          <w:rFonts w:ascii="Book Antiqua" w:hAnsi="Book Antiqua"/>
          <w:smallCaps w:val="0"/>
          <w:w w:val="100"/>
          <w:sz w:val="14"/>
        </w:rPr>
        <w:t>blood</w:t>
      </w:r>
      <w:r>
        <w:rPr>
          <w:rFonts w:ascii="Book Antiqua" w:hAnsi="Book Antiqua"/>
          <w:smallCaps w:val="0"/>
          <w:sz w:val="14"/>
        </w:rPr>
        <w:t> </w:t>
      </w:r>
      <w:r>
        <w:rPr>
          <w:rFonts w:ascii="Book Antiqua" w:hAnsi="Book Antiqua"/>
          <w:smallCaps w:val="0"/>
          <w:spacing w:val="-18"/>
          <w:sz w:val="14"/>
        </w:rPr>
        <w:t> </w:t>
      </w:r>
      <w:r>
        <w:rPr>
          <w:rFonts w:ascii="Book Antiqua" w:hAnsi="Book Antiqua"/>
          <w:smallCaps w:val="0"/>
          <w:w w:val="99"/>
          <w:sz w:val="14"/>
        </w:rPr>
        <w:t>pressure </w:t>
      </w:r>
      <w:r>
        <w:rPr>
          <w:rFonts w:ascii="Book Antiqua" w:hAnsi="Book Antiqua"/>
          <w:smallCaps w:val="0"/>
          <w:w w:val="100"/>
          <w:sz w:val="14"/>
        </w:rPr>
        <w:t>with</w:t>
      </w:r>
      <w:r>
        <w:rPr>
          <w:rFonts w:ascii="Book Antiqua" w:hAnsi="Book Antiqua"/>
          <w:smallCaps w:val="0"/>
          <w:sz w:val="14"/>
        </w:rPr>
        <w:t> </w:t>
      </w:r>
      <w:r>
        <w:rPr>
          <w:rFonts w:ascii="Book Antiqua" w:hAnsi="Book Antiqua"/>
          <w:smallCaps w:val="0"/>
          <w:w w:val="101"/>
          <w:sz w:val="14"/>
        </w:rPr>
        <w:t>pharmacotherapy,</w:t>
      </w:r>
      <w:r>
        <w:rPr>
          <w:rFonts w:ascii="Book Antiqua" w:hAnsi="Book Antiqua"/>
          <w:smallCaps w:val="0"/>
          <w:spacing w:val="-1"/>
          <w:sz w:val="14"/>
        </w:rPr>
        <w:t> </w:t>
      </w:r>
      <w:r>
        <w:rPr>
          <w:rFonts w:ascii="Book Antiqua" w:hAnsi="Book Antiqua"/>
          <w:smallCaps w:val="0"/>
          <w:w w:val="100"/>
          <w:sz w:val="14"/>
        </w:rPr>
        <w:t>partly</w:t>
      </w:r>
      <w:r>
        <w:rPr>
          <w:rFonts w:ascii="Book Antiqua" w:hAnsi="Book Antiqua"/>
          <w:smallCaps w:val="0"/>
          <w:sz w:val="14"/>
        </w:rPr>
        <w:t> </w:t>
      </w:r>
      <w:r>
        <w:rPr>
          <w:rFonts w:ascii="Book Antiqua" w:hAnsi="Book Antiqua"/>
          <w:smallCaps w:val="0"/>
          <w:w w:val="98"/>
          <w:sz w:val="14"/>
        </w:rPr>
        <w:t>due</w:t>
      </w:r>
      <w:r>
        <w:rPr>
          <w:rFonts w:ascii="Book Antiqua" w:hAnsi="Book Antiqua"/>
          <w:smallCaps w:val="0"/>
          <w:spacing w:val="-2"/>
          <w:sz w:val="14"/>
        </w:rPr>
        <w:t> </w:t>
      </w:r>
      <w:r>
        <w:rPr>
          <w:rFonts w:ascii="Book Antiqua" w:hAnsi="Book Antiqua"/>
          <w:smallCaps w:val="0"/>
          <w:w w:val="103"/>
          <w:sz w:val="14"/>
        </w:rPr>
        <w:t>to</w:t>
      </w:r>
      <w:r>
        <w:rPr>
          <w:rFonts w:ascii="Book Antiqua" w:hAnsi="Book Antiqua"/>
          <w:smallCaps w:val="0"/>
          <w:spacing w:val="-1"/>
          <w:sz w:val="14"/>
        </w:rPr>
        <w:t> </w:t>
      </w:r>
      <w:r>
        <w:rPr>
          <w:rFonts w:ascii="Book Antiqua" w:hAnsi="Book Antiqua"/>
          <w:smallCaps w:val="0"/>
          <w:w w:val="99"/>
          <w:sz w:val="14"/>
        </w:rPr>
        <w:t>poor</w:t>
      </w:r>
      <w:r>
        <w:rPr>
          <w:rFonts w:ascii="Book Antiqua" w:hAnsi="Book Antiqua"/>
          <w:smallCaps w:val="0"/>
          <w:spacing w:val="-1"/>
          <w:sz w:val="14"/>
        </w:rPr>
        <w:t> </w:t>
      </w:r>
      <w:r>
        <w:rPr>
          <w:rFonts w:ascii="Book Antiqua" w:hAnsi="Book Antiqua"/>
          <w:smallCaps w:val="0"/>
          <w:w w:val="102"/>
          <w:sz w:val="14"/>
        </w:rPr>
        <w:t>compliance.</w:t>
      </w:r>
      <w:r>
        <w:rPr>
          <w:rFonts w:ascii="Book Antiqua" w:hAnsi="Book Antiqua"/>
          <w:smallCaps w:val="0"/>
          <w:sz w:val="14"/>
        </w:rPr>
        <w:t> </w:t>
      </w:r>
      <w:r>
        <w:rPr>
          <w:rFonts w:ascii="Book Antiqua" w:hAnsi="Book Antiqua"/>
          <w:smallCaps w:val="0"/>
          <w:w w:val="98"/>
          <w:sz w:val="14"/>
        </w:rPr>
        <w:t>Music</w:t>
      </w:r>
      <w:r>
        <w:rPr>
          <w:rFonts w:ascii="Book Antiqua" w:hAnsi="Book Antiqua"/>
          <w:smallCaps w:val="0"/>
          <w:sz w:val="14"/>
        </w:rPr>
        <w:t> </w:t>
      </w:r>
      <w:r>
        <w:rPr>
          <w:rFonts w:ascii="Book Antiqua" w:hAnsi="Book Antiqua"/>
          <w:smallCaps w:val="0"/>
          <w:w w:val="100"/>
          <w:sz w:val="14"/>
        </w:rPr>
        <w:t>therapy</w:t>
      </w:r>
      <w:r>
        <w:rPr>
          <w:rFonts w:ascii="Book Antiqua" w:hAnsi="Book Antiqua"/>
          <w:smallCaps w:val="0"/>
          <w:spacing w:val="-1"/>
          <w:sz w:val="14"/>
        </w:rPr>
        <w:t> </w:t>
      </w:r>
      <w:r>
        <w:rPr>
          <w:rFonts w:ascii="Book Antiqua" w:hAnsi="Book Antiqua"/>
          <w:smallCaps w:val="0"/>
          <w:w w:val="100"/>
          <w:sz w:val="14"/>
        </w:rPr>
        <w:t>is</w:t>
      </w:r>
      <w:r>
        <w:rPr>
          <w:rFonts w:ascii="Book Antiqua" w:hAnsi="Book Antiqua"/>
          <w:smallCaps w:val="0"/>
          <w:spacing w:val="-1"/>
          <w:sz w:val="14"/>
        </w:rPr>
        <w:t> </w:t>
      </w:r>
      <w:r>
        <w:rPr>
          <w:rFonts w:ascii="Book Antiqua" w:hAnsi="Book Antiqua"/>
          <w:smallCaps w:val="0"/>
          <w:w w:val="101"/>
          <w:sz w:val="14"/>
        </w:rPr>
        <w:t>an</w:t>
      </w:r>
      <w:r>
        <w:rPr>
          <w:rFonts w:ascii="Book Antiqua" w:hAnsi="Book Antiqua"/>
          <w:smallCaps w:val="0"/>
          <w:spacing w:val="-1"/>
          <w:sz w:val="14"/>
        </w:rPr>
        <w:t> </w:t>
      </w:r>
      <w:r>
        <w:rPr>
          <w:rFonts w:ascii="Book Antiqua" w:hAnsi="Book Antiqua"/>
          <w:smallCaps w:val="0"/>
          <w:w w:val="102"/>
          <w:sz w:val="14"/>
        </w:rPr>
        <w:t>adjunctive</w:t>
      </w:r>
      <w:r>
        <w:rPr>
          <w:rFonts w:ascii="Book Antiqua" w:hAnsi="Book Antiqua"/>
          <w:smallCaps w:val="0"/>
          <w:sz w:val="14"/>
        </w:rPr>
        <w:t> </w:t>
      </w:r>
      <w:r>
        <w:rPr>
          <w:rFonts w:ascii="Book Antiqua" w:hAnsi="Book Antiqua"/>
          <w:smallCaps w:val="0"/>
          <w:w w:val="100"/>
          <w:sz w:val="14"/>
        </w:rPr>
        <w:t>therapy</w:t>
      </w:r>
      <w:r>
        <w:rPr>
          <w:rFonts w:ascii="Book Antiqua" w:hAnsi="Book Antiqua"/>
          <w:smallCaps w:val="0"/>
          <w:spacing w:val="-1"/>
          <w:sz w:val="14"/>
        </w:rPr>
        <w:t> </w:t>
      </w:r>
      <w:r>
        <w:rPr>
          <w:rFonts w:ascii="Book Antiqua" w:hAnsi="Book Antiqua"/>
          <w:smallCaps w:val="0"/>
          <w:w w:val="101"/>
          <w:sz w:val="14"/>
        </w:rPr>
        <w:t>which</w:t>
      </w:r>
      <w:r>
        <w:rPr>
          <w:rFonts w:ascii="Book Antiqua" w:hAnsi="Book Antiqua"/>
          <w:smallCaps w:val="0"/>
          <w:spacing w:val="-1"/>
          <w:sz w:val="14"/>
        </w:rPr>
        <w:t> </w:t>
      </w:r>
      <w:r>
        <w:rPr>
          <w:rFonts w:ascii="Book Antiqua" w:hAnsi="Book Antiqua"/>
          <w:smallCaps w:val="0"/>
          <w:w w:val="98"/>
          <w:sz w:val="14"/>
        </w:rPr>
        <w:t>was</w:t>
      </w:r>
      <w:r>
        <w:rPr>
          <w:rFonts w:ascii="Book Antiqua" w:hAnsi="Book Antiqua"/>
          <w:smallCaps w:val="0"/>
          <w:spacing w:val="-1"/>
          <w:sz w:val="14"/>
        </w:rPr>
        <w:t> </w:t>
      </w:r>
      <w:r>
        <w:rPr>
          <w:rFonts w:ascii="Book Antiqua" w:hAnsi="Book Antiqua"/>
          <w:smallCaps w:val="0"/>
          <w:spacing w:val="-2"/>
          <w:w w:val="98"/>
          <w:sz w:val="14"/>
        </w:rPr>
        <w:t>proved</w:t>
      </w:r>
      <w:r>
        <w:rPr>
          <w:rFonts w:ascii="Book Antiqua" w:hAnsi="Book Antiqua"/>
          <w:smallCaps w:val="0"/>
          <w:w w:val="98"/>
          <w:sz w:val="14"/>
        </w:rPr>
        <w:t> </w:t>
      </w:r>
      <w:r>
        <w:rPr>
          <w:rFonts w:ascii="Book Antiqua" w:hAnsi="Book Antiqua"/>
          <w:smallCaps w:val="0"/>
          <w:w w:val="104"/>
          <w:sz w:val="14"/>
        </w:rPr>
        <w:t>e</w:t>
      </w:r>
      <w:r>
        <w:rPr>
          <w:smallCaps w:val="0"/>
          <w:w w:val="110"/>
          <w:sz w:val="14"/>
        </w:rPr>
        <w:t>ﬀ</w:t>
      </w:r>
      <w:r>
        <w:rPr>
          <w:rFonts w:ascii="Book Antiqua" w:hAnsi="Book Antiqua"/>
          <w:smallCaps w:val="0"/>
          <w:w w:val="103"/>
          <w:sz w:val="14"/>
        </w:rPr>
        <w:t>ective</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1"/>
          <w:sz w:val="14"/>
        </w:rPr>
        <w:t>for</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0"/>
          <w:sz w:val="14"/>
        </w:rPr>
        <w:t>blood</w:t>
      </w:r>
      <w:r>
        <w:rPr>
          <w:rFonts w:ascii="Book Antiqua" w:hAnsi="Book Antiqua"/>
          <w:smallCaps w:val="0"/>
          <w:sz w:val="14"/>
        </w:rPr>
        <w:t> </w:t>
      </w:r>
      <w:r>
        <w:rPr>
          <w:rFonts w:ascii="Book Antiqua" w:hAnsi="Book Antiqua"/>
          <w:smallCaps w:val="0"/>
          <w:spacing w:val="-16"/>
          <w:sz w:val="14"/>
        </w:rPr>
        <w:t> </w:t>
      </w:r>
      <w:r>
        <w:rPr>
          <w:rFonts w:ascii="Book Antiqua" w:hAnsi="Book Antiqua"/>
          <w:smallCaps w:val="0"/>
          <w:w w:val="99"/>
          <w:sz w:val="14"/>
        </w:rPr>
        <w:t>pressure</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2"/>
          <w:sz w:val="14"/>
        </w:rPr>
        <w:t>reduction.</w:t>
      </w:r>
      <w:r>
        <w:rPr>
          <w:rFonts w:ascii="Book Antiqua" w:hAnsi="Book Antiqua"/>
          <w:smallCaps w:val="0"/>
          <w:sz w:val="14"/>
        </w:rPr>
        <w:t> </w:t>
      </w:r>
      <w:r>
        <w:rPr>
          <w:rFonts w:ascii="Book Antiqua" w:hAnsi="Book Antiqua"/>
          <w:smallCaps w:val="0"/>
          <w:spacing w:val="-15"/>
          <w:sz w:val="14"/>
        </w:rPr>
        <w:t> </w:t>
      </w:r>
      <w:r>
        <w:rPr>
          <w:rFonts w:ascii="Book Antiqua" w:hAnsi="Book Antiqua"/>
          <w:smallCaps w:val="0"/>
          <w:w w:val="98"/>
          <w:sz w:val="14"/>
        </w:rPr>
        <w:t>We</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0"/>
          <w:sz w:val="14"/>
        </w:rPr>
        <w:t>aimed</w:t>
      </w:r>
      <w:r>
        <w:rPr>
          <w:rFonts w:ascii="Book Antiqua" w:hAnsi="Book Antiqua"/>
          <w:smallCaps w:val="0"/>
          <w:sz w:val="14"/>
        </w:rPr>
        <w:t> </w:t>
      </w:r>
      <w:r>
        <w:rPr>
          <w:rFonts w:ascii="Book Antiqua" w:hAnsi="Book Antiqua"/>
          <w:smallCaps w:val="0"/>
          <w:spacing w:val="-18"/>
          <w:sz w:val="14"/>
        </w:rPr>
        <w:t> </w:t>
      </w:r>
      <w:r>
        <w:rPr>
          <w:rFonts w:ascii="Book Antiqua" w:hAnsi="Book Antiqua"/>
          <w:smallCaps w:val="0"/>
          <w:w w:val="103"/>
          <w:sz w:val="14"/>
        </w:rPr>
        <w:t>to</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1"/>
          <w:sz w:val="14"/>
        </w:rPr>
        <w:t>investigate</w:t>
      </w:r>
      <w:r>
        <w:rPr>
          <w:rFonts w:ascii="Book Antiqua" w:hAnsi="Book Antiqua"/>
          <w:smallCaps w:val="0"/>
          <w:sz w:val="14"/>
        </w:rPr>
        <w:t> </w:t>
      </w:r>
      <w:r>
        <w:rPr>
          <w:rFonts w:ascii="Book Antiqua" w:hAnsi="Book Antiqua"/>
          <w:smallCaps w:val="0"/>
          <w:spacing w:val="-16"/>
          <w:sz w:val="14"/>
        </w:rPr>
        <w:t> </w:t>
      </w:r>
      <w:r>
        <w:rPr>
          <w:rFonts w:ascii="Book Antiqua" w:hAnsi="Book Antiqua"/>
          <w:smallCaps w:val="0"/>
          <w:w w:val="103"/>
          <w:sz w:val="14"/>
        </w:rPr>
        <w:t>the</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4"/>
          <w:sz w:val="14"/>
        </w:rPr>
        <w:t>e</w:t>
      </w:r>
      <w:r>
        <w:rPr>
          <w:smallCaps w:val="0"/>
          <w:spacing w:val="-1"/>
          <w:w w:val="110"/>
          <w:sz w:val="14"/>
        </w:rPr>
        <w:t>ﬀ</w:t>
      </w:r>
      <w:r>
        <w:rPr>
          <w:rFonts w:ascii="Book Antiqua" w:hAnsi="Book Antiqua"/>
          <w:smallCaps w:val="0"/>
          <w:w w:val="106"/>
          <w:sz w:val="14"/>
        </w:rPr>
        <w:t>ect</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1"/>
          <w:sz w:val="14"/>
        </w:rPr>
        <w:t>of</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2"/>
          <w:sz w:val="14"/>
        </w:rPr>
        <w:t>Thai</w:t>
      </w:r>
      <w:r>
        <w:rPr>
          <w:rFonts w:ascii="Book Antiqua" w:hAnsi="Book Antiqua"/>
          <w:smallCaps w:val="0"/>
          <w:sz w:val="14"/>
        </w:rPr>
        <w:t> </w:t>
      </w:r>
      <w:r>
        <w:rPr>
          <w:rFonts w:ascii="Book Antiqua" w:hAnsi="Book Antiqua"/>
          <w:smallCaps w:val="0"/>
          <w:spacing w:val="-16"/>
          <w:sz w:val="14"/>
        </w:rPr>
        <w:t> </w:t>
      </w:r>
      <w:r>
        <w:rPr>
          <w:rFonts w:ascii="Book Antiqua" w:hAnsi="Book Antiqua"/>
          <w:smallCaps w:val="0"/>
          <w:w w:val="101"/>
          <w:sz w:val="14"/>
        </w:rPr>
        <w:t>instrumental</w:t>
      </w:r>
      <w:r>
        <w:rPr>
          <w:rFonts w:ascii="Book Antiqua" w:hAnsi="Book Antiqua"/>
          <w:smallCaps w:val="0"/>
          <w:sz w:val="14"/>
        </w:rPr>
        <w:t> </w:t>
      </w:r>
      <w:r>
        <w:rPr>
          <w:rFonts w:ascii="Book Antiqua" w:hAnsi="Book Antiqua"/>
          <w:smallCaps w:val="0"/>
          <w:spacing w:val="-16"/>
          <w:sz w:val="14"/>
        </w:rPr>
        <w:t> </w:t>
      </w:r>
      <w:r>
        <w:rPr>
          <w:rFonts w:ascii="Book Antiqua" w:hAnsi="Book Antiqua"/>
          <w:smallCaps w:val="0"/>
          <w:w w:val="100"/>
          <w:sz w:val="14"/>
        </w:rPr>
        <w:t>folk</w:t>
      </w:r>
      <w:r>
        <w:rPr>
          <w:rFonts w:ascii="Book Antiqua" w:hAnsi="Book Antiqua"/>
          <w:smallCaps w:val="0"/>
          <w:sz w:val="14"/>
        </w:rPr>
        <w:t> </w:t>
      </w:r>
      <w:r>
        <w:rPr>
          <w:rFonts w:ascii="Book Antiqua" w:hAnsi="Book Antiqua"/>
          <w:smallCaps w:val="0"/>
          <w:spacing w:val="-17"/>
          <w:sz w:val="14"/>
        </w:rPr>
        <w:t> </w:t>
      </w:r>
      <w:r>
        <w:rPr>
          <w:rFonts w:ascii="Book Antiqua" w:hAnsi="Book Antiqua"/>
          <w:smallCaps w:val="0"/>
          <w:w w:val="100"/>
          <w:sz w:val="14"/>
        </w:rPr>
        <w:t>music</w:t>
      </w:r>
      <w:r>
        <w:rPr>
          <w:rFonts w:ascii="Book Antiqua" w:hAnsi="Book Antiqua"/>
          <w:smallCaps w:val="0"/>
          <w:sz w:val="14"/>
        </w:rPr>
        <w:t> </w:t>
      </w:r>
      <w:r>
        <w:rPr>
          <w:rFonts w:ascii="Book Antiqua" w:hAnsi="Book Antiqua"/>
          <w:smallCaps w:val="0"/>
          <w:spacing w:val="-16"/>
          <w:sz w:val="14"/>
        </w:rPr>
        <w:t> </w:t>
      </w:r>
      <w:r>
        <w:rPr>
          <w:rFonts w:ascii="Book Antiqua" w:hAnsi="Book Antiqua"/>
          <w:smallCaps w:val="0"/>
          <w:w w:val="100"/>
          <w:sz w:val="14"/>
        </w:rPr>
        <w:t>lis- </w:t>
      </w:r>
      <w:r>
        <w:rPr>
          <w:rFonts w:ascii="Book Antiqua" w:hAnsi="Book Antiqua"/>
          <w:smallCaps w:val="0"/>
          <w:w w:val="101"/>
          <w:sz w:val="14"/>
        </w:rPr>
        <w:t>tening</w:t>
      </w:r>
      <w:r>
        <w:rPr>
          <w:rFonts w:ascii="Book Antiqua" w:hAnsi="Book Antiqua"/>
          <w:smallCaps w:val="0"/>
          <w:spacing w:val="14"/>
          <w:sz w:val="14"/>
        </w:rPr>
        <w:t> </w:t>
      </w:r>
      <w:r>
        <w:rPr>
          <w:rFonts w:ascii="Book Antiqua" w:hAnsi="Book Antiqua"/>
          <w:smallCaps w:val="0"/>
          <w:w w:val="100"/>
          <w:sz w:val="14"/>
        </w:rPr>
        <w:t>on</w:t>
      </w:r>
      <w:r>
        <w:rPr>
          <w:rFonts w:ascii="Book Antiqua" w:hAnsi="Book Antiqua"/>
          <w:smallCaps w:val="0"/>
          <w:spacing w:val="13"/>
          <w:sz w:val="14"/>
        </w:rPr>
        <w:t> </w:t>
      </w:r>
      <w:r>
        <w:rPr>
          <w:rFonts w:ascii="Book Antiqua" w:hAnsi="Book Antiqua"/>
          <w:smallCaps w:val="0"/>
          <w:w w:val="100"/>
          <w:sz w:val="14"/>
        </w:rPr>
        <w:t>blood</w:t>
      </w:r>
      <w:r>
        <w:rPr>
          <w:rFonts w:ascii="Book Antiqua" w:hAnsi="Book Antiqua"/>
          <w:smallCaps w:val="0"/>
          <w:spacing w:val="13"/>
          <w:sz w:val="14"/>
        </w:rPr>
        <w:t> </w:t>
      </w:r>
      <w:r>
        <w:rPr>
          <w:rFonts w:ascii="Book Antiqua" w:hAnsi="Book Antiqua"/>
          <w:smallCaps w:val="0"/>
          <w:w w:val="99"/>
          <w:sz w:val="14"/>
        </w:rPr>
        <w:t>pressure</w:t>
      </w:r>
      <w:r>
        <w:rPr>
          <w:rFonts w:ascii="Book Antiqua" w:hAnsi="Book Antiqua"/>
          <w:smallCaps w:val="0"/>
          <w:spacing w:val="12"/>
          <w:sz w:val="14"/>
        </w:rPr>
        <w:t> </w:t>
      </w:r>
      <w:r>
        <w:rPr>
          <w:rFonts w:ascii="Book Antiqua" w:hAnsi="Book Antiqua"/>
          <w:smallCaps w:val="0"/>
          <w:w w:val="101"/>
          <w:sz w:val="14"/>
        </w:rPr>
        <w:t>in</w:t>
      </w:r>
      <w:r>
        <w:rPr>
          <w:rFonts w:ascii="Book Antiqua" w:hAnsi="Book Antiqua"/>
          <w:smallCaps w:val="0"/>
          <w:spacing w:val="12"/>
          <w:sz w:val="14"/>
        </w:rPr>
        <w:t> </w:t>
      </w:r>
      <w:r>
        <w:rPr>
          <w:rFonts w:ascii="Book Antiqua" w:hAnsi="Book Antiqua"/>
          <w:smallCaps w:val="0"/>
          <w:w w:val="102"/>
          <w:sz w:val="14"/>
        </w:rPr>
        <w:t>Thai</w:t>
      </w:r>
      <w:r>
        <w:rPr>
          <w:rFonts w:ascii="Book Antiqua" w:hAnsi="Book Antiqua"/>
          <w:smallCaps w:val="0"/>
          <w:spacing w:val="13"/>
          <w:sz w:val="14"/>
        </w:rPr>
        <w:t> </w:t>
      </w:r>
      <w:r>
        <w:rPr>
          <w:rFonts w:ascii="Book Antiqua" w:hAnsi="Book Antiqua"/>
          <w:smallCaps w:val="0"/>
          <w:w w:val="100"/>
          <w:sz w:val="14"/>
        </w:rPr>
        <w:t>hypertensive</w:t>
      </w:r>
      <w:r>
        <w:rPr>
          <w:rFonts w:ascii="Book Antiqua" w:hAnsi="Book Antiqua"/>
          <w:smallCaps w:val="0"/>
          <w:spacing w:val="13"/>
          <w:sz w:val="14"/>
        </w:rPr>
        <w:t> </w:t>
      </w:r>
      <w:r>
        <w:rPr>
          <w:rFonts w:ascii="Book Antiqua" w:hAnsi="Book Antiqua"/>
          <w:smallCaps w:val="0"/>
          <w:w w:val="102"/>
          <w:sz w:val="14"/>
        </w:rPr>
        <w:t>patients.</w:t>
      </w:r>
    </w:p>
    <w:p>
      <w:pPr>
        <w:spacing w:line="264" w:lineRule="auto" w:before="0"/>
        <w:ind w:left="111" w:right="110" w:firstLine="0"/>
        <w:jc w:val="both"/>
        <w:rPr>
          <w:rFonts w:ascii="Book Antiqua"/>
          <w:sz w:val="14"/>
        </w:rPr>
      </w:pPr>
      <w:r>
        <w:rPr>
          <w:rFonts w:ascii="Book Antiqua"/>
          <w:i/>
          <w:w w:val="97"/>
          <w:sz w:val="14"/>
        </w:rPr>
        <w:t>Design,</w:t>
      </w:r>
      <w:r>
        <w:rPr>
          <w:rFonts w:ascii="Book Antiqua"/>
          <w:i/>
          <w:sz w:val="14"/>
        </w:rPr>
        <w:t> </w:t>
      </w:r>
      <w:r>
        <w:rPr>
          <w:rFonts w:ascii="Book Antiqua"/>
          <w:i/>
          <w:spacing w:val="-7"/>
          <w:sz w:val="14"/>
        </w:rPr>
        <w:t> </w:t>
      </w:r>
      <w:r>
        <w:rPr>
          <w:rFonts w:ascii="Book Antiqua"/>
          <w:i/>
          <w:w w:val="97"/>
          <w:sz w:val="14"/>
        </w:rPr>
        <w:t>setting</w:t>
      </w:r>
      <w:r>
        <w:rPr>
          <w:rFonts w:ascii="Book Antiqua"/>
          <w:i/>
          <w:sz w:val="14"/>
        </w:rPr>
        <w:t> </w:t>
      </w:r>
      <w:r>
        <w:rPr>
          <w:rFonts w:ascii="Book Antiqua"/>
          <w:i/>
          <w:spacing w:val="-6"/>
          <w:sz w:val="14"/>
        </w:rPr>
        <w:t> </w:t>
      </w:r>
      <w:r>
        <w:rPr>
          <w:rFonts w:ascii="Book Antiqua"/>
          <w:i/>
          <w:smallCaps/>
          <w:w w:val="88"/>
          <w:sz w:val="14"/>
        </w:rPr>
        <w:t>and</w:t>
      </w:r>
      <w:r>
        <w:rPr>
          <w:rFonts w:ascii="Book Antiqua"/>
          <w:i/>
          <w:smallCaps w:val="0"/>
          <w:sz w:val="14"/>
        </w:rPr>
        <w:t> </w:t>
      </w:r>
      <w:r>
        <w:rPr>
          <w:rFonts w:ascii="Book Antiqua"/>
          <w:i/>
          <w:smallCaps w:val="0"/>
          <w:spacing w:val="-8"/>
          <w:sz w:val="14"/>
        </w:rPr>
        <w:t> </w:t>
      </w:r>
      <w:r>
        <w:rPr>
          <w:rFonts w:ascii="Book Antiqua"/>
          <w:i/>
          <w:smallCaps w:val="0"/>
          <w:w w:val="103"/>
          <w:sz w:val="14"/>
        </w:rPr>
        <w:t>subjects:</w:t>
      </w:r>
      <w:r>
        <w:rPr>
          <w:rFonts w:ascii="Book Antiqua"/>
          <w:i/>
          <w:smallCaps w:val="0"/>
          <w:sz w:val="14"/>
        </w:rPr>
        <w:t> </w:t>
      </w:r>
      <w:r>
        <w:rPr>
          <w:rFonts w:ascii="Book Antiqua"/>
          <w:i/>
          <w:smallCaps w:val="0"/>
          <w:spacing w:val="2"/>
          <w:sz w:val="14"/>
        </w:rPr>
        <w:t> </w:t>
      </w:r>
      <w:r>
        <w:rPr>
          <w:rFonts w:ascii="Book Antiqua"/>
          <w:smallCaps w:val="0"/>
          <w:w w:val="88"/>
          <w:sz w:val="14"/>
        </w:rPr>
        <w:t>A</w:t>
      </w:r>
      <w:r>
        <w:rPr>
          <w:rFonts w:ascii="Book Antiqua"/>
          <w:smallCaps w:val="0"/>
          <w:sz w:val="14"/>
        </w:rPr>
        <w:t> </w:t>
      </w:r>
      <w:r>
        <w:rPr>
          <w:rFonts w:ascii="Book Antiqua"/>
          <w:smallCaps w:val="0"/>
          <w:spacing w:val="-7"/>
          <w:sz w:val="14"/>
        </w:rPr>
        <w:t> </w:t>
      </w:r>
      <w:r>
        <w:rPr>
          <w:rFonts w:ascii="Book Antiqua"/>
          <w:smallCaps w:val="0"/>
          <w:w w:val="99"/>
          <w:sz w:val="14"/>
        </w:rPr>
        <w:t>randomized</w:t>
      </w:r>
      <w:r>
        <w:rPr>
          <w:rFonts w:ascii="Book Antiqua"/>
          <w:smallCaps w:val="0"/>
          <w:sz w:val="14"/>
        </w:rPr>
        <w:t> </w:t>
      </w:r>
      <w:r>
        <w:rPr>
          <w:rFonts w:ascii="Book Antiqua"/>
          <w:smallCaps w:val="0"/>
          <w:spacing w:val="-7"/>
          <w:sz w:val="14"/>
        </w:rPr>
        <w:t> </w:t>
      </w:r>
      <w:r>
        <w:rPr>
          <w:rFonts w:ascii="Book Antiqua"/>
          <w:smallCaps w:val="0"/>
          <w:w w:val="102"/>
          <w:sz w:val="14"/>
        </w:rPr>
        <w:t>controlled</w:t>
      </w:r>
      <w:r>
        <w:rPr>
          <w:rFonts w:ascii="Book Antiqua"/>
          <w:smallCaps w:val="0"/>
          <w:sz w:val="14"/>
        </w:rPr>
        <w:t> </w:t>
      </w:r>
      <w:r>
        <w:rPr>
          <w:rFonts w:ascii="Book Antiqua"/>
          <w:smallCaps w:val="0"/>
          <w:spacing w:val="-7"/>
          <w:sz w:val="14"/>
        </w:rPr>
        <w:t> </w:t>
      </w:r>
      <w:r>
        <w:rPr>
          <w:rFonts w:ascii="Book Antiqua"/>
          <w:smallCaps w:val="0"/>
          <w:w w:val="105"/>
          <w:sz w:val="14"/>
        </w:rPr>
        <w:t>trial,</w:t>
      </w:r>
      <w:r>
        <w:rPr>
          <w:rFonts w:ascii="Book Antiqua"/>
          <w:smallCaps w:val="0"/>
          <w:sz w:val="14"/>
        </w:rPr>
        <w:t> </w:t>
      </w:r>
      <w:r>
        <w:rPr>
          <w:rFonts w:ascii="Book Antiqua"/>
          <w:smallCaps w:val="0"/>
          <w:spacing w:val="-7"/>
          <w:sz w:val="14"/>
        </w:rPr>
        <w:t> </w:t>
      </w:r>
      <w:r>
        <w:rPr>
          <w:rFonts w:ascii="Book Antiqua"/>
          <w:smallCaps w:val="0"/>
          <w:w w:val="100"/>
          <w:sz w:val="14"/>
        </w:rPr>
        <w:t>conducted</w:t>
      </w:r>
      <w:r>
        <w:rPr>
          <w:rFonts w:ascii="Book Antiqua"/>
          <w:smallCaps w:val="0"/>
          <w:sz w:val="14"/>
        </w:rPr>
        <w:t> </w:t>
      </w:r>
      <w:r>
        <w:rPr>
          <w:rFonts w:ascii="Book Antiqua"/>
          <w:smallCaps w:val="0"/>
          <w:spacing w:val="-6"/>
          <w:sz w:val="14"/>
        </w:rPr>
        <w:t> </w:t>
      </w:r>
      <w:r>
        <w:rPr>
          <w:rFonts w:ascii="Book Antiqua"/>
          <w:smallCaps w:val="0"/>
          <w:w w:val="101"/>
          <w:sz w:val="14"/>
        </w:rPr>
        <w:t>in</w:t>
      </w:r>
      <w:r>
        <w:rPr>
          <w:rFonts w:ascii="Book Antiqua"/>
          <w:smallCaps w:val="0"/>
          <w:sz w:val="14"/>
        </w:rPr>
        <w:t> </w:t>
      </w:r>
      <w:r>
        <w:rPr>
          <w:rFonts w:ascii="Book Antiqua"/>
          <w:smallCaps w:val="0"/>
          <w:spacing w:val="-8"/>
          <w:sz w:val="14"/>
        </w:rPr>
        <w:t> </w:t>
      </w:r>
      <w:r>
        <w:rPr>
          <w:rFonts w:ascii="Book Antiqua"/>
          <w:smallCaps w:val="0"/>
          <w:w w:val="103"/>
          <w:sz w:val="14"/>
        </w:rPr>
        <w:t>the</w:t>
      </w:r>
      <w:r>
        <w:rPr>
          <w:rFonts w:ascii="Book Antiqua"/>
          <w:smallCaps w:val="0"/>
          <w:sz w:val="14"/>
        </w:rPr>
        <w:t> </w:t>
      </w:r>
      <w:r>
        <w:rPr>
          <w:rFonts w:ascii="Book Antiqua"/>
          <w:smallCaps w:val="0"/>
          <w:spacing w:val="-8"/>
          <w:sz w:val="14"/>
        </w:rPr>
        <w:t> </w:t>
      </w:r>
      <w:r>
        <w:rPr>
          <w:rFonts w:ascii="Book Antiqua"/>
          <w:smallCaps w:val="0"/>
          <w:w w:val="103"/>
          <w:sz w:val="14"/>
        </w:rPr>
        <w:t>stage-2</w:t>
      </w:r>
      <w:r>
        <w:rPr>
          <w:rFonts w:ascii="Book Antiqua"/>
          <w:smallCaps w:val="0"/>
          <w:sz w:val="14"/>
        </w:rPr>
        <w:t> </w:t>
      </w:r>
      <w:r>
        <w:rPr>
          <w:rFonts w:ascii="Book Antiqua"/>
          <w:smallCaps w:val="0"/>
          <w:spacing w:val="-7"/>
          <w:sz w:val="14"/>
        </w:rPr>
        <w:t> </w:t>
      </w:r>
      <w:r>
        <w:rPr>
          <w:rFonts w:ascii="Book Antiqua"/>
          <w:smallCaps w:val="0"/>
          <w:w w:val="100"/>
          <w:sz w:val="14"/>
        </w:rPr>
        <w:t>hypertensive</w:t>
      </w:r>
      <w:r>
        <w:rPr>
          <w:rFonts w:ascii="Book Antiqua"/>
          <w:smallCaps w:val="0"/>
          <w:sz w:val="14"/>
        </w:rPr>
        <w:t> </w:t>
      </w:r>
      <w:r>
        <w:rPr>
          <w:rFonts w:ascii="Book Antiqua"/>
          <w:smallCaps w:val="0"/>
          <w:spacing w:val="-7"/>
          <w:sz w:val="14"/>
        </w:rPr>
        <w:t> </w:t>
      </w:r>
      <w:r>
        <w:rPr>
          <w:rFonts w:ascii="Book Antiqua"/>
          <w:smallCaps w:val="0"/>
          <w:w w:val="101"/>
          <w:sz w:val="14"/>
        </w:rPr>
        <w:t>patients</w:t>
      </w:r>
      <w:r>
        <w:rPr>
          <w:rFonts w:ascii="Book Antiqua"/>
          <w:smallCaps w:val="0"/>
          <w:sz w:val="14"/>
        </w:rPr>
        <w:t> </w:t>
      </w:r>
      <w:r>
        <w:rPr>
          <w:rFonts w:ascii="Book Antiqua"/>
          <w:smallCaps w:val="0"/>
          <w:spacing w:val="-7"/>
          <w:sz w:val="14"/>
        </w:rPr>
        <w:t> </w:t>
      </w:r>
      <w:r>
        <w:rPr>
          <w:rFonts w:ascii="Book Antiqua"/>
          <w:smallCaps w:val="0"/>
          <w:w w:val="105"/>
          <w:sz w:val="14"/>
        </w:rPr>
        <w:t>at </w:t>
      </w:r>
      <w:r>
        <w:rPr>
          <w:rFonts w:ascii="Book Antiqua"/>
          <w:smallCaps w:val="0"/>
          <w:w w:val="100"/>
          <w:sz w:val="14"/>
        </w:rPr>
        <w:t>Srinagarind</w:t>
      </w:r>
      <w:r>
        <w:rPr>
          <w:rFonts w:ascii="Book Antiqua"/>
          <w:smallCaps w:val="0"/>
          <w:spacing w:val="14"/>
          <w:sz w:val="14"/>
        </w:rPr>
        <w:t> </w:t>
      </w:r>
      <w:r>
        <w:rPr>
          <w:rFonts w:ascii="Book Antiqua"/>
          <w:smallCaps w:val="0"/>
          <w:w w:val="100"/>
          <w:sz w:val="14"/>
        </w:rPr>
        <w:t>Hospital,</w:t>
      </w:r>
      <w:r>
        <w:rPr>
          <w:rFonts w:ascii="Book Antiqua"/>
          <w:smallCaps w:val="0"/>
          <w:spacing w:val="13"/>
          <w:sz w:val="14"/>
        </w:rPr>
        <w:t> </w:t>
      </w:r>
      <w:r>
        <w:rPr>
          <w:rFonts w:ascii="Book Antiqua"/>
          <w:smallCaps w:val="0"/>
          <w:w w:val="97"/>
          <w:sz w:val="14"/>
        </w:rPr>
        <w:t>Khon</w:t>
      </w:r>
      <w:r>
        <w:rPr>
          <w:rFonts w:ascii="Book Antiqua"/>
          <w:smallCaps w:val="0"/>
          <w:spacing w:val="13"/>
          <w:sz w:val="14"/>
        </w:rPr>
        <w:t> </w:t>
      </w:r>
      <w:r>
        <w:rPr>
          <w:rFonts w:ascii="Book Antiqua"/>
          <w:smallCaps w:val="0"/>
          <w:w w:val="100"/>
          <w:sz w:val="14"/>
        </w:rPr>
        <w:t>Kaen,</w:t>
      </w:r>
      <w:r>
        <w:rPr>
          <w:rFonts w:ascii="Book Antiqua"/>
          <w:smallCaps w:val="0"/>
          <w:spacing w:val="13"/>
          <w:sz w:val="14"/>
        </w:rPr>
        <w:t> </w:t>
      </w:r>
      <w:r>
        <w:rPr>
          <w:rFonts w:ascii="Book Antiqua"/>
          <w:smallCaps w:val="0"/>
          <w:w w:val="101"/>
          <w:sz w:val="14"/>
        </w:rPr>
        <w:t>Thailand.</w:t>
      </w:r>
    </w:p>
    <w:p>
      <w:pPr>
        <w:spacing w:line="264" w:lineRule="auto" w:before="0"/>
        <w:ind w:left="111" w:right="106" w:firstLine="0"/>
        <w:jc w:val="left"/>
        <w:rPr>
          <w:rFonts w:ascii="Book Antiqua" w:hAnsi="Book Antiqua"/>
          <w:sz w:val="14"/>
        </w:rPr>
      </w:pPr>
      <w:r>
        <w:rPr>
          <w:rFonts w:ascii="Book Antiqua" w:hAnsi="Book Antiqua"/>
          <w:i/>
          <w:w w:val="103"/>
          <w:sz w:val="14"/>
        </w:rPr>
        <w:t>Methods:</w:t>
      </w:r>
      <w:r>
        <w:rPr>
          <w:rFonts w:ascii="Book Antiqua" w:hAnsi="Book Antiqua"/>
          <w:i/>
          <w:sz w:val="14"/>
        </w:rPr>
        <w:t> </w:t>
      </w:r>
      <w:r>
        <w:rPr>
          <w:rFonts w:ascii="Book Antiqua" w:hAnsi="Book Antiqua"/>
          <w:i/>
          <w:spacing w:val="3"/>
          <w:sz w:val="14"/>
        </w:rPr>
        <w:t> </w:t>
      </w:r>
      <w:r>
        <w:rPr>
          <w:rFonts w:ascii="Book Antiqua" w:hAnsi="Book Antiqua"/>
          <w:w w:val="99"/>
          <w:sz w:val="14"/>
        </w:rPr>
        <w:t>One</w:t>
      </w:r>
      <w:r>
        <w:rPr>
          <w:rFonts w:ascii="Book Antiqua" w:hAnsi="Book Antiqua"/>
          <w:spacing w:val="11"/>
          <w:sz w:val="14"/>
        </w:rPr>
        <w:t> </w:t>
      </w:r>
      <w:r>
        <w:rPr>
          <w:rFonts w:ascii="Book Antiqua" w:hAnsi="Book Antiqua"/>
          <w:w w:val="99"/>
          <w:sz w:val="14"/>
        </w:rPr>
        <w:t>hundred-twenty</w:t>
      </w:r>
      <w:r>
        <w:rPr>
          <w:rFonts w:ascii="Book Antiqua" w:hAnsi="Book Antiqua"/>
          <w:spacing w:val="13"/>
          <w:sz w:val="14"/>
        </w:rPr>
        <w:t> </w:t>
      </w:r>
      <w:r>
        <w:rPr>
          <w:rFonts w:ascii="Book Antiqua" w:hAnsi="Book Antiqua"/>
          <w:w w:val="101"/>
          <w:sz w:val="14"/>
        </w:rPr>
        <w:t>participants</w:t>
      </w:r>
      <w:r>
        <w:rPr>
          <w:rFonts w:ascii="Book Antiqua" w:hAnsi="Book Antiqua"/>
          <w:spacing w:val="13"/>
          <w:sz w:val="14"/>
        </w:rPr>
        <w:t> </w:t>
      </w:r>
      <w:r>
        <w:rPr>
          <w:rFonts w:ascii="Book Antiqua" w:hAnsi="Book Antiqua"/>
          <w:w w:val="100"/>
          <w:sz w:val="14"/>
        </w:rPr>
        <w:t>were</w:t>
      </w:r>
      <w:r>
        <w:rPr>
          <w:rFonts w:ascii="Book Antiqua" w:hAnsi="Book Antiqua"/>
          <w:spacing w:val="12"/>
          <w:sz w:val="14"/>
        </w:rPr>
        <w:t> </w:t>
      </w:r>
      <w:r>
        <w:rPr>
          <w:rFonts w:ascii="Book Antiqua" w:hAnsi="Book Antiqua"/>
          <w:w w:val="99"/>
          <w:sz w:val="14"/>
        </w:rPr>
        <w:t>randomized</w:t>
      </w:r>
      <w:r>
        <w:rPr>
          <w:rFonts w:ascii="Book Antiqua" w:hAnsi="Book Antiqua"/>
          <w:spacing w:val="12"/>
          <w:sz w:val="14"/>
        </w:rPr>
        <w:t> </w:t>
      </w:r>
      <w:r>
        <w:rPr>
          <w:rFonts w:ascii="Book Antiqua" w:hAnsi="Book Antiqua"/>
          <w:w w:val="103"/>
          <w:sz w:val="14"/>
        </w:rPr>
        <w:t>to</w:t>
      </w:r>
      <w:r>
        <w:rPr>
          <w:rFonts w:ascii="Book Antiqua" w:hAnsi="Book Antiqua"/>
          <w:spacing w:val="11"/>
          <w:sz w:val="14"/>
        </w:rPr>
        <w:t> </w:t>
      </w:r>
      <w:r>
        <w:rPr>
          <w:rFonts w:ascii="Book Antiqua" w:hAnsi="Book Antiqua"/>
          <w:w w:val="100"/>
          <w:sz w:val="14"/>
        </w:rPr>
        <w:t>music</w:t>
      </w:r>
      <w:r>
        <w:rPr>
          <w:rFonts w:ascii="Book Antiqua" w:hAnsi="Book Antiqua"/>
          <w:spacing w:val="12"/>
          <w:sz w:val="14"/>
        </w:rPr>
        <w:t> </w:t>
      </w:r>
      <w:r>
        <w:rPr>
          <w:rFonts w:ascii="Book Antiqua" w:hAnsi="Book Antiqua"/>
          <w:w w:val="101"/>
          <w:sz w:val="14"/>
        </w:rPr>
        <w:t>listening</w:t>
      </w:r>
      <w:r>
        <w:rPr>
          <w:rFonts w:ascii="Book Antiqua" w:hAnsi="Book Antiqua"/>
          <w:spacing w:val="12"/>
          <w:sz w:val="14"/>
        </w:rPr>
        <w:t> </w:t>
      </w:r>
      <w:r>
        <w:rPr>
          <w:rFonts w:ascii="Book Antiqua" w:hAnsi="Book Antiqua"/>
          <w:w w:val="98"/>
          <w:sz w:val="14"/>
        </w:rPr>
        <w:t>group</w:t>
      </w:r>
      <w:r>
        <w:rPr>
          <w:rFonts w:ascii="Book Antiqua" w:hAnsi="Book Antiqua"/>
          <w:spacing w:val="12"/>
          <w:sz w:val="14"/>
        </w:rPr>
        <w:t> </w:t>
      </w:r>
      <w:r>
        <w:rPr>
          <w:rFonts w:ascii="Book Antiqua" w:hAnsi="Book Antiqua"/>
          <w:w w:val="99"/>
          <w:sz w:val="14"/>
        </w:rPr>
        <w:t>and</w:t>
      </w:r>
      <w:r>
        <w:rPr>
          <w:rFonts w:ascii="Book Antiqua" w:hAnsi="Book Antiqua"/>
          <w:spacing w:val="12"/>
          <w:sz w:val="14"/>
        </w:rPr>
        <w:t> </w:t>
      </w:r>
      <w:r>
        <w:rPr>
          <w:rFonts w:ascii="Book Antiqua" w:hAnsi="Book Antiqua"/>
          <w:w w:val="102"/>
          <w:sz w:val="14"/>
        </w:rPr>
        <w:t>control</w:t>
      </w:r>
      <w:r>
        <w:rPr>
          <w:rFonts w:ascii="Book Antiqua" w:hAnsi="Book Antiqua"/>
          <w:spacing w:val="12"/>
          <w:sz w:val="14"/>
        </w:rPr>
        <w:t> </w:t>
      </w:r>
      <w:r>
        <w:rPr>
          <w:rFonts w:ascii="Book Antiqua" w:hAnsi="Book Antiqua"/>
          <w:w w:val="98"/>
          <w:sz w:val="14"/>
        </w:rPr>
        <w:t>group</w:t>
      </w:r>
      <w:r>
        <w:rPr>
          <w:rFonts w:ascii="Book Antiqua" w:hAnsi="Book Antiqua"/>
          <w:spacing w:val="12"/>
          <w:sz w:val="14"/>
        </w:rPr>
        <w:t> </w:t>
      </w:r>
      <w:r>
        <w:rPr>
          <w:rFonts w:ascii="Book Antiqua" w:hAnsi="Book Antiqua"/>
          <w:w w:val="115"/>
          <w:sz w:val="14"/>
        </w:rPr>
        <w:t>(1:1). </w:t>
      </w:r>
      <w:r>
        <w:rPr>
          <w:rFonts w:ascii="Book Antiqua" w:hAnsi="Book Antiqua"/>
          <w:w w:val="101"/>
          <w:sz w:val="14"/>
        </w:rPr>
        <w:t>The</w:t>
      </w:r>
      <w:r>
        <w:rPr>
          <w:rFonts w:ascii="Book Antiqua" w:hAnsi="Book Antiqua"/>
          <w:spacing w:val="13"/>
          <w:sz w:val="14"/>
        </w:rPr>
        <w:t> </w:t>
      </w:r>
      <w:r>
        <w:rPr>
          <w:rFonts w:ascii="Book Antiqua" w:hAnsi="Book Antiqua"/>
          <w:w w:val="100"/>
          <w:sz w:val="14"/>
        </w:rPr>
        <w:t>music</w:t>
      </w:r>
      <w:r>
        <w:rPr>
          <w:rFonts w:ascii="Book Antiqua" w:hAnsi="Book Antiqua"/>
          <w:spacing w:val="12"/>
          <w:sz w:val="14"/>
        </w:rPr>
        <w:t> </w:t>
      </w:r>
      <w:r>
        <w:rPr>
          <w:rFonts w:ascii="Book Antiqua" w:hAnsi="Book Antiqua"/>
          <w:w w:val="101"/>
          <w:sz w:val="14"/>
        </w:rPr>
        <w:t>listening</w:t>
      </w:r>
      <w:r>
        <w:rPr>
          <w:rFonts w:ascii="Book Antiqua" w:hAnsi="Book Antiqua"/>
          <w:spacing w:val="14"/>
          <w:sz w:val="14"/>
        </w:rPr>
        <w:t> </w:t>
      </w:r>
      <w:r>
        <w:rPr>
          <w:rFonts w:ascii="Book Antiqua" w:hAnsi="Book Antiqua"/>
          <w:w w:val="98"/>
          <w:sz w:val="14"/>
        </w:rPr>
        <w:t>group</w:t>
      </w:r>
      <w:r>
        <w:rPr>
          <w:rFonts w:ascii="Book Antiqua" w:hAnsi="Book Antiqua"/>
          <w:spacing w:val="13"/>
          <w:sz w:val="14"/>
        </w:rPr>
        <w:t> </w:t>
      </w:r>
      <w:r>
        <w:rPr>
          <w:rFonts w:ascii="Book Antiqua" w:hAnsi="Book Antiqua"/>
          <w:w w:val="98"/>
          <w:sz w:val="14"/>
        </w:rPr>
        <w:t>was</w:t>
      </w:r>
      <w:r>
        <w:rPr>
          <w:rFonts w:ascii="Book Antiqua" w:hAnsi="Book Antiqua"/>
          <w:spacing w:val="13"/>
          <w:sz w:val="14"/>
        </w:rPr>
        <w:t> </w:t>
      </w:r>
      <w:r>
        <w:rPr>
          <w:rFonts w:ascii="Book Antiqua" w:hAnsi="Book Antiqua"/>
          <w:w w:val="99"/>
          <w:sz w:val="14"/>
        </w:rPr>
        <w:t>assigned</w:t>
      </w:r>
      <w:r>
        <w:rPr>
          <w:rFonts w:ascii="Book Antiqua" w:hAnsi="Book Antiqua"/>
          <w:spacing w:val="13"/>
          <w:sz w:val="14"/>
        </w:rPr>
        <w:t> </w:t>
      </w:r>
      <w:r>
        <w:rPr>
          <w:rFonts w:ascii="Book Antiqua" w:hAnsi="Book Antiqua"/>
          <w:w w:val="103"/>
          <w:sz w:val="14"/>
        </w:rPr>
        <w:t>to</w:t>
      </w:r>
      <w:r>
        <w:rPr>
          <w:rFonts w:ascii="Book Antiqua" w:hAnsi="Book Antiqua"/>
          <w:spacing w:val="13"/>
          <w:sz w:val="14"/>
        </w:rPr>
        <w:t> </w:t>
      </w:r>
      <w:r>
        <w:rPr>
          <w:rFonts w:ascii="Book Antiqua" w:hAnsi="Book Antiqua"/>
          <w:w w:val="102"/>
          <w:sz w:val="14"/>
        </w:rPr>
        <w:t>listen</w:t>
      </w:r>
      <w:r>
        <w:rPr>
          <w:rFonts w:ascii="Book Antiqua" w:hAnsi="Book Antiqua"/>
          <w:spacing w:val="13"/>
          <w:sz w:val="14"/>
        </w:rPr>
        <w:t> </w:t>
      </w:r>
      <w:r>
        <w:rPr>
          <w:rFonts w:ascii="Book Antiqua" w:hAnsi="Book Antiqua"/>
          <w:w w:val="103"/>
          <w:sz w:val="14"/>
        </w:rPr>
        <w:t>to</w:t>
      </w:r>
      <w:r>
        <w:rPr>
          <w:rFonts w:ascii="Book Antiqua" w:hAnsi="Book Antiqua"/>
          <w:spacing w:val="13"/>
          <w:sz w:val="14"/>
        </w:rPr>
        <w:t> </w:t>
      </w:r>
      <w:r>
        <w:rPr>
          <w:rFonts w:ascii="Book Antiqua" w:hAnsi="Book Antiqua"/>
          <w:w w:val="102"/>
          <w:sz w:val="14"/>
        </w:rPr>
        <w:t>Thai</w:t>
      </w:r>
      <w:r>
        <w:rPr>
          <w:rFonts w:ascii="Book Antiqua" w:hAnsi="Book Antiqua"/>
          <w:spacing w:val="12"/>
          <w:sz w:val="14"/>
        </w:rPr>
        <w:t> </w:t>
      </w:r>
      <w:r>
        <w:rPr>
          <w:rFonts w:ascii="Book Antiqua" w:hAnsi="Book Antiqua"/>
          <w:w w:val="101"/>
          <w:sz w:val="14"/>
        </w:rPr>
        <w:t>instrumental</w:t>
      </w:r>
      <w:r>
        <w:rPr>
          <w:rFonts w:ascii="Book Antiqua" w:hAnsi="Book Antiqua"/>
          <w:spacing w:val="14"/>
          <w:sz w:val="14"/>
        </w:rPr>
        <w:t> </w:t>
      </w:r>
      <w:r>
        <w:rPr>
          <w:rFonts w:ascii="Book Antiqua" w:hAnsi="Book Antiqua"/>
          <w:w w:val="100"/>
          <w:sz w:val="14"/>
        </w:rPr>
        <w:t>folk</w:t>
      </w:r>
      <w:r>
        <w:rPr>
          <w:rFonts w:ascii="Book Antiqua" w:hAnsi="Book Antiqua"/>
          <w:spacing w:val="12"/>
          <w:sz w:val="14"/>
        </w:rPr>
        <w:t> </w:t>
      </w:r>
      <w:r>
        <w:rPr>
          <w:rFonts w:ascii="Book Antiqua" w:hAnsi="Book Antiqua"/>
          <w:w w:val="100"/>
          <w:sz w:val="14"/>
        </w:rPr>
        <w:t>music</w:t>
      </w:r>
      <w:r>
        <w:rPr>
          <w:rFonts w:ascii="Book Antiqua" w:hAnsi="Book Antiqua"/>
          <w:spacing w:val="12"/>
          <w:sz w:val="14"/>
        </w:rPr>
        <w:t> </w:t>
      </w:r>
      <w:r>
        <w:rPr>
          <w:rFonts w:ascii="Book Antiqua" w:hAnsi="Book Antiqua"/>
          <w:w w:val="103"/>
          <w:sz w:val="14"/>
        </w:rPr>
        <w:t>once</w:t>
      </w:r>
      <w:r>
        <w:rPr>
          <w:rFonts w:ascii="Book Antiqua" w:hAnsi="Book Antiqua"/>
          <w:spacing w:val="13"/>
          <w:sz w:val="14"/>
        </w:rPr>
        <w:t> </w:t>
      </w:r>
      <w:r>
        <w:rPr>
          <w:rFonts w:ascii="Book Antiqua" w:hAnsi="Book Antiqua"/>
          <w:w w:val="104"/>
          <w:sz w:val="14"/>
        </w:rPr>
        <w:t>a</w:t>
      </w:r>
      <w:r>
        <w:rPr>
          <w:rFonts w:ascii="Book Antiqua" w:hAnsi="Book Antiqua"/>
          <w:spacing w:val="13"/>
          <w:sz w:val="14"/>
        </w:rPr>
        <w:t> </w:t>
      </w:r>
      <w:r>
        <w:rPr>
          <w:rFonts w:ascii="Book Antiqua" w:hAnsi="Book Antiqua"/>
          <w:w w:val="98"/>
          <w:sz w:val="14"/>
        </w:rPr>
        <w:t>day</w:t>
      </w:r>
      <w:r>
        <w:rPr>
          <w:rFonts w:ascii="Book Antiqua" w:hAnsi="Book Antiqua"/>
          <w:spacing w:val="13"/>
          <w:sz w:val="14"/>
        </w:rPr>
        <w:t> </w:t>
      </w:r>
      <w:r>
        <w:rPr>
          <w:rFonts w:ascii="Book Antiqua" w:hAnsi="Book Antiqua"/>
          <w:w w:val="101"/>
          <w:sz w:val="14"/>
        </w:rPr>
        <w:t>for</w:t>
      </w:r>
      <w:r>
        <w:rPr>
          <w:rFonts w:ascii="Book Antiqua" w:hAnsi="Book Antiqua"/>
          <w:spacing w:val="12"/>
          <w:sz w:val="14"/>
        </w:rPr>
        <w:t> </w:t>
      </w:r>
      <w:r>
        <w:rPr>
          <w:rFonts w:ascii="Book Antiqua" w:hAnsi="Book Antiqua"/>
          <w:w w:val="101"/>
          <w:sz w:val="14"/>
        </w:rPr>
        <w:t>one</w:t>
      </w:r>
      <w:r>
        <w:rPr>
          <w:rFonts w:ascii="Book Antiqua" w:hAnsi="Book Antiqua"/>
          <w:spacing w:val="13"/>
          <w:sz w:val="14"/>
        </w:rPr>
        <w:t> </w:t>
      </w:r>
      <w:r>
        <w:rPr>
          <w:rFonts w:ascii="Book Antiqua" w:hAnsi="Book Antiqua"/>
          <w:w w:val="101"/>
          <w:sz w:val="14"/>
        </w:rPr>
        <w:t>month. </w:t>
      </w:r>
      <w:r>
        <w:rPr>
          <w:rFonts w:ascii="Book Antiqua" w:hAnsi="Book Antiqua"/>
          <w:i/>
          <w:w w:val="102"/>
          <w:sz w:val="14"/>
        </w:rPr>
        <w:t>Outcome</w:t>
      </w:r>
      <w:r>
        <w:rPr>
          <w:rFonts w:ascii="Book Antiqua" w:hAnsi="Book Antiqua"/>
          <w:i/>
          <w:spacing w:val="2"/>
          <w:sz w:val="14"/>
        </w:rPr>
        <w:t> </w:t>
      </w:r>
      <w:r>
        <w:rPr>
          <w:rFonts w:ascii="Book Antiqua" w:hAnsi="Book Antiqua"/>
          <w:i/>
          <w:smallCaps/>
          <w:w w:val="90"/>
          <w:sz w:val="14"/>
        </w:rPr>
        <w:t>measures:</w:t>
      </w:r>
      <w:r>
        <w:rPr>
          <w:rFonts w:ascii="Book Antiqua" w:hAnsi="Book Antiqua"/>
          <w:i/>
          <w:smallCaps w:val="0"/>
          <w:sz w:val="14"/>
        </w:rPr>
        <w:t> </w:t>
      </w:r>
      <w:r>
        <w:rPr>
          <w:rFonts w:ascii="Book Antiqua" w:hAnsi="Book Antiqua"/>
          <w:i/>
          <w:smallCaps w:val="0"/>
          <w:spacing w:val="2"/>
          <w:sz w:val="14"/>
        </w:rPr>
        <w:t> </w:t>
      </w:r>
      <w:r>
        <w:rPr>
          <w:rFonts w:ascii="Book Antiqua" w:hAnsi="Book Antiqua"/>
          <w:smallCaps w:val="0"/>
          <w:w w:val="101"/>
          <w:sz w:val="14"/>
        </w:rPr>
        <w:t>The</w:t>
      </w:r>
      <w:r>
        <w:rPr>
          <w:rFonts w:ascii="Book Antiqua" w:hAnsi="Book Antiqua"/>
          <w:smallCaps w:val="0"/>
          <w:sz w:val="14"/>
        </w:rPr>
        <w:t> </w:t>
      </w:r>
      <w:r>
        <w:rPr>
          <w:rFonts w:ascii="Book Antiqua" w:hAnsi="Book Antiqua"/>
          <w:smallCaps w:val="0"/>
          <w:w w:val="99"/>
          <w:sz w:val="14"/>
        </w:rPr>
        <w:t>primary</w:t>
      </w:r>
      <w:r>
        <w:rPr>
          <w:rFonts w:ascii="Book Antiqua" w:hAnsi="Book Antiqua"/>
          <w:smallCaps w:val="0"/>
          <w:spacing w:val="1"/>
          <w:sz w:val="14"/>
        </w:rPr>
        <w:t> </w:t>
      </w:r>
      <w:r>
        <w:rPr>
          <w:rFonts w:ascii="Book Antiqua" w:hAnsi="Book Antiqua"/>
          <w:smallCaps w:val="0"/>
          <w:w w:val="99"/>
          <w:sz w:val="14"/>
        </w:rPr>
        <w:t>and</w:t>
      </w:r>
      <w:r>
        <w:rPr>
          <w:rFonts w:ascii="Book Antiqua" w:hAnsi="Book Antiqua"/>
          <w:smallCaps w:val="0"/>
          <w:spacing w:val="1"/>
          <w:sz w:val="14"/>
        </w:rPr>
        <w:t> </w:t>
      </w:r>
      <w:r>
        <w:rPr>
          <w:rFonts w:ascii="Book Antiqua" w:hAnsi="Book Antiqua"/>
          <w:smallCaps w:val="0"/>
          <w:w w:val="100"/>
          <w:sz w:val="14"/>
        </w:rPr>
        <w:t>secondary</w:t>
      </w:r>
      <w:r>
        <w:rPr>
          <w:rFonts w:ascii="Book Antiqua" w:hAnsi="Book Antiqua"/>
          <w:smallCaps w:val="0"/>
          <w:spacing w:val="2"/>
          <w:sz w:val="14"/>
        </w:rPr>
        <w:t> </w:t>
      </w:r>
      <w:r>
        <w:rPr>
          <w:rFonts w:ascii="Book Antiqua" w:hAnsi="Book Antiqua"/>
          <w:smallCaps w:val="0"/>
          <w:w w:val="101"/>
          <w:sz w:val="14"/>
        </w:rPr>
        <w:t>outcome</w:t>
      </w:r>
      <w:r>
        <w:rPr>
          <w:rFonts w:ascii="Book Antiqua" w:hAnsi="Book Antiqua"/>
          <w:smallCaps w:val="0"/>
          <w:spacing w:val="1"/>
          <w:sz w:val="14"/>
        </w:rPr>
        <w:t> </w:t>
      </w:r>
      <w:r>
        <w:rPr>
          <w:rFonts w:ascii="Book Antiqua" w:hAnsi="Book Antiqua"/>
          <w:smallCaps w:val="0"/>
          <w:w w:val="100"/>
          <w:sz w:val="14"/>
        </w:rPr>
        <w:t>measures</w:t>
      </w:r>
      <w:r>
        <w:rPr>
          <w:rFonts w:ascii="Book Antiqua" w:hAnsi="Book Antiqua"/>
          <w:smallCaps w:val="0"/>
          <w:spacing w:val="1"/>
          <w:sz w:val="14"/>
        </w:rPr>
        <w:t> </w:t>
      </w:r>
      <w:r>
        <w:rPr>
          <w:rFonts w:ascii="Book Antiqua" w:hAnsi="Book Antiqua"/>
          <w:smallCaps w:val="0"/>
          <w:w w:val="100"/>
          <w:sz w:val="14"/>
        </w:rPr>
        <w:t>were</w:t>
      </w:r>
      <w:r>
        <w:rPr>
          <w:rFonts w:ascii="Book Antiqua" w:hAnsi="Book Antiqua"/>
          <w:smallCaps w:val="0"/>
          <w:sz w:val="14"/>
        </w:rPr>
        <w:t> </w:t>
      </w:r>
      <w:r>
        <w:rPr>
          <w:rFonts w:ascii="Book Antiqua" w:hAnsi="Book Antiqua"/>
          <w:smallCaps w:val="0"/>
          <w:w w:val="101"/>
          <w:sz w:val="14"/>
        </w:rPr>
        <w:t>home</w:t>
      </w:r>
      <w:r>
        <w:rPr>
          <w:rFonts w:ascii="Book Antiqua" w:hAnsi="Book Antiqua"/>
          <w:smallCaps w:val="0"/>
          <w:spacing w:val="1"/>
          <w:sz w:val="14"/>
        </w:rPr>
        <w:t> </w:t>
      </w:r>
      <w:r>
        <w:rPr>
          <w:rFonts w:ascii="Book Antiqua" w:hAnsi="Book Antiqua"/>
          <w:smallCaps w:val="0"/>
          <w:w w:val="100"/>
          <w:sz w:val="14"/>
        </w:rPr>
        <w:t>blood</w:t>
      </w:r>
      <w:r>
        <w:rPr>
          <w:rFonts w:ascii="Book Antiqua" w:hAnsi="Book Antiqua"/>
          <w:smallCaps w:val="0"/>
          <w:sz w:val="14"/>
        </w:rPr>
        <w:t> </w:t>
      </w:r>
      <w:r>
        <w:rPr>
          <w:rFonts w:ascii="Book Antiqua" w:hAnsi="Book Antiqua"/>
          <w:smallCaps w:val="0"/>
          <w:w w:val="99"/>
          <w:sz w:val="14"/>
        </w:rPr>
        <w:t>pressure</w:t>
      </w:r>
      <w:r>
        <w:rPr>
          <w:rFonts w:ascii="Book Antiqua" w:hAnsi="Book Antiqua"/>
          <w:smallCaps w:val="0"/>
          <w:spacing w:val="1"/>
          <w:sz w:val="14"/>
        </w:rPr>
        <w:t> </w:t>
      </w:r>
      <w:r>
        <w:rPr>
          <w:rFonts w:ascii="Book Antiqua" w:hAnsi="Book Antiqua"/>
          <w:smallCaps w:val="0"/>
          <w:w w:val="99"/>
          <w:sz w:val="14"/>
        </w:rPr>
        <w:t>(Day</w:t>
      </w:r>
      <w:r>
        <w:rPr>
          <w:rFonts w:ascii="Book Antiqua" w:hAnsi="Book Antiqua"/>
          <w:smallCaps w:val="0"/>
          <w:spacing w:val="1"/>
          <w:sz w:val="14"/>
        </w:rPr>
        <w:t> </w:t>
      </w:r>
      <w:r>
        <w:rPr>
          <w:rFonts w:ascii="Book Antiqua" w:hAnsi="Book Antiqua"/>
          <w:smallCaps w:val="0"/>
          <w:w w:val="107"/>
          <w:sz w:val="14"/>
        </w:rPr>
        <w:t>0th</w:t>
      </w:r>
      <w:r>
        <w:rPr>
          <w:rFonts w:ascii="Book Antiqua" w:hAnsi="Book Antiqua"/>
          <w:smallCaps w:val="0"/>
          <w:spacing w:val="1"/>
          <w:sz w:val="14"/>
        </w:rPr>
        <w:t> </w:t>
      </w:r>
      <w:r>
        <w:rPr>
          <w:rFonts w:ascii="Book Antiqua" w:hAnsi="Book Antiqua"/>
          <w:smallCaps w:val="0"/>
          <w:w w:val="99"/>
          <w:sz w:val="14"/>
        </w:rPr>
        <w:t>and</w:t>
      </w:r>
      <w:r>
        <w:rPr>
          <w:rFonts w:ascii="Book Antiqua" w:hAnsi="Book Antiqua"/>
          <w:smallCaps w:val="0"/>
          <w:spacing w:val="1"/>
          <w:sz w:val="14"/>
        </w:rPr>
        <w:t> </w:t>
      </w:r>
      <w:r>
        <w:rPr>
          <w:rFonts w:ascii="Book Antiqua" w:hAnsi="Book Antiqua"/>
          <w:smallCaps w:val="0"/>
          <w:w w:val="110"/>
          <w:sz w:val="14"/>
        </w:rPr>
        <w:t>30th) </w:t>
      </w:r>
      <w:r>
        <w:rPr>
          <w:rFonts w:ascii="Book Antiqua" w:hAnsi="Book Antiqua"/>
          <w:smallCaps w:val="0"/>
          <w:w w:val="99"/>
          <w:sz w:val="14"/>
        </w:rPr>
        <w:t>and</w:t>
      </w:r>
      <w:r>
        <w:rPr>
          <w:rFonts w:ascii="Book Antiqua" w:hAnsi="Book Antiqua"/>
          <w:smallCaps w:val="0"/>
          <w:spacing w:val="13"/>
          <w:sz w:val="14"/>
        </w:rPr>
        <w:t> </w:t>
      </w:r>
      <w:r>
        <w:rPr>
          <w:rFonts w:ascii="Book Antiqua" w:hAnsi="Book Antiqua"/>
          <w:smallCaps w:val="0"/>
          <w:w w:val="101"/>
          <w:sz w:val="14"/>
        </w:rPr>
        <w:t>o</w:t>
      </w:r>
      <w:r>
        <w:rPr>
          <w:smallCaps w:val="0"/>
          <w:w w:val="115"/>
          <w:sz w:val="14"/>
        </w:rPr>
        <w:t>ﬃ</w:t>
      </w:r>
      <w:r>
        <w:rPr>
          <w:rFonts w:ascii="Book Antiqua" w:hAnsi="Book Antiqua"/>
          <w:smallCaps w:val="0"/>
          <w:w w:val="106"/>
          <w:sz w:val="14"/>
        </w:rPr>
        <w:t>ce</w:t>
      </w:r>
      <w:r>
        <w:rPr>
          <w:rFonts w:ascii="Book Antiqua" w:hAnsi="Book Antiqua"/>
          <w:smallCaps w:val="0"/>
          <w:spacing w:val="12"/>
          <w:sz w:val="14"/>
        </w:rPr>
        <w:t> </w:t>
      </w:r>
      <w:r>
        <w:rPr>
          <w:rFonts w:ascii="Book Antiqua" w:hAnsi="Book Antiqua"/>
          <w:smallCaps w:val="0"/>
          <w:w w:val="100"/>
          <w:sz w:val="14"/>
        </w:rPr>
        <w:t>blood</w:t>
      </w:r>
      <w:r>
        <w:rPr>
          <w:rFonts w:ascii="Book Antiqua" w:hAnsi="Book Antiqua"/>
          <w:smallCaps w:val="0"/>
          <w:spacing w:val="13"/>
          <w:sz w:val="14"/>
        </w:rPr>
        <w:t> </w:t>
      </w:r>
      <w:r>
        <w:rPr>
          <w:rFonts w:ascii="Book Antiqua" w:hAnsi="Book Antiqua"/>
          <w:smallCaps w:val="0"/>
          <w:w w:val="99"/>
          <w:sz w:val="14"/>
        </w:rPr>
        <w:t>pressure</w:t>
      </w:r>
      <w:r>
        <w:rPr>
          <w:rFonts w:ascii="Book Antiqua" w:hAnsi="Book Antiqua"/>
          <w:smallCaps w:val="0"/>
          <w:spacing w:val="13"/>
          <w:sz w:val="14"/>
        </w:rPr>
        <w:t> </w:t>
      </w:r>
      <w:r>
        <w:rPr>
          <w:rFonts w:ascii="Book Antiqua" w:hAnsi="Book Antiqua"/>
          <w:smallCaps w:val="0"/>
          <w:w w:val="99"/>
          <w:sz w:val="14"/>
        </w:rPr>
        <w:t>(Day</w:t>
      </w:r>
      <w:r>
        <w:rPr>
          <w:rFonts w:ascii="Book Antiqua" w:hAnsi="Book Antiqua"/>
          <w:smallCaps w:val="0"/>
          <w:spacing w:val="13"/>
          <w:sz w:val="14"/>
        </w:rPr>
        <w:t> </w:t>
      </w:r>
      <w:r>
        <w:rPr>
          <w:rFonts w:ascii="Book Antiqua" w:hAnsi="Book Antiqua"/>
          <w:smallCaps w:val="0"/>
          <w:w w:val="107"/>
          <w:sz w:val="14"/>
        </w:rPr>
        <w:t>0th</w:t>
      </w:r>
      <w:r>
        <w:rPr>
          <w:rFonts w:ascii="Book Antiqua" w:hAnsi="Book Antiqua"/>
          <w:smallCaps w:val="0"/>
          <w:spacing w:val="13"/>
          <w:sz w:val="14"/>
        </w:rPr>
        <w:t> </w:t>
      </w:r>
      <w:r>
        <w:rPr>
          <w:rFonts w:ascii="Book Antiqua" w:hAnsi="Book Antiqua"/>
          <w:smallCaps w:val="0"/>
          <w:w w:val="99"/>
          <w:sz w:val="14"/>
        </w:rPr>
        <w:t>and</w:t>
      </w:r>
      <w:r>
        <w:rPr>
          <w:rFonts w:ascii="Book Antiqua" w:hAnsi="Book Antiqua"/>
          <w:smallCaps w:val="0"/>
          <w:spacing w:val="12"/>
          <w:sz w:val="14"/>
        </w:rPr>
        <w:t> </w:t>
      </w:r>
      <w:r>
        <w:rPr>
          <w:rFonts w:ascii="Book Antiqua" w:hAnsi="Book Antiqua"/>
          <w:smallCaps w:val="0"/>
          <w:w w:val="111"/>
          <w:sz w:val="14"/>
        </w:rPr>
        <w:t>120th),</w:t>
      </w:r>
      <w:r>
        <w:rPr>
          <w:rFonts w:ascii="Book Antiqua" w:hAnsi="Book Antiqua"/>
          <w:smallCaps w:val="0"/>
          <w:spacing w:val="14"/>
          <w:sz w:val="14"/>
        </w:rPr>
        <w:t> </w:t>
      </w:r>
      <w:r>
        <w:rPr>
          <w:rFonts w:ascii="Book Antiqua" w:hAnsi="Book Antiqua"/>
          <w:smallCaps w:val="0"/>
          <w:w w:val="102"/>
          <w:sz w:val="14"/>
        </w:rPr>
        <w:t>respectively.</w:t>
      </w:r>
    </w:p>
    <w:p>
      <w:pPr>
        <w:spacing w:line="264" w:lineRule="auto" w:before="0"/>
        <w:ind w:left="111" w:right="99" w:firstLine="0"/>
        <w:jc w:val="left"/>
        <w:rPr>
          <w:rFonts w:ascii="Book Antiqua" w:hAnsi="Book Antiqua"/>
          <w:sz w:val="14"/>
        </w:rPr>
      </w:pPr>
      <w:r>
        <w:rPr>
          <w:rFonts w:ascii="Book Antiqua" w:hAnsi="Book Antiqua"/>
          <w:i/>
          <w:w w:val="105"/>
          <w:sz w:val="14"/>
        </w:rPr>
        <w:t>Results:</w:t>
      </w:r>
      <w:r>
        <w:rPr>
          <w:rFonts w:ascii="Book Antiqua" w:hAnsi="Book Antiqua"/>
          <w:i/>
          <w:spacing w:val="1"/>
          <w:w w:val="105"/>
          <w:sz w:val="14"/>
        </w:rPr>
        <w:t> </w:t>
      </w:r>
      <w:r>
        <w:rPr>
          <w:rFonts w:ascii="Book Antiqua" w:hAnsi="Book Antiqua"/>
          <w:w w:val="105"/>
          <w:sz w:val="14"/>
        </w:rPr>
        <w:t>Home</w:t>
      </w:r>
      <w:r>
        <w:rPr>
          <w:rFonts w:ascii="Book Antiqua" w:hAnsi="Book Antiqua"/>
          <w:spacing w:val="-18"/>
          <w:w w:val="105"/>
          <w:sz w:val="14"/>
        </w:rPr>
        <w:t> </w:t>
      </w:r>
      <w:r>
        <w:rPr>
          <w:rFonts w:ascii="Book Antiqua" w:hAnsi="Book Antiqua"/>
          <w:w w:val="105"/>
          <w:sz w:val="14"/>
        </w:rPr>
        <w:t>systolic</w:t>
      </w:r>
      <w:r>
        <w:rPr>
          <w:rFonts w:ascii="Book Antiqua" w:hAnsi="Book Antiqua"/>
          <w:spacing w:val="-18"/>
          <w:w w:val="105"/>
          <w:sz w:val="14"/>
        </w:rPr>
        <w:t> </w:t>
      </w:r>
      <w:r>
        <w:rPr>
          <w:rFonts w:ascii="Book Antiqua" w:hAnsi="Book Antiqua"/>
          <w:w w:val="105"/>
          <w:sz w:val="14"/>
        </w:rPr>
        <w:t>blood</w:t>
      </w:r>
      <w:r>
        <w:rPr>
          <w:rFonts w:ascii="Book Antiqua" w:hAnsi="Book Antiqua"/>
          <w:spacing w:val="-19"/>
          <w:w w:val="105"/>
          <w:sz w:val="14"/>
        </w:rPr>
        <w:t> </w:t>
      </w:r>
      <w:r>
        <w:rPr>
          <w:rFonts w:ascii="Book Antiqua" w:hAnsi="Book Antiqua"/>
          <w:w w:val="105"/>
          <w:sz w:val="14"/>
        </w:rPr>
        <w:t>pressure</w:t>
      </w:r>
      <w:r>
        <w:rPr>
          <w:rFonts w:ascii="Book Antiqua" w:hAnsi="Book Antiqua"/>
          <w:spacing w:val="-17"/>
          <w:w w:val="105"/>
          <w:sz w:val="14"/>
        </w:rPr>
        <w:t> </w:t>
      </w:r>
      <w:r>
        <w:rPr>
          <w:rFonts w:ascii="Book Antiqua" w:hAnsi="Book Antiqua"/>
          <w:w w:val="105"/>
          <w:sz w:val="14"/>
        </w:rPr>
        <w:t>(SBP)</w:t>
      </w:r>
      <w:r>
        <w:rPr>
          <w:rFonts w:ascii="Book Antiqua" w:hAnsi="Book Antiqua"/>
          <w:spacing w:val="-19"/>
          <w:w w:val="105"/>
          <w:sz w:val="14"/>
        </w:rPr>
        <w:t> </w:t>
      </w:r>
      <w:r>
        <w:rPr>
          <w:rFonts w:ascii="Book Antiqua" w:hAnsi="Book Antiqua"/>
          <w:w w:val="105"/>
          <w:sz w:val="14"/>
        </w:rPr>
        <w:t>and</w:t>
      </w:r>
      <w:r>
        <w:rPr>
          <w:rFonts w:ascii="Book Antiqua" w:hAnsi="Book Antiqua"/>
          <w:spacing w:val="-18"/>
          <w:w w:val="105"/>
          <w:sz w:val="14"/>
        </w:rPr>
        <w:t> </w:t>
      </w:r>
      <w:r>
        <w:rPr>
          <w:rFonts w:ascii="Book Antiqua" w:hAnsi="Book Antiqua"/>
          <w:w w:val="105"/>
          <w:sz w:val="14"/>
        </w:rPr>
        <w:t>diastolic</w:t>
      </w:r>
      <w:r>
        <w:rPr>
          <w:rFonts w:ascii="Book Antiqua" w:hAnsi="Book Antiqua"/>
          <w:spacing w:val="-18"/>
          <w:w w:val="105"/>
          <w:sz w:val="14"/>
        </w:rPr>
        <w:t> </w:t>
      </w:r>
      <w:r>
        <w:rPr>
          <w:rFonts w:ascii="Book Antiqua" w:hAnsi="Book Antiqua"/>
          <w:w w:val="105"/>
          <w:sz w:val="14"/>
        </w:rPr>
        <w:t>blood</w:t>
      </w:r>
      <w:r>
        <w:rPr>
          <w:rFonts w:ascii="Book Antiqua" w:hAnsi="Book Antiqua"/>
          <w:spacing w:val="-18"/>
          <w:w w:val="105"/>
          <w:sz w:val="14"/>
        </w:rPr>
        <w:t> </w:t>
      </w:r>
      <w:r>
        <w:rPr>
          <w:rFonts w:ascii="Book Antiqua" w:hAnsi="Book Antiqua"/>
          <w:w w:val="105"/>
          <w:sz w:val="14"/>
        </w:rPr>
        <w:t>pressure</w:t>
      </w:r>
      <w:r>
        <w:rPr>
          <w:rFonts w:ascii="Book Antiqua" w:hAnsi="Book Antiqua"/>
          <w:spacing w:val="-19"/>
          <w:w w:val="105"/>
          <w:sz w:val="14"/>
        </w:rPr>
        <w:t> </w:t>
      </w:r>
      <w:r>
        <w:rPr>
          <w:rFonts w:ascii="Book Antiqua" w:hAnsi="Book Antiqua"/>
          <w:w w:val="105"/>
          <w:sz w:val="14"/>
        </w:rPr>
        <w:t>(DBP)</w:t>
      </w:r>
      <w:r>
        <w:rPr>
          <w:rFonts w:ascii="Book Antiqua" w:hAnsi="Book Antiqua"/>
          <w:spacing w:val="-18"/>
          <w:w w:val="105"/>
          <w:sz w:val="14"/>
        </w:rPr>
        <w:t> </w:t>
      </w:r>
      <w:r>
        <w:rPr>
          <w:rFonts w:ascii="Book Antiqua" w:hAnsi="Book Antiqua"/>
          <w:w w:val="105"/>
          <w:sz w:val="14"/>
        </w:rPr>
        <w:t>in</w:t>
      </w:r>
      <w:r>
        <w:rPr>
          <w:rFonts w:ascii="Book Antiqua" w:hAnsi="Book Antiqua"/>
          <w:spacing w:val="-18"/>
          <w:w w:val="105"/>
          <w:sz w:val="14"/>
        </w:rPr>
        <w:t> </w:t>
      </w:r>
      <w:r>
        <w:rPr>
          <w:rFonts w:ascii="Book Antiqua" w:hAnsi="Book Antiqua"/>
          <w:w w:val="105"/>
          <w:sz w:val="14"/>
        </w:rPr>
        <w:t>the</w:t>
      </w:r>
      <w:r>
        <w:rPr>
          <w:rFonts w:ascii="Book Antiqua" w:hAnsi="Book Antiqua"/>
          <w:spacing w:val="-19"/>
          <w:w w:val="105"/>
          <w:sz w:val="14"/>
        </w:rPr>
        <w:t> </w:t>
      </w:r>
      <w:r>
        <w:rPr>
          <w:rFonts w:ascii="Book Antiqua" w:hAnsi="Book Antiqua"/>
          <w:w w:val="105"/>
          <w:sz w:val="14"/>
        </w:rPr>
        <w:t>music</w:t>
      </w:r>
      <w:r>
        <w:rPr>
          <w:rFonts w:ascii="Book Antiqua" w:hAnsi="Book Antiqua"/>
          <w:spacing w:val="-18"/>
          <w:w w:val="105"/>
          <w:sz w:val="14"/>
        </w:rPr>
        <w:t> </w:t>
      </w:r>
      <w:r>
        <w:rPr>
          <w:rFonts w:ascii="Book Antiqua" w:hAnsi="Book Antiqua"/>
          <w:w w:val="105"/>
          <w:sz w:val="14"/>
        </w:rPr>
        <w:t>listening</w:t>
      </w:r>
      <w:r>
        <w:rPr>
          <w:rFonts w:ascii="Book Antiqua" w:hAnsi="Book Antiqua"/>
          <w:spacing w:val="-18"/>
          <w:w w:val="105"/>
          <w:sz w:val="14"/>
        </w:rPr>
        <w:t> </w:t>
      </w:r>
      <w:r>
        <w:rPr>
          <w:rFonts w:ascii="Book Antiqua" w:hAnsi="Book Antiqua"/>
          <w:w w:val="105"/>
          <w:sz w:val="14"/>
        </w:rPr>
        <w:t>group</w:t>
      </w:r>
      <w:r>
        <w:rPr>
          <w:rFonts w:ascii="Book Antiqua" w:hAnsi="Book Antiqua"/>
          <w:spacing w:val="-18"/>
          <w:w w:val="105"/>
          <w:sz w:val="14"/>
        </w:rPr>
        <w:t> </w:t>
      </w:r>
      <w:r>
        <w:rPr>
          <w:rFonts w:ascii="Book Antiqua" w:hAnsi="Book Antiqua"/>
          <w:w w:val="105"/>
          <w:sz w:val="14"/>
        </w:rPr>
        <w:t>were signi</w:t>
      </w:r>
      <w:r>
        <w:rPr>
          <w:w w:val="105"/>
          <w:sz w:val="14"/>
        </w:rPr>
        <w:t>ﬁ</w:t>
      </w:r>
      <w:r>
        <w:rPr>
          <w:rFonts w:ascii="Book Antiqua" w:hAnsi="Book Antiqua"/>
          <w:w w:val="105"/>
          <w:sz w:val="14"/>
        </w:rPr>
        <w:t>cantly    reduced    compared    with    baseline    </w:t>
      </w:r>
      <w:r>
        <w:rPr>
          <w:rFonts w:ascii="Book Antiqua" w:hAnsi="Book Antiqua"/>
          <w:w w:val="115"/>
          <w:sz w:val="14"/>
        </w:rPr>
        <w:t>(</w:t>
      </w:r>
      <w:r>
        <w:rPr>
          <w:rFonts w:ascii="Calibri" w:hAnsi="Calibri"/>
          <w:w w:val="115"/>
          <w:sz w:val="14"/>
        </w:rPr>
        <w:t>−</w:t>
      </w:r>
      <w:r>
        <w:rPr>
          <w:rFonts w:ascii="Book Antiqua" w:hAnsi="Book Antiqua"/>
          <w:w w:val="115"/>
          <w:sz w:val="14"/>
        </w:rPr>
        <w:t>9.5  </w:t>
      </w:r>
      <w:r>
        <w:rPr>
          <w:rFonts w:ascii="Book Antiqua" w:hAnsi="Book Antiqua"/>
          <w:w w:val="160"/>
          <w:sz w:val="14"/>
        </w:rPr>
        <w:t>± </w:t>
      </w:r>
      <w:r>
        <w:rPr>
          <w:rFonts w:ascii="Book Antiqua" w:hAnsi="Book Antiqua"/>
          <w:w w:val="105"/>
          <w:sz w:val="14"/>
        </w:rPr>
        <w:t>7.1 mmHg    (95%CI    </w:t>
      </w:r>
      <w:r>
        <w:rPr>
          <w:rFonts w:ascii="Calibri" w:hAnsi="Calibri"/>
          <w:w w:val="115"/>
          <w:sz w:val="14"/>
        </w:rPr>
        <w:t>−</w:t>
      </w:r>
      <w:r>
        <w:rPr>
          <w:rFonts w:ascii="Book Antiqua" w:hAnsi="Book Antiqua"/>
          <w:w w:val="115"/>
          <w:sz w:val="14"/>
        </w:rPr>
        <w:t>11.43,    </w:t>
      </w:r>
      <w:r>
        <w:rPr>
          <w:rFonts w:ascii="Calibri" w:hAnsi="Calibri"/>
          <w:w w:val="115"/>
          <w:sz w:val="14"/>
        </w:rPr>
        <w:t>−</w:t>
      </w:r>
      <w:r>
        <w:rPr>
          <w:rFonts w:ascii="Book Antiqua" w:hAnsi="Book Antiqua"/>
          <w:w w:val="115"/>
          <w:sz w:val="14"/>
        </w:rPr>
        <w:t>7.64)   </w:t>
      </w:r>
      <w:r>
        <w:rPr>
          <w:rFonts w:ascii="Book Antiqua" w:hAnsi="Book Antiqua"/>
          <w:spacing w:val="22"/>
          <w:w w:val="115"/>
          <w:sz w:val="14"/>
        </w:rPr>
        <w:t> </w:t>
      </w:r>
      <w:r>
        <w:rPr>
          <w:rFonts w:ascii="Book Antiqua" w:hAnsi="Book Antiqua"/>
          <w:w w:val="105"/>
          <w:sz w:val="14"/>
        </w:rPr>
        <w:t>and</w:t>
      </w:r>
    </w:p>
    <w:p>
      <w:pPr>
        <w:spacing w:line="264" w:lineRule="auto" w:before="0"/>
        <w:ind w:left="111" w:right="102" w:hanging="1"/>
        <w:jc w:val="left"/>
        <w:rPr>
          <w:rFonts w:ascii="Book Antiqua" w:hAnsi="Book Antiqua"/>
          <w:sz w:val="14"/>
        </w:rPr>
      </w:pPr>
      <w:r>
        <w:rPr>
          <w:rFonts w:ascii="Calibri" w:hAnsi="Calibri"/>
          <w:w w:val="115"/>
          <w:sz w:val="14"/>
        </w:rPr>
        <w:t>−</w:t>
      </w:r>
      <w:r>
        <w:rPr>
          <w:rFonts w:ascii="Book Antiqua" w:hAnsi="Book Antiqua"/>
          <w:w w:val="115"/>
          <w:sz w:val="14"/>
        </w:rPr>
        <w:t>6.1</w:t>
      </w:r>
      <w:r>
        <w:rPr>
          <w:rFonts w:ascii="Book Antiqua" w:hAnsi="Book Antiqua"/>
          <w:spacing w:val="-7"/>
          <w:w w:val="115"/>
          <w:sz w:val="14"/>
        </w:rPr>
        <w:t> </w:t>
      </w:r>
      <w:r>
        <w:rPr>
          <w:rFonts w:ascii="Book Antiqua" w:hAnsi="Book Antiqua"/>
          <w:w w:val="160"/>
          <w:sz w:val="14"/>
        </w:rPr>
        <w:t>±</w:t>
      </w:r>
      <w:r>
        <w:rPr>
          <w:rFonts w:ascii="Book Antiqua" w:hAnsi="Book Antiqua"/>
          <w:spacing w:val="-23"/>
          <w:w w:val="160"/>
          <w:sz w:val="14"/>
        </w:rPr>
        <w:t> </w:t>
      </w:r>
      <w:r>
        <w:rPr>
          <w:rFonts w:ascii="Book Antiqua" w:hAnsi="Book Antiqua"/>
          <w:w w:val="115"/>
          <w:sz w:val="14"/>
        </w:rPr>
        <w:t>5.7</w:t>
      </w:r>
      <w:r>
        <w:rPr>
          <w:rFonts w:ascii="Book Antiqua" w:hAnsi="Book Antiqua"/>
          <w:spacing w:val="-24"/>
          <w:w w:val="115"/>
          <w:sz w:val="14"/>
        </w:rPr>
        <w:t> </w:t>
      </w:r>
      <w:r>
        <w:rPr>
          <w:rFonts w:ascii="Book Antiqua" w:hAnsi="Book Antiqua"/>
          <w:w w:val="115"/>
          <w:sz w:val="14"/>
        </w:rPr>
        <w:t>mmHg</w:t>
      </w:r>
      <w:r>
        <w:rPr>
          <w:rFonts w:ascii="Book Antiqua" w:hAnsi="Book Antiqua"/>
          <w:spacing w:val="-9"/>
          <w:w w:val="115"/>
          <w:sz w:val="14"/>
        </w:rPr>
        <w:t> </w:t>
      </w:r>
      <w:r>
        <w:rPr>
          <w:rFonts w:ascii="Book Antiqua" w:hAnsi="Book Antiqua"/>
          <w:w w:val="115"/>
          <w:sz w:val="14"/>
        </w:rPr>
        <w:t>(95%CI</w:t>
      </w:r>
      <w:r>
        <w:rPr>
          <w:rFonts w:ascii="Book Antiqua" w:hAnsi="Book Antiqua"/>
          <w:spacing w:val="-11"/>
          <w:w w:val="115"/>
          <w:sz w:val="14"/>
        </w:rPr>
        <w:t> </w:t>
      </w:r>
      <w:r>
        <w:rPr>
          <w:rFonts w:ascii="Calibri" w:hAnsi="Calibri"/>
          <w:w w:val="115"/>
          <w:sz w:val="14"/>
        </w:rPr>
        <w:t>−</w:t>
      </w:r>
      <w:r>
        <w:rPr>
          <w:rFonts w:ascii="Book Antiqua" w:hAnsi="Book Antiqua"/>
          <w:w w:val="115"/>
          <w:sz w:val="14"/>
        </w:rPr>
        <w:t>7.51,</w:t>
      </w:r>
      <w:r>
        <w:rPr>
          <w:rFonts w:ascii="Book Antiqua" w:hAnsi="Book Antiqua"/>
          <w:spacing w:val="-9"/>
          <w:w w:val="115"/>
          <w:sz w:val="14"/>
        </w:rPr>
        <w:t> </w:t>
      </w:r>
      <w:r>
        <w:rPr>
          <w:rFonts w:ascii="Calibri" w:hAnsi="Calibri"/>
          <w:w w:val="115"/>
          <w:sz w:val="14"/>
        </w:rPr>
        <w:t>−</w:t>
      </w:r>
      <w:r>
        <w:rPr>
          <w:rFonts w:ascii="Book Antiqua" w:hAnsi="Book Antiqua"/>
          <w:w w:val="115"/>
          <w:sz w:val="14"/>
        </w:rPr>
        <w:t>4.53),</w:t>
      </w:r>
      <w:r>
        <w:rPr>
          <w:rFonts w:ascii="Book Antiqua" w:hAnsi="Book Antiqua"/>
          <w:spacing w:val="-10"/>
          <w:w w:val="115"/>
          <w:sz w:val="14"/>
        </w:rPr>
        <w:t> </w:t>
      </w:r>
      <w:r>
        <w:rPr>
          <w:rFonts w:ascii="Book Antiqua" w:hAnsi="Book Antiqua"/>
          <w:w w:val="115"/>
          <w:sz w:val="14"/>
        </w:rPr>
        <w:t>respectively).</w:t>
      </w:r>
      <w:r>
        <w:rPr>
          <w:rFonts w:ascii="Book Antiqua" w:hAnsi="Book Antiqua"/>
          <w:spacing w:val="-9"/>
          <w:w w:val="115"/>
          <w:sz w:val="14"/>
        </w:rPr>
        <w:t> </w:t>
      </w:r>
      <w:r>
        <w:rPr>
          <w:rFonts w:ascii="Book Antiqua" w:hAnsi="Book Antiqua"/>
          <w:w w:val="115"/>
          <w:sz w:val="14"/>
        </w:rPr>
        <w:t>Both</w:t>
      </w:r>
      <w:r>
        <w:rPr>
          <w:rFonts w:ascii="Book Antiqua" w:hAnsi="Book Antiqua"/>
          <w:spacing w:val="-10"/>
          <w:w w:val="115"/>
          <w:sz w:val="14"/>
        </w:rPr>
        <w:t> </w:t>
      </w:r>
      <w:r>
        <w:rPr>
          <w:rFonts w:ascii="Book Antiqua" w:hAnsi="Book Antiqua"/>
          <w:w w:val="115"/>
          <w:sz w:val="14"/>
        </w:rPr>
        <w:t>home</w:t>
      </w:r>
      <w:r>
        <w:rPr>
          <w:rFonts w:ascii="Book Antiqua" w:hAnsi="Book Antiqua"/>
          <w:spacing w:val="-10"/>
          <w:w w:val="115"/>
          <w:sz w:val="14"/>
        </w:rPr>
        <w:t> </w:t>
      </w:r>
      <w:r>
        <w:rPr>
          <w:rFonts w:ascii="Book Antiqua" w:hAnsi="Book Antiqua"/>
          <w:w w:val="115"/>
          <w:sz w:val="14"/>
        </w:rPr>
        <w:t>SBP</w:t>
      </w:r>
      <w:r>
        <w:rPr>
          <w:rFonts w:ascii="Book Antiqua" w:hAnsi="Book Antiqua"/>
          <w:spacing w:val="-10"/>
          <w:w w:val="115"/>
          <w:sz w:val="14"/>
        </w:rPr>
        <w:t> </w:t>
      </w:r>
      <w:r>
        <w:rPr>
          <w:rFonts w:ascii="Book Antiqua" w:hAnsi="Book Antiqua"/>
          <w:w w:val="115"/>
          <w:sz w:val="14"/>
        </w:rPr>
        <w:t>and</w:t>
      </w:r>
      <w:r>
        <w:rPr>
          <w:rFonts w:ascii="Book Antiqua" w:hAnsi="Book Antiqua"/>
          <w:spacing w:val="-9"/>
          <w:w w:val="115"/>
          <w:sz w:val="14"/>
        </w:rPr>
        <w:t> </w:t>
      </w:r>
      <w:r>
        <w:rPr>
          <w:rFonts w:ascii="Book Antiqua" w:hAnsi="Book Antiqua"/>
          <w:w w:val="115"/>
          <w:sz w:val="14"/>
        </w:rPr>
        <w:t>DBP</w:t>
      </w:r>
      <w:r>
        <w:rPr>
          <w:rFonts w:ascii="Book Antiqua" w:hAnsi="Book Antiqua"/>
          <w:spacing w:val="-10"/>
          <w:w w:val="115"/>
          <w:sz w:val="14"/>
        </w:rPr>
        <w:t> </w:t>
      </w:r>
      <w:r>
        <w:rPr>
          <w:rFonts w:ascii="Book Antiqua" w:hAnsi="Book Antiqua"/>
          <w:w w:val="115"/>
          <w:sz w:val="14"/>
        </w:rPr>
        <w:t>at</w:t>
      </w:r>
      <w:r>
        <w:rPr>
          <w:rFonts w:ascii="Book Antiqua" w:hAnsi="Book Antiqua"/>
          <w:spacing w:val="-9"/>
          <w:w w:val="115"/>
          <w:sz w:val="14"/>
        </w:rPr>
        <w:t> </w:t>
      </w:r>
      <w:r>
        <w:rPr>
          <w:rFonts w:ascii="Book Antiqua" w:hAnsi="Book Antiqua"/>
          <w:w w:val="115"/>
          <w:sz w:val="14"/>
        </w:rPr>
        <w:t>day</w:t>
      </w:r>
      <w:r>
        <w:rPr>
          <w:rFonts w:ascii="Book Antiqua" w:hAnsi="Book Antiqua"/>
          <w:spacing w:val="-11"/>
          <w:w w:val="115"/>
          <w:sz w:val="14"/>
        </w:rPr>
        <w:t> </w:t>
      </w:r>
      <w:r>
        <w:rPr>
          <w:rFonts w:ascii="Book Antiqua" w:hAnsi="Book Antiqua"/>
          <w:w w:val="115"/>
          <w:sz w:val="14"/>
        </w:rPr>
        <w:t>30th</w:t>
      </w:r>
      <w:r>
        <w:rPr>
          <w:rFonts w:ascii="Book Antiqua" w:hAnsi="Book Antiqua"/>
          <w:spacing w:val="-9"/>
          <w:w w:val="115"/>
          <w:sz w:val="14"/>
        </w:rPr>
        <w:t> </w:t>
      </w:r>
      <w:r>
        <w:rPr>
          <w:rFonts w:ascii="Book Antiqua" w:hAnsi="Book Antiqua"/>
          <w:w w:val="115"/>
          <w:sz w:val="14"/>
        </w:rPr>
        <w:t>of</w:t>
      </w:r>
      <w:r>
        <w:rPr>
          <w:rFonts w:ascii="Book Antiqua" w:hAnsi="Book Antiqua"/>
          <w:spacing w:val="-10"/>
          <w:w w:val="115"/>
          <w:sz w:val="14"/>
        </w:rPr>
        <w:t> </w:t>
      </w:r>
      <w:r>
        <w:rPr>
          <w:rFonts w:ascii="Book Antiqua" w:hAnsi="Book Antiqua"/>
          <w:w w:val="115"/>
          <w:sz w:val="14"/>
        </w:rPr>
        <w:t>the</w:t>
      </w:r>
      <w:r>
        <w:rPr>
          <w:rFonts w:ascii="Book Antiqua" w:hAnsi="Book Antiqua"/>
          <w:spacing w:val="-10"/>
          <w:w w:val="115"/>
          <w:sz w:val="14"/>
        </w:rPr>
        <w:t> </w:t>
      </w:r>
      <w:r>
        <w:rPr>
          <w:rFonts w:ascii="Book Antiqua" w:hAnsi="Book Antiqua"/>
          <w:w w:val="115"/>
          <w:sz w:val="14"/>
        </w:rPr>
        <w:t>music listening</w:t>
      </w:r>
      <w:r>
        <w:rPr>
          <w:rFonts w:ascii="Book Antiqua" w:hAnsi="Book Antiqua"/>
          <w:spacing w:val="-18"/>
          <w:w w:val="115"/>
          <w:sz w:val="14"/>
        </w:rPr>
        <w:t> </w:t>
      </w:r>
      <w:r>
        <w:rPr>
          <w:rFonts w:ascii="Book Antiqua" w:hAnsi="Book Antiqua"/>
          <w:w w:val="115"/>
          <w:sz w:val="14"/>
        </w:rPr>
        <w:t>group</w:t>
      </w:r>
      <w:r>
        <w:rPr>
          <w:rFonts w:ascii="Book Antiqua" w:hAnsi="Book Antiqua"/>
          <w:spacing w:val="-18"/>
          <w:w w:val="115"/>
          <w:sz w:val="14"/>
        </w:rPr>
        <w:t> </w:t>
      </w:r>
      <w:r>
        <w:rPr>
          <w:rFonts w:ascii="Book Antiqua" w:hAnsi="Book Antiqua"/>
          <w:w w:val="115"/>
          <w:sz w:val="14"/>
        </w:rPr>
        <w:t>were</w:t>
      </w:r>
      <w:r>
        <w:rPr>
          <w:rFonts w:ascii="Book Antiqua" w:hAnsi="Book Antiqua"/>
          <w:spacing w:val="-18"/>
          <w:w w:val="115"/>
          <w:sz w:val="14"/>
        </w:rPr>
        <w:t> </w:t>
      </w:r>
      <w:r>
        <w:rPr>
          <w:rFonts w:ascii="Book Antiqua" w:hAnsi="Book Antiqua"/>
          <w:w w:val="115"/>
          <w:sz w:val="14"/>
        </w:rPr>
        <w:t>signi</w:t>
      </w:r>
      <w:r>
        <w:rPr>
          <w:w w:val="115"/>
          <w:sz w:val="14"/>
        </w:rPr>
        <w:t>ﬁ</w:t>
      </w:r>
      <w:r>
        <w:rPr>
          <w:rFonts w:ascii="Book Antiqua" w:hAnsi="Book Antiqua"/>
          <w:w w:val="115"/>
          <w:sz w:val="14"/>
        </w:rPr>
        <w:t>cantly</w:t>
      </w:r>
      <w:r>
        <w:rPr>
          <w:rFonts w:ascii="Book Antiqua" w:hAnsi="Book Antiqua"/>
          <w:spacing w:val="-18"/>
          <w:w w:val="115"/>
          <w:sz w:val="14"/>
        </w:rPr>
        <w:t> </w:t>
      </w:r>
      <w:r>
        <w:rPr>
          <w:rFonts w:ascii="Book Antiqua" w:hAnsi="Book Antiqua"/>
          <w:w w:val="115"/>
          <w:sz w:val="14"/>
        </w:rPr>
        <w:t>lower</w:t>
      </w:r>
      <w:r>
        <w:rPr>
          <w:rFonts w:ascii="Book Antiqua" w:hAnsi="Book Antiqua"/>
          <w:spacing w:val="-18"/>
          <w:w w:val="115"/>
          <w:sz w:val="14"/>
        </w:rPr>
        <w:t> </w:t>
      </w:r>
      <w:r>
        <w:rPr>
          <w:rFonts w:ascii="Book Antiqua" w:hAnsi="Book Antiqua"/>
          <w:w w:val="115"/>
          <w:sz w:val="14"/>
        </w:rPr>
        <w:t>than</w:t>
      </w:r>
      <w:r>
        <w:rPr>
          <w:rFonts w:ascii="Book Antiqua" w:hAnsi="Book Antiqua"/>
          <w:spacing w:val="-17"/>
          <w:w w:val="115"/>
          <w:sz w:val="14"/>
        </w:rPr>
        <w:t> </w:t>
      </w:r>
      <w:r>
        <w:rPr>
          <w:rFonts w:ascii="Book Antiqua" w:hAnsi="Book Antiqua"/>
          <w:w w:val="115"/>
          <w:sz w:val="14"/>
        </w:rPr>
        <w:t>in</w:t>
      </w:r>
      <w:r>
        <w:rPr>
          <w:rFonts w:ascii="Book Antiqua" w:hAnsi="Book Antiqua"/>
          <w:spacing w:val="-19"/>
          <w:w w:val="115"/>
          <w:sz w:val="14"/>
        </w:rPr>
        <w:t> </w:t>
      </w:r>
      <w:r>
        <w:rPr>
          <w:rFonts w:ascii="Book Antiqua" w:hAnsi="Book Antiqua"/>
          <w:w w:val="115"/>
          <w:sz w:val="14"/>
        </w:rPr>
        <w:t>the</w:t>
      </w:r>
      <w:r>
        <w:rPr>
          <w:rFonts w:ascii="Book Antiqua" w:hAnsi="Book Antiqua"/>
          <w:spacing w:val="-17"/>
          <w:w w:val="115"/>
          <w:sz w:val="14"/>
        </w:rPr>
        <w:t> </w:t>
      </w:r>
      <w:r>
        <w:rPr>
          <w:rFonts w:ascii="Book Antiqua" w:hAnsi="Book Antiqua"/>
          <w:w w:val="115"/>
          <w:sz w:val="14"/>
        </w:rPr>
        <w:t>control</w:t>
      </w:r>
      <w:r>
        <w:rPr>
          <w:rFonts w:ascii="Book Antiqua" w:hAnsi="Book Antiqua"/>
          <w:spacing w:val="-18"/>
          <w:w w:val="115"/>
          <w:sz w:val="14"/>
        </w:rPr>
        <w:t> </w:t>
      </w:r>
      <w:r>
        <w:rPr>
          <w:rFonts w:ascii="Book Antiqua" w:hAnsi="Book Antiqua"/>
          <w:w w:val="115"/>
          <w:sz w:val="14"/>
        </w:rPr>
        <w:t>group</w:t>
      </w:r>
      <w:r>
        <w:rPr>
          <w:rFonts w:ascii="Book Antiqua" w:hAnsi="Book Antiqua"/>
          <w:spacing w:val="-18"/>
          <w:w w:val="115"/>
          <w:sz w:val="14"/>
        </w:rPr>
        <w:t> </w:t>
      </w:r>
      <w:r>
        <w:rPr>
          <w:rFonts w:ascii="Book Antiqua" w:hAnsi="Book Antiqua"/>
          <w:w w:val="115"/>
          <w:sz w:val="14"/>
        </w:rPr>
        <w:t>(</w:t>
      </w:r>
      <w:r>
        <w:rPr>
          <w:rFonts w:ascii="Calibri" w:hAnsi="Calibri"/>
          <w:w w:val="115"/>
          <w:sz w:val="14"/>
        </w:rPr>
        <w:t>−</w:t>
      </w:r>
      <w:r>
        <w:rPr>
          <w:rFonts w:ascii="Book Antiqua" w:hAnsi="Book Antiqua"/>
          <w:w w:val="115"/>
          <w:sz w:val="14"/>
        </w:rPr>
        <w:t>6.0</w:t>
      </w:r>
      <w:r>
        <w:rPr>
          <w:rFonts w:ascii="Book Antiqua" w:hAnsi="Book Antiqua"/>
          <w:spacing w:val="-29"/>
          <w:w w:val="115"/>
          <w:sz w:val="14"/>
        </w:rPr>
        <w:t> </w:t>
      </w:r>
      <w:r>
        <w:rPr>
          <w:rFonts w:ascii="Book Antiqua" w:hAnsi="Book Antiqua"/>
          <w:w w:val="115"/>
          <w:sz w:val="14"/>
        </w:rPr>
        <w:t>mmHg</w:t>
      </w:r>
      <w:r>
        <w:rPr>
          <w:rFonts w:ascii="Book Antiqua" w:hAnsi="Book Antiqua"/>
          <w:spacing w:val="-18"/>
          <w:w w:val="115"/>
          <w:sz w:val="14"/>
        </w:rPr>
        <w:t> </w:t>
      </w:r>
      <w:r>
        <w:rPr>
          <w:rFonts w:ascii="Book Antiqua" w:hAnsi="Book Antiqua"/>
          <w:w w:val="115"/>
          <w:sz w:val="14"/>
        </w:rPr>
        <w:t>(95%CI</w:t>
      </w:r>
      <w:r>
        <w:rPr>
          <w:rFonts w:ascii="Book Antiqua" w:hAnsi="Book Antiqua"/>
          <w:spacing w:val="-18"/>
          <w:w w:val="115"/>
          <w:sz w:val="14"/>
        </w:rPr>
        <w:t> </w:t>
      </w:r>
      <w:r>
        <w:rPr>
          <w:rFonts w:ascii="Calibri" w:hAnsi="Calibri"/>
          <w:w w:val="115"/>
          <w:sz w:val="14"/>
        </w:rPr>
        <w:t>−</w:t>
      </w:r>
      <w:r>
        <w:rPr>
          <w:rFonts w:ascii="Book Antiqua" w:hAnsi="Book Antiqua"/>
          <w:w w:val="115"/>
          <w:sz w:val="14"/>
        </w:rPr>
        <w:t>8.58,</w:t>
      </w:r>
      <w:r>
        <w:rPr>
          <w:rFonts w:ascii="Book Antiqua" w:hAnsi="Book Antiqua"/>
          <w:spacing w:val="-18"/>
          <w:w w:val="115"/>
          <w:sz w:val="14"/>
        </w:rPr>
        <w:t> </w:t>
      </w:r>
      <w:r>
        <w:rPr>
          <w:rFonts w:ascii="Calibri" w:hAnsi="Calibri"/>
          <w:w w:val="115"/>
          <w:sz w:val="14"/>
        </w:rPr>
        <w:t>−</w:t>
      </w:r>
      <w:r>
        <w:rPr>
          <w:rFonts w:ascii="Book Antiqua" w:hAnsi="Book Antiqua"/>
          <w:w w:val="115"/>
          <w:sz w:val="14"/>
        </w:rPr>
        <w:t>3.40)</w:t>
      </w:r>
      <w:r>
        <w:rPr>
          <w:rFonts w:ascii="Book Antiqua" w:hAnsi="Book Antiqua"/>
          <w:spacing w:val="-17"/>
          <w:w w:val="115"/>
          <w:sz w:val="14"/>
        </w:rPr>
        <w:t> </w:t>
      </w:r>
      <w:r>
        <w:rPr>
          <w:rFonts w:ascii="Book Antiqua" w:hAnsi="Book Antiqua"/>
          <w:w w:val="115"/>
          <w:sz w:val="14"/>
        </w:rPr>
        <w:t>and</w:t>
      </w:r>
    </w:p>
    <w:p>
      <w:pPr>
        <w:spacing w:line="264" w:lineRule="auto" w:before="0"/>
        <w:ind w:left="111" w:right="104" w:firstLine="0"/>
        <w:jc w:val="left"/>
        <w:rPr>
          <w:rFonts w:ascii="Book Antiqua" w:hAnsi="Book Antiqua"/>
          <w:sz w:val="14"/>
        </w:rPr>
      </w:pPr>
      <w:r>
        <w:rPr>
          <w:rFonts w:ascii="Calibri" w:hAnsi="Calibri"/>
          <w:w w:val="110"/>
          <w:sz w:val="14"/>
        </w:rPr>
        <w:t>−</w:t>
      </w:r>
      <w:r>
        <w:rPr>
          <w:rFonts w:ascii="Book Antiqua" w:hAnsi="Book Antiqua"/>
          <w:w w:val="110"/>
          <w:sz w:val="14"/>
        </w:rPr>
        <w:t>3.15</w:t>
      </w:r>
      <w:r>
        <w:rPr>
          <w:rFonts w:ascii="Book Antiqua" w:hAnsi="Book Antiqua"/>
          <w:spacing w:val="-17"/>
          <w:w w:val="110"/>
          <w:sz w:val="14"/>
        </w:rPr>
        <w:t> </w:t>
      </w:r>
      <w:r>
        <w:rPr>
          <w:rFonts w:ascii="Book Antiqua" w:hAnsi="Book Antiqua"/>
          <w:w w:val="110"/>
          <w:sz w:val="14"/>
        </w:rPr>
        <w:t>mmHg</w:t>
      </w:r>
      <w:r>
        <w:rPr>
          <w:rFonts w:ascii="Book Antiqua" w:hAnsi="Book Antiqua"/>
          <w:spacing w:val="-2"/>
          <w:w w:val="110"/>
          <w:sz w:val="14"/>
        </w:rPr>
        <w:t> </w:t>
      </w:r>
      <w:r>
        <w:rPr>
          <w:rFonts w:ascii="Book Antiqua" w:hAnsi="Book Antiqua"/>
          <w:w w:val="110"/>
          <w:sz w:val="14"/>
        </w:rPr>
        <w:t>(95%CI</w:t>
      </w:r>
      <w:r>
        <w:rPr>
          <w:rFonts w:ascii="Book Antiqua" w:hAnsi="Book Antiqua"/>
          <w:spacing w:val="-2"/>
          <w:w w:val="110"/>
          <w:sz w:val="14"/>
        </w:rPr>
        <w:t> </w:t>
      </w:r>
      <w:r>
        <w:rPr>
          <w:rFonts w:ascii="Calibri" w:hAnsi="Calibri"/>
          <w:w w:val="110"/>
          <w:sz w:val="14"/>
        </w:rPr>
        <w:t>−</w:t>
      </w:r>
      <w:r>
        <w:rPr>
          <w:rFonts w:ascii="Book Antiqua" w:hAnsi="Book Antiqua"/>
          <w:w w:val="110"/>
          <w:sz w:val="14"/>
        </w:rPr>
        <w:t>5.20,</w:t>
      </w:r>
      <w:r>
        <w:rPr>
          <w:rFonts w:ascii="Book Antiqua" w:hAnsi="Book Antiqua"/>
          <w:spacing w:val="-2"/>
          <w:w w:val="110"/>
          <w:sz w:val="14"/>
        </w:rPr>
        <w:t> </w:t>
      </w:r>
      <w:r>
        <w:rPr>
          <w:rFonts w:ascii="Calibri" w:hAnsi="Calibri"/>
          <w:w w:val="110"/>
          <w:sz w:val="14"/>
        </w:rPr>
        <w:t>−</w:t>
      </w:r>
      <w:r>
        <w:rPr>
          <w:rFonts w:ascii="Book Antiqua" w:hAnsi="Book Antiqua"/>
          <w:w w:val="110"/>
          <w:sz w:val="14"/>
        </w:rPr>
        <w:t>1.09),</w:t>
      </w:r>
      <w:r>
        <w:rPr>
          <w:rFonts w:ascii="Book Antiqua" w:hAnsi="Book Antiqua"/>
          <w:spacing w:val="-2"/>
          <w:w w:val="110"/>
          <w:sz w:val="14"/>
        </w:rPr>
        <w:t> </w:t>
      </w:r>
      <w:r>
        <w:rPr>
          <w:rFonts w:ascii="Book Antiqua" w:hAnsi="Book Antiqua"/>
          <w:w w:val="110"/>
          <w:sz w:val="14"/>
        </w:rPr>
        <w:t>respectively),</w:t>
      </w:r>
      <w:r>
        <w:rPr>
          <w:rFonts w:ascii="Book Antiqua" w:hAnsi="Book Antiqua"/>
          <w:spacing w:val="-2"/>
          <w:w w:val="110"/>
          <w:sz w:val="14"/>
        </w:rPr>
        <w:t> </w:t>
      </w:r>
      <w:r>
        <w:rPr>
          <w:rFonts w:ascii="Book Antiqua" w:hAnsi="Book Antiqua"/>
          <w:w w:val="110"/>
          <w:sz w:val="14"/>
        </w:rPr>
        <w:t>while</w:t>
      </w:r>
      <w:r>
        <w:rPr>
          <w:rFonts w:ascii="Book Antiqua" w:hAnsi="Book Antiqua"/>
          <w:spacing w:val="-3"/>
          <w:w w:val="110"/>
          <w:sz w:val="14"/>
        </w:rPr>
        <w:t> </w:t>
      </w:r>
      <w:r>
        <w:rPr>
          <w:rFonts w:ascii="Book Antiqua" w:hAnsi="Book Antiqua"/>
          <w:w w:val="110"/>
          <w:sz w:val="14"/>
        </w:rPr>
        <w:t>the</w:t>
      </w:r>
      <w:r>
        <w:rPr>
          <w:rFonts w:ascii="Book Antiqua" w:hAnsi="Book Antiqua"/>
          <w:spacing w:val="-2"/>
          <w:w w:val="110"/>
          <w:sz w:val="14"/>
        </w:rPr>
        <w:t> </w:t>
      </w:r>
      <w:r>
        <w:rPr>
          <w:rFonts w:ascii="Book Antiqua" w:hAnsi="Book Antiqua"/>
          <w:w w:val="110"/>
          <w:sz w:val="14"/>
        </w:rPr>
        <w:t>di</w:t>
      </w:r>
      <w:r>
        <w:rPr>
          <w:w w:val="110"/>
          <w:sz w:val="14"/>
        </w:rPr>
        <w:t>ﬀ</w:t>
      </w:r>
      <w:r>
        <w:rPr>
          <w:rFonts w:ascii="Book Antiqua" w:hAnsi="Book Antiqua"/>
          <w:w w:val="110"/>
          <w:sz w:val="14"/>
        </w:rPr>
        <w:t>erences</w:t>
      </w:r>
      <w:r>
        <w:rPr>
          <w:rFonts w:ascii="Book Antiqua" w:hAnsi="Book Antiqua"/>
          <w:spacing w:val="-3"/>
          <w:w w:val="110"/>
          <w:sz w:val="14"/>
        </w:rPr>
        <w:t> </w:t>
      </w:r>
      <w:r>
        <w:rPr>
          <w:rFonts w:ascii="Book Antiqua" w:hAnsi="Book Antiqua"/>
          <w:w w:val="110"/>
          <w:sz w:val="14"/>
        </w:rPr>
        <w:t>of</w:t>
      </w:r>
      <w:r>
        <w:rPr>
          <w:rFonts w:ascii="Book Antiqua" w:hAnsi="Book Antiqua"/>
          <w:spacing w:val="-2"/>
          <w:w w:val="110"/>
          <w:sz w:val="14"/>
        </w:rPr>
        <w:t> </w:t>
      </w:r>
      <w:r>
        <w:rPr>
          <w:rFonts w:ascii="Book Antiqua" w:hAnsi="Book Antiqua"/>
          <w:w w:val="110"/>
          <w:sz w:val="14"/>
        </w:rPr>
        <w:t>o</w:t>
      </w:r>
      <w:r>
        <w:rPr>
          <w:w w:val="110"/>
          <w:sz w:val="14"/>
        </w:rPr>
        <w:t>ﬃ</w:t>
      </w:r>
      <w:r>
        <w:rPr>
          <w:rFonts w:ascii="Book Antiqua" w:hAnsi="Book Antiqua"/>
          <w:w w:val="110"/>
          <w:sz w:val="14"/>
        </w:rPr>
        <w:t>ce</w:t>
      </w:r>
      <w:r>
        <w:rPr>
          <w:rFonts w:ascii="Book Antiqua" w:hAnsi="Book Antiqua"/>
          <w:spacing w:val="-2"/>
          <w:w w:val="110"/>
          <w:sz w:val="14"/>
        </w:rPr>
        <w:t> </w:t>
      </w:r>
      <w:r>
        <w:rPr>
          <w:rFonts w:ascii="Book Antiqua" w:hAnsi="Book Antiqua"/>
          <w:w w:val="110"/>
          <w:sz w:val="14"/>
        </w:rPr>
        <w:t>SBP</w:t>
      </w:r>
      <w:r>
        <w:rPr>
          <w:rFonts w:ascii="Book Antiqua" w:hAnsi="Book Antiqua"/>
          <w:spacing w:val="-2"/>
          <w:w w:val="110"/>
          <w:sz w:val="14"/>
        </w:rPr>
        <w:t> </w:t>
      </w:r>
      <w:r>
        <w:rPr>
          <w:rFonts w:ascii="Book Antiqua" w:hAnsi="Book Antiqua"/>
          <w:w w:val="110"/>
          <w:sz w:val="14"/>
        </w:rPr>
        <w:t>and</w:t>
      </w:r>
      <w:r>
        <w:rPr>
          <w:rFonts w:ascii="Book Antiqua" w:hAnsi="Book Antiqua"/>
          <w:spacing w:val="-3"/>
          <w:w w:val="110"/>
          <w:sz w:val="14"/>
        </w:rPr>
        <w:t> </w:t>
      </w:r>
      <w:r>
        <w:rPr>
          <w:rFonts w:ascii="Book Antiqua" w:hAnsi="Book Antiqua"/>
          <w:w w:val="110"/>
          <w:sz w:val="14"/>
        </w:rPr>
        <w:t>DBP</w:t>
      </w:r>
      <w:r>
        <w:rPr>
          <w:rFonts w:ascii="Book Antiqua" w:hAnsi="Book Antiqua"/>
          <w:spacing w:val="-3"/>
          <w:w w:val="110"/>
          <w:sz w:val="14"/>
        </w:rPr>
        <w:t> </w:t>
      </w:r>
      <w:r>
        <w:rPr>
          <w:rFonts w:ascii="Book Antiqua" w:hAnsi="Book Antiqua"/>
          <w:w w:val="110"/>
          <w:sz w:val="14"/>
        </w:rPr>
        <w:t>between</w:t>
      </w:r>
      <w:r>
        <w:rPr>
          <w:rFonts w:ascii="Book Antiqua" w:hAnsi="Book Antiqua"/>
          <w:spacing w:val="-2"/>
          <w:w w:val="110"/>
          <w:sz w:val="14"/>
        </w:rPr>
        <w:t> </w:t>
      </w:r>
      <w:r>
        <w:rPr>
          <w:rFonts w:ascii="Book Antiqua" w:hAnsi="Book Antiqua"/>
          <w:w w:val="110"/>
          <w:sz w:val="14"/>
        </w:rPr>
        <w:t>two groups were not</w:t>
      </w:r>
      <w:r>
        <w:rPr>
          <w:rFonts w:ascii="Book Antiqua" w:hAnsi="Book Antiqua"/>
          <w:spacing w:val="24"/>
          <w:w w:val="110"/>
          <w:sz w:val="14"/>
        </w:rPr>
        <w:t> </w:t>
      </w:r>
      <w:r>
        <w:rPr>
          <w:rFonts w:ascii="Book Antiqua" w:hAnsi="Book Antiqua"/>
          <w:w w:val="110"/>
          <w:sz w:val="14"/>
        </w:rPr>
        <w:t>signi</w:t>
      </w:r>
      <w:r>
        <w:rPr>
          <w:w w:val="110"/>
          <w:sz w:val="14"/>
        </w:rPr>
        <w:t>ﬁ</w:t>
      </w:r>
      <w:r>
        <w:rPr>
          <w:rFonts w:ascii="Book Antiqua" w:hAnsi="Book Antiqua"/>
          <w:w w:val="110"/>
          <w:sz w:val="14"/>
        </w:rPr>
        <w:t>cant.</w:t>
      </w:r>
    </w:p>
    <w:p>
      <w:pPr>
        <w:spacing w:line="264" w:lineRule="auto" w:before="0"/>
        <w:ind w:left="111" w:right="110" w:firstLine="0"/>
        <w:jc w:val="both"/>
        <w:rPr>
          <w:rFonts w:ascii="Book Antiqua" w:hAnsi="Book Antiqua"/>
          <w:sz w:val="14"/>
        </w:rPr>
      </w:pPr>
      <w:r>
        <w:rPr>
          <w:rFonts w:ascii="Book Antiqua" w:hAnsi="Book Antiqua"/>
          <w:i/>
          <w:sz w:val="14"/>
        </w:rPr>
        <w:t>Conclusion: </w:t>
      </w:r>
      <w:r>
        <w:rPr>
          <w:rFonts w:ascii="Book Antiqua" w:hAnsi="Book Antiqua"/>
          <w:sz w:val="14"/>
        </w:rPr>
        <w:t>This study demonstrated that Thai instrumental folk music listening was e</w:t>
      </w:r>
      <w:r>
        <w:rPr>
          <w:sz w:val="14"/>
        </w:rPr>
        <w:t>ﬀ</w:t>
      </w:r>
      <w:r>
        <w:rPr>
          <w:rFonts w:ascii="Book Antiqua" w:hAnsi="Book Antiqua"/>
          <w:sz w:val="14"/>
        </w:rPr>
        <w:t>ective for SBP and DBP reduction in stage-2 HT patients. This therapy can be used as an alternating approach simultaneously with pharmacological</w:t>
      </w:r>
      <w:r>
        <w:rPr>
          <w:rFonts w:ascii="Book Antiqua" w:hAnsi="Book Antiqua"/>
          <w:spacing w:val="15"/>
          <w:sz w:val="14"/>
        </w:rPr>
        <w:t> </w:t>
      </w:r>
      <w:r>
        <w:rPr>
          <w:rFonts w:ascii="Book Antiqua" w:hAnsi="Book Antiqua"/>
          <w:sz w:val="14"/>
        </w:rPr>
        <w:t>treatment.</w:t>
      </w:r>
    </w:p>
    <w:p>
      <w:pPr>
        <w:spacing w:line="264" w:lineRule="auto" w:before="0"/>
        <w:ind w:left="111" w:right="110" w:firstLine="187"/>
        <w:jc w:val="both"/>
        <w:rPr>
          <w:rFonts w:ascii="Book Antiqua"/>
          <w:sz w:val="14"/>
        </w:rPr>
      </w:pPr>
      <w:r>
        <w:rPr>
          <w:rFonts w:ascii="Book Antiqua"/>
          <w:sz w:val="14"/>
        </w:rPr>
        <w:t>This trial was registered retrospectively after completion to ClinicalTrials.gov registration number: NCT03381820.</w:t>
      </w:r>
    </w:p>
    <w:p>
      <w:pPr>
        <w:spacing w:after="0" w:line="264" w:lineRule="auto"/>
        <w:jc w:val="both"/>
        <w:rPr>
          <w:rFonts w:ascii="Book Antiqua"/>
          <w:sz w:val="14"/>
        </w:rPr>
        <w:sectPr>
          <w:type w:val="continuous"/>
          <w:pgSz w:w="11910" w:h="15880"/>
          <w:pgMar w:top="1840" w:bottom="280" w:left="640" w:right="640"/>
          <w:cols w:num="2" w:equalWidth="0">
            <w:col w:w="1637" w:space="1673"/>
            <w:col w:w="7320"/>
          </w:cols>
        </w:sectPr>
      </w:pPr>
    </w:p>
    <w:p>
      <w:pPr>
        <w:pStyle w:val="BodyText"/>
        <w:spacing w:before="8"/>
        <w:rPr>
          <w:rFonts w:ascii="Book Antiqua"/>
          <w:sz w:val="11"/>
        </w:rPr>
      </w:pPr>
    </w:p>
    <w:p>
      <w:pPr>
        <w:pStyle w:val="BodyText"/>
        <w:spacing w:line="20" w:lineRule="exact"/>
        <w:ind w:left="112"/>
        <w:rPr>
          <w:rFonts w:ascii="Book Antiqua"/>
          <w:sz w:val="2"/>
        </w:rPr>
      </w:pPr>
      <w:r>
        <w:rPr>
          <w:rFonts w:ascii="Book Antiqua"/>
          <w:sz w:val="2"/>
        </w:rPr>
        <w:pict>
          <v:group style="width:520.0500pt;height:.25pt;mso-position-horizontal-relative:char;mso-position-vertical-relative:line" coordorigin="0,0" coordsize="10401,5">
            <v:rect style="position:absolute;left:0;top:0;width:10401;height:5" filled="true" fillcolor="#000000" stroked="false">
              <v:fill type="solid"/>
            </v:rect>
          </v:group>
        </w:pict>
      </w:r>
      <w:r>
        <w:rPr>
          <w:rFonts w:ascii="Book Antiqua"/>
          <w:sz w:val="2"/>
        </w:rPr>
      </w:r>
    </w:p>
    <w:p>
      <w:pPr>
        <w:pStyle w:val="BodyText"/>
        <w:rPr>
          <w:rFonts w:ascii="Book Antiqua"/>
          <w:sz w:val="20"/>
        </w:rPr>
      </w:pPr>
    </w:p>
    <w:p>
      <w:pPr>
        <w:spacing w:after="0"/>
        <w:rPr>
          <w:rFonts w:ascii="Book Antiqua"/>
          <w:sz w:val="20"/>
        </w:rPr>
        <w:sectPr>
          <w:type w:val="continuous"/>
          <w:pgSz w:w="11910" w:h="15880"/>
          <w:pgMar w:top="1840" w:bottom="280" w:left="640" w:right="640"/>
        </w:sectPr>
      </w:pPr>
    </w:p>
    <w:p>
      <w:pPr>
        <w:pStyle w:val="BodyText"/>
        <w:spacing w:before="9"/>
        <w:rPr>
          <w:rFonts w:ascii="Book Antiqua"/>
          <w:sz w:val="18"/>
        </w:rPr>
      </w:pPr>
    </w:p>
    <w:p>
      <w:pPr>
        <w:spacing w:before="1"/>
        <w:ind w:left="111" w:right="0" w:firstLine="0"/>
        <w:jc w:val="left"/>
        <w:rPr>
          <w:rFonts w:ascii="Verdana"/>
          <w:sz w:val="16"/>
        </w:rPr>
      </w:pPr>
      <w:bookmarkStart w:name="What is known about the topic?" w:id="17"/>
      <w:bookmarkEnd w:id="17"/>
      <w:r>
        <w:rPr/>
      </w:r>
      <w:r>
        <w:rPr>
          <w:rFonts w:ascii="Verdana"/>
          <w:sz w:val="16"/>
        </w:rPr>
        <w:t>What is known about the topic?</w:t>
      </w:r>
    </w:p>
    <w:p>
      <w:pPr>
        <w:pStyle w:val="BodyText"/>
        <w:rPr>
          <w:rFonts w:ascii="Verdana"/>
          <w:sz w:val="19"/>
        </w:rPr>
      </w:pPr>
    </w:p>
    <w:p>
      <w:pPr>
        <w:spacing w:line="252" w:lineRule="auto" w:before="0"/>
        <w:ind w:left="347" w:right="38" w:hanging="118"/>
        <w:jc w:val="both"/>
        <w:rPr>
          <w:rFonts w:ascii="Book Antiqua" w:hAnsi="Book Antiqua"/>
          <w:sz w:val="16"/>
        </w:rPr>
      </w:pPr>
      <w:r>
        <w:rPr>
          <w:rFonts w:ascii="Book Antiqua" w:hAnsi="Book Antiqua"/>
          <w:sz w:val="16"/>
        </w:rPr>
        <w:t>- Poor control hypertension is associated with increased risk of </w:t>
      </w:r>
      <w:r>
        <w:rPr>
          <w:rFonts w:ascii="Book Antiqua" w:hAnsi="Book Antiqua"/>
          <w:spacing w:val="-3"/>
          <w:sz w:val="16"/>
        </w:rPr>
        <w:t>fatal </w:t>
      </w:r>
      <w:r>
        <w:rPr>
          <w:rFonts w:ascii="Book Antiqua" w:hAnsi="Book Antiqua"/>
          <w:sz w:val="16"/>
        </w:rPr>
        <w:t>and non-fatal cardiovascular events. Unfortunately, due to low </w:t>
      </w:r>
      <w:r>
        <w:rPr>
          <w:rFonts w:ascii="Book Antiqua" w:hAnsi="Book Antiqua"/>
          <w:spacing w:val="-4"/>
          <w:sz w:val="16"/>
        </w:rPr>
        <w:t>ad- </w:t>
      </w:r>
      <w:r>
        <w:rPr>
          <w:rFonts w:ascii="Book Antiqua" w:hAnsi="Book Antiqua"/>
          <w:sz w:val="16"/>
        </w:rPr>
        <w:t>herence and compliance of antihypertensive drugs, only 50% </w:t>
      </w:r>
      <w:r>
        <w:rPr>
          <w:rFonts w:ascii="Book Antiqua" w:hAnsi="Book Antiqua"/>
          <w:spacing w:val="-7"/>
          <w:sz w:val="16"/>
        </w:rPr>
        <w:t>of </w:t>
      </w:r>
      <w:r>
        <w:rPr>
          <w:rFonts w:ascii="Book Antiqua" w:hAnsi="Book Antiqua"/>
          <w:sz w:val="16"/>
        </w:rPr>
        <w:t>patients achieved the blood pressure target. Existing studies </w:t>
      </w:r>
      <w:r>
        <w:rPr>
          <w:rFonts w:ascii="Book Antiqua" w:hAnsi="Book Antiqua"/>
          <w:spacing w:val="-3"/>
          <w:sz w:val="16"/>
        </w:rPr>
        <w:t>have </w:t>
      </w:r>
      <w:r>
        <w:rPr>
          <w:rFonts w:ascii="Book Antiqua" w:hAnsi="Book Antiqua"/>
          <w:sz w:val="16"/>
        </w:rPr>
        <w:t>shown that music therapy was a promising adjunctive approach </w:t>
      </w:r>
      <w:r>
        <w:rPr>
          <w:rFonts w:ascii="Book Antiqua" w:hAnsi="Book Antiqua"/>
          <w:spacing w:val="-5"/>
          <w:sz w:val="16"/>
        </w:rPr>
        <w:t>for </w:t>
      </w:r>
      <w:r>
        <w:rPr>
          <w:rFonts w:ascii="Book Antiqua" w:hAnsi="Book Antiqua"/>
          <w:sz w:val="16"/>
        </w:rPr>
        <w:t>blood pressure lowering. However, the e</w:t>
      </w:r>
      <w:r>
        <w:rPr>
          <w:sz w:val="16"/>
        </w:rPr>
        <w:t>ﬀ</w:t>
      </w:r>
      <w:r>
        <w:rPr>
          <w:rFonts w:ascii="Book Antiqua" w:hAnsi="Book Antiqua"/>
          <w:sz w:val="16"/>
        </w:rPr>
        <w:t>ect of music therapy </w:t>
      </w:r>
      <w:r>
        <w:rPr>
          <w:rFonts w:ascii="Book Antiqua" w:hAnsi="Book Antiqua"/>
          <w:spacing w:val="-7"/>
          <w:sz w:val="16"/>
        </w:rPr>
        <w:t>on </w:t>
      </w:r>
      <w:r>
        <w:rPr>
          <w:rFonts w:ascii="Book Antiqua" w:hAnsi="Book Antiqua"/>
          <w:sz w:val="16"/>
        </w:rPr>
        <w:t>systolic</w:t>
      </w:r>
      <w:r>
        <w:rPr>
          <w:rFonts w:ascii="Book Antiqua" w:hAnsi="Book Antiqua"/>
          <w:spacing w:val="-10"/>
          <w:sz w:val="16"/>
        </w:rPr>
        <w:t> </w:t>
      </w:r>
      <w:r>
        <w:rPr>
          <w:rFonts w:ascii="Book Antiqua" w:hAnsi="Book Antiqua"/>
          <w:sz w:val="16"/>
        </w:rPr>
        <w:t>blood</w:t>
      </w:r>
      <w:r>
        <w:rPr>
          <w:rFonts w:ascii="Book Antiqua" w:hAnsi="Book Antiqua"/>
          <w:spacing w:val="-9"/>
          <w:sz w:val="16"/>
        </w:rPr>
        <w:t> </w:t>
      </w:r>
      <w:r>
        <w:rPr>
          <w:rFonts w:ascii="Book Antiqua" w:hAnsi="Book Antiqua"/>
          <w:sz w:val="16"/>
        </w:rPr>
        <w:t>pressure</w:t>
      </w:r>
      <w:r>
        <w:rPr>
          <w:rFonts w:ascii="Book Antiqua" w:hAnsi="Book Antiqua"/>
          <w:spacing w:val="-10"/>
          <w:sz w:val="16"/>
        </w:rPr>
        <w:t> </w:t>
      </w:r>
      <w:r>
        <w:rPr>
          <w:rFonts w:ascii="Book Antiqua" w:hAnsi="Book Antiqua"/>
          <w:sz w:val="16"/>
        </w:rPr>
        <w:t>and</w:t>
      </w:r>
      <w:r>
        <w:rPr>
          <w:rFonts w:ascii="Book Antiqua" w:hAnsi="Book Antiqua"/>
          <w:spacing w:val="-10"/>
          <w:sz w:val="16"/>
        </w:rPr>
        <w:t> </w:t>
      </w:r>
      <w:r>
        <w:rPr>
          <w:rFonts w:ascii="Book Antiqua" w:hAnsi="Book Antiqua"/>
          <w:sz w:val="16"/>
        </w:rPr>
        <w:t>diastolic</w:t>
      </w:r>
      <w:r>
        <w:rPr>
          <w:rFonts w:ascii="Book Antiqua" w:hAnsi="Book Antiqua"/>
          <w:spacing w:val="-9"/>
          <w:sz w:val="16"/>
        </w:rPr>
        <w:t> </w:t>
      </w:r>
      <w:r>
        <w:rPr>
          <w:rFonts w:ascii="Book Antiqua" w:hAnsi="Book Antiqua"/>
          <w:sz w:val="16"/>
        </w:rPr>
        <w:t>blood</w:t>
      </w:r>
      <w:r>
        <w:rPr>
          <w:rFonts w:ascii="Book Antiqua" w:hAnsi="Book Antiqua"/>
          <w:spacing w:val="-10"/>
          <w:sz w:val="16"/>
        </w:rPr>
        <w:t> </w:t>
      </w:r>
      <w:r>
        <w:rPr>
          <w:rFonts w:ascii="Book Antiqua" w:hAnsi="Book Antiqua"/>
          <w:sz w:val="16"/>
        </w:rPr>
        <w:t>pressure</w:t>
      </w:r>
      <w:r>
        <w:rPr>
          <w:rFonts w:ascii="Book Antiqua" w:hAnsi="Book Antiqua"/>
          <w:spacing w:val="-9"/>
          <w:sz w:val="16"/>
        </w:rPr>
        <w:t> </w:t>
      </w:r>
      <w:r>
        <w:rPr>
          <w:rFonts w:ascii="Book Antiqua" w:hAnsi="Book Antiqua"/>
          <w:sz w:val="16"/>
        </w:rPr>
        <w:t>was</w:t>
      </w:r>
      <w:r>
        <w:rPr>
          <w:rFonts w:ascii="Book Antiqua" w:hAnsi="Book Antiqua"/>
          <w:spacing w:val="-10"/>
          <w:sz w:val="16"/>
        </w:rPr>
        <w:t> </w:t>
      </w:r>
      <w:r>
        <w:rPr>
          <w:rFonts w:ascii="Book Antiqua" w:hAnsi="Book Antiqua"/>
          <w:spacing w:val="-2"/>
          <w:sz w:val="16"/>
        </w:rPr>
        <w:t>inconsistent </w:t>
      </w:r>
      <w:r>
        <w:rPr>
          <w:rFonts w:ascii="Book Antiqua" w:hAnsi="Book Antiqua"/>
          <w:sz w:val="16"/>
        </w:rPr>
        <w:t>among</w:t>
      </w:r>
      <w:r>
        <w:rPr>
          <w:rFonts w:ascii="Book Antiqua" w:hAnsi="Book Antiqua"/>
          <w:spacing w:val="12"/>
          <w:sz w:val="16"/>
        </w:rPr>
        <w:t> </w:t>
      </w:r>
      <w:r>
        <w:rPr>
          <w:rFonts w:ascii="Book Antiqua" w:hAnsi="Book Antiqua"/>
          <w:sz w:val="16"/>
        </w:rPr>
        <w:t>studies.</w:t>
      </w:r>
    </w:p>
    <w:p>
      <w:pPr>
        <w:pStyle w:val="BodyText"/>
        <w:spacing w:before="9"/>
        <w:rPr>
          <w:rFonts w:ascii="Book Antiqua"/>
          <w:sz w:val="18"/>
        </w:rPr>
      </w:pPr>
      <w:r>
        <w:rPr/>
        <w:br w:type="column"/>
      </w:r>
      <w:r>
        <w:rPr>
          <w:rFonts w:ascii="Book Antiqua"/>
          <w:sz w:val="18"/>
        </w:rPr>
      </w:r>
    </w:p>
    <w:p>
      <w:pPr>
        <w:spacing w:before="1"/>
        <w:ind w:left="111" w:right="0" w:firstLine="0"/>
        <w:jc w:val="left"/>
        <w:rPr>
          <w:rFonts w:ascii="Verdana"/>
          <w:sz w:val="16"/>
        </w:rPr>
      </w:pPr>
      <w:bookmarkStart w:name="What this study adds?" w:id="18"/>
      <w:bookmarkEnd w:id="18"/>
      <w:r>
        <w:rPr/>
      </w:r>
      <w:r>
        <w:rPr>
          <w:rFonts w:ascii="Verdana"/>
          <w:sz w:val="16"/>
        </w:rPr>
        <w:t>What this study adds?</w:t>
      </w:r>
    </w:p>
    <w:p>
      <w:pPr>
        <w:pStyle w:val="BodyText"/>
        <w:rPr>
          <w:rFonts w:ascii="Verdana"/>
          <w:sz w:val="19"/>
        </w:rPr>
      </w:pPr>
    </w:p>
    <w:p>
      <w:pPr>
        <w:spacing w:line="252" w:lineRule="auto" w:before="0"/>
        <w:ind w:left="347" w:right="110" w:hanging="147"/>
        <w:jc w:val="both"/>
        <w:rPr>
          <w:rFonts w:ascii="Book Antiqua" w:hAnsi="Book Antiqua"/>
          <w:sz w:val="16"/>
        </w:rPr>
      </w:pPr>
      <w:r>
        <w:rPr>
          <w:rFonts w:ascii="Calibri" w:hAnsi="Calibri"/>
          <w:sz w:val="16"/>
        </w:rPr>
        <w:t>– </w:t>
      </w:r>
      <w:r>
        <w:rPr>
          <w:rFonts w:ascii="Book Antiqua" w:hAnsi="Book Antiqua"/>
          <w:sz w:val="16"/>
        </w:rPr>
        <w:t>The results from this study demonstrated the favorable outcome of the Thai instrumental folk music listening for lowering the SBP and DBP in patients with stage-2 hypertension. It proves that music lis- tening therapy is e</w:t>
      </w:r>
      <w:r>
        <w:rPr>
          <w:sz w:val="16"/>
        </w:rPr>
        <w:t>ﬀ</w:t>
      </w:r>
      <w:r>
        <w:rPr>
          <w:rFonts w:ascii="Book Antiqua" w:hAnsi="Book Antiqua"/>
          <w:sz w:val="16"/>
        </w:rPr>
        <w:t>ective and safe as an adjunctive approach with pharmacological treatment, especially at the present time when lower BP target </w:t>
      </w:r>
      <w:r>
        <w:rPr>
          <w:rFonts w:ascii="Book Antiqua" w:hAnsi="Book Antiqua"/>
          <w:w w:val="115"/>
          <w:sz w:val="16"/>
        </w:rPr>
        <w:t>(&lt; </w:t>
      </w:r>
      <w:r>
        <w:rPr>
          <w:rFonts w:ascii="Book Antiqua" w:hAnsi="Book Antiqua"/>
          <w:sz w:val="16"/>
        </w:rPr>
        <w:t>130/80 mmHg) has been proposed by the latest hypertension guidelines for primary and secondary prevention of cardiovascular event.</w:t>
      </w:r>
    </w:p>
    <w:p>
      <w:pPr>
        <w:spacing w:after="0" w:line="252" w:lineRule="auto"/>
        <w:jc w:val="both"/>
        <w:rPr>
          <w:rFonts w:ascii="Book Antiqua" w:hAnsi="Book Antiqua"/>
          <w:sz w:val="16"/>
        </w:rPr>
        <w:sectPr>
          <w:type w:val="continuous"/>
          <w:pgSz w:w="11910" w:h="15880"/>
          <w:pgMar w:top="1840" w:bottom="280" w:left="640" w:right="640"/>
          <w:cols w:num="2" w:equalWidth="0">
            <w:col w:w="5174" w:space="206"/>
            <w:col w:w="5250"/>
          </w:cols>
        </w:sectPr>
      </w:pPr>
    </w:p>
    <w:p>
      <w:pPr>
        <w:pStyle w:val="BodyText"/>
        <w:rPr>
          <w:rFonts w:ascii="Book Antiqua"/>
          <w:sz w:val="20"/>
        </w:rPr>
      </w:pPr>
    </w:p>
    <w:p>
      <w:pPr>
        <w:pStyle w:val="BodyText"/>
        <w:rPr>
          <w:rFonts w:ascii="Book Antiqua"/>
          <w:sz w:val="20"/>
        </w:rPr>
      </w:pPr>
    </w:p>
    <w:p>
      <w:pPr>
        <w:pStyle w:val="BodyText"/>
        <w:spacing w:before="7"/>
        <w:rPr>
          <w:rFonts w:ascii="Book Antiqua"/>
          <w:sz w:val="26"/>
        </w:rPr>
      </w:pPr>
    </w:p>
    <w:p>
      <w:pPr>
        <w:pStyle w:val="BodyText"/>
        <w:spacing w:line="20" w:lineRule="exact"/>
        <w:ind w:left="111"/>
        <w:rPr>
          <w:rFonts w:ascii="Book Antiqua"/>
          <w:sz w:val="2"/>
        </w:rPr>
      </w:pPr>
      <w:r>
        <w:rPr>
          <w:rFonts w:ascii="Book Antiqua"/>
          <w:sz w:val="2"/>
        </w:rPr>
        <w:pict>
          <v:group style="width:36.1pt;height:.3pt;mso-position-horizontal-relative:char;mso-position-vertical-relative:line" coordorigin="0,0" coordsize="722,6">
            <v:shape style="position:absolute;left:-1;top:0;width:722;height:6" coordorigin="0,0" coordsize="722,6" path="m722,0l0,0,0,4,0,6,719,6,719,4,722,4,722,0xe" filled="true" fillcolor="#000000" stroked="false">
              <v:path arrowok="t"/>
              <v:fill type="solid"/>
            </v:shape>
          </v:group>
        </w:pict>
      </w:r>
      <w:r>
        <w:rPr>
          <w:rFonts w:ascii="Book Antiqua"/>
          <w:sz w:val="2"/>
        </w:rPr>
      </w:r>
    </w:p>
    <w:p>
      <w:pPr>
        <w:spacing w:before="37"/>
        <w:ind w:left="239" w:right="0" w:firstLine="0"/>
        <w:jc w:val="left"/>
        <w:rPr>
          <w:rFonts w:ascii="Book Antiqua" w:hAnsi="Book Antiqua"/>
          <w:sz w:val="12"/>
        </w:rPr>
      </w:pPr>
      <w:bookmarkStart w:name="_bookmark3" w:id="19"/>
      <w:bookmarkEnd w:id="19"/>
      <w:r>
        <w:rPr/>
      </w:r>
      <w:r>
        <w:rPr>
          <w:rFonts w:ascii="Microsoft Sans Serif" w:hAnsi="Microsoft Sans Serif"/>
          <w:w w:val="160"/>
          <w:sz w:val="12"/>
          <w:vertAlign w:val="superscript"/>
        </w:rPr>
        <w:t>⁎</w:t>
      </w:r>
      <w:r>
        <w:rPr>
          <w:rFonts w:ascii="Microsoft Sans Serif" w:hAnsi="Microsoft Sans Serif"/>
          <w:w w:val="160"/>
          <w:sz w:val="12"/>
          <w:vertAlign w:val="baseline"/>
        </w:rPr>
        <w:t> </w:t>
      </w:r>
      <w:r>
        <w:rPr>
          <w:rFonts w:ascii="Book Antiqua" w:hAnsi="Book Antiqua"/>
          <w:w w:val="110"/>
          <w:sz w:val="12"/>
          <w:vertAlign w:val="baseline"/>
        </w:rPr>
        <w:t>Corresponding author at: Emergency Medicine Department, Khon Kaen University, Mitraparp road, Muang, Khon Kaen, 40002, Thailand.</w:t>
      </w:r>
    </w:p>
    <w:p>
      <w:pPr>
        <w:spacing w:before="22"/>
        <w:ind w:left="339" w:right="0" w:firstLine="0"/>
        <w:jc w:val="left"/>
        <w:rPr>
          <w:rFonts w:ascii="Book Antiqua"/>
          <w:sz w:val="12"/>
        </w:rPr>
      </w:pPr>
      <w:r>
        <w:rPr>
          <w:rFonts w:ascii="Book Antiqua"/>
          <w:i/>
          <w:smallCaps/>
          <w:w w:val="98"/>
          <w:sz w:val="12"/>
        </w:rPr>
        <w:t>E-</w:t>
      </w:r>
      <w:r>
        <w:rPr>
          <w:rFonts w:ascii="Book Antiqua"/>
          <w:i/>
          <w:smallCaps/>
          <w:w w:val="94"/>
          <w:sz w:val="12"/>
        </w:rPr>
        <w:t>mail</w:t>
      </w:r>
      <w:r>
        <w:rPr>
          <w:rFonts w:ascii="Book Antiqua"/>
          <w:i/>
          <w:smallCaps w:val="0"/>
          <w:spacing w:val="12"/>
          <w:sz w:val="12"/>
        </w:rPr>
        <w:t> </w:t>
      </w:r>
      <w:r>
        <w:rPr>
          <w:rFonts w:ascii="Book Antiqua"/>
          <w:i/>
          <w:smallCaps/>
          <w:w w:val="90"/>
          <w:sz w:val="12"/>
        </w:rPr>
        <w:t>address:</w:t>
      </w:r>
      <w:r>
        <w:rPr>
          <w:rFonts w:ascii="Book Antiqua"/>
          <w:i/>
          <w:smallCaps w:val="0"/>
          <w:spacing w:val="13"/>
          <w:sz w:val="12"/>
        </w:rPr>
        <w:t> </w:t>
      </w:r>
      <w:hyperlink r:id="rId171">
        <w:r>
          <w:rPr>
            <w:rFonts w:ascii="Book Antiqua"/>
            <w:smallCaps w:val="0"/>
            <w:color w:val="2B7CA5"/>
            <w:w w:val="107"/>
            <w:sz w:val="12"/>
          </w:rPr>
          <w:t>kpraew@kku.ac.th</w:t>
        </w:r>
        <w:r>
          <w:rPr>
            <w:rFonts w:ascii="Book Antiqua"/>
            <w:smallCaps w:val="0"/>
            <w:color w:val="2B7CA5"/>
            <w:spacing w:val="13"/>
            <w:sz w:val="12"/>
          </w:rPr>
          <w:t> </w:t>
        </w:r>
      </w:hyperlink>
      <w:r>
        <w:rPr>
          <w:rFonts w:ascii="Book Antiqua"/>
          <w:smallCaps w:val="0"/>
          <w:w w:val="110"/>
          <w:sz w:val="12"/>
        </w:rPr>
        <w:t>(P.</w:t>
      </w:r>
      <w:r>
        <w:rPr>
          <w:rFonts w:ascii="Book Antiqua"/>
          <w:smallCaps w:val="0"/>
          <w:spacing w:val="12"/>
          <w:sz w:val="12"/>
        </w:rPr>
        <w:t> </w:t>
      </w:r>
      <w:r>
        <w:rPr>
          <w:rFonts w:ascii="Book Antiqua"/>
          <w:smallCaps w:val="0"/>
          <w:w w:val="105"/>
          <w:sz w:val="12"/>
        </w:rPr>
        <w:t>Kotruchin).</w:t>
      </w:r>
    </w:p>
    <w:p>
      <w:pPr>
        <w:pStyle w:val="BodyText"/>
        <w:spacing w:before="8"/>
        <w:rPr>
          <w:rFonts w:ascii="Book Antiqua"/>
          <w:sz w:val="14"/>
        </w:rPr>
      </w:pPr>
    </w:p>
    <w:p>
      <w:pPr>
        <w:spacing w:before="0"/>
        <w:ind w:left="111" w:right="0" w:firstLine="0"/>
        <w:jc w:val="left"/>
        <w:rPr>
          <w:rFonts w:ascii="Book Antiqua"/>
          <w:sz w:val="12"/>
        </w:rPr>
      </w:pPr>
      <w:hyperlink r:id="rId169">
        <w:r>
          <w:rPr>
            <w:rFonts w:ascii="Book Antiqua"/>
            <w:color w:val="2B7CA5"/>
            <w:w w:val="110"/>
            <w:sz w:val="12"/>
          </w:rPr>
          <w:t>https://doi.org/10.1016/j.ctim.2018.05.014</w:t>
        </w:r>
      </w:hyperlink>
    </w:p>
    <w:p>
      <w:pPr>
        <w:spacing w:line="142" w:lineRule="exact" w:before="22"/>
        <w:ind w:left="111" w:right="0" w:firstLine="0"/>
        <w:jc w:val="left"/>
        <w:rPr>
          <w:rFonts w:ascii="Book Antiqua"/>
          <w:sz w:val="12"/>
        </w:rPr>
      </w:pPr>
      <w:r>
        <w:rPr>
          <w:rFonts w:ascii="Book Antiqua"/>
          <w:w w:val="110"/>
          <w:sz w:val="12"/>
        </w:rPr>
        <w:t>Received 18 January 2018; Received in revised form 2 May 2018; Accepted 25 May 2018</w:t>
      </w:r>
    </w:p>
    <w:p>
      <w:pPr>
        <w:spacing w:line="154" w:lineRule="exact" w:before="0"/>
        <w:ind w:left="111" w:right="0" w:firstLine="0"/>
        <w:jc w:val="left"/>
        <w:rPr>
          <w:sz w:val="14"/>
        </w:rPr>
      </w:pPr>
      <w:r>
        <w:rPr>
          <w:spacing w:val="-102"/>
          <w:w w:val="196"/>
          <w:sz w:val="14"/>
        </w:rPr>
        <w:t>A</w:t>
      </w:r>
      <w:r>
        <w:rPr>
          <w:spacing w:val="-80"/>
          <w:w w:val="222"/>
          <w:sz w:val="14"/>
        </w:rPr>
        <w:t>v</w:t>
      </w:r>
      <w:r>
        <w:rPr>
          <w:spacing w:val="-77"/>
          <w:w w:val="241"/>
          <w:sz w:val="14"/>
        </w:rPr>
        <w:t>a</w:t>
      </w:r>
      <w:r>
        <w:rPr>
          <w:spacing w:val="-46"/>
          <w:w w:val="227"/>
          <w:sz w:val="14"/>
        </w:rPr>
        <w:t>il</w:t>
      </w:r>
      <w:r>
        <w:rPr>
          <w:spacing w:val="-77"/>
          <w:w w:val="241"/>
          <w:sz w:val="14"/>
        </w:rPr>
        <w:t>a</w:t>
      </w:r>
      <w:r>
        <w:rPr>
          <w:spacing w:val="-84"/>
          <w:w w:val="233"/>
          <w:sz w:val="14"/>
        </w:rPr>
        <w:t>b</w:t>
      </w:r>
      <w:r>
        <w:rPr>
          <w:spacing w:val="-45"/>
          <w:w w:val="225"/>
          <w:sz w:val="14"/>
        </w:rPr>
        <w:t>l</w:t>
      </w:r>
      <w:r>
        <w:rPr>
          <w:spacing w:val="-32"/>
          <w:w w:val="232"/>
          <w:sz w:val="14"/>
        </w:rPr>
        <w:t>e</w:t>
      </w:r>
      <w:r>
        <w:rPr>
          <w:spacing w:val="-83"/>
          <w:w w:val="229"/>
          <w:sz w:val="14"/>
        </w:rPr>
        <w:t>o</w:t>
      </w:r>
      <w:r>
        <w:rPr>
          <w:spacing w:val="-86"/>
          <w:w w:val="238"/>
          <w:sz w:val="14"/>
        </w:rPr>
        <w:t>n</w:t>
      </w:r>
      <w:r>
        <w:rPr>
          <w:spacing w:val="-45"/>
          <w:w w:val="227"/>
          <w:sz w:val="14"/>
        </w:rPr>
        <w:t>li</w:t>
      </w:r>
      <w:r>
        <w:rPr>
          <w:spacing w:val="-86"/>
          <w:w w:val="238"/>
          <w:sz w:val="14"/>
        </w:rPr>
        <w:t>n</w:t>
      </w:r>
      <w:r>
        <w:rPr>
          <w:spacing w:val="-32"/>
          <w:w w:val="232"/>
          <w:sz w:val="14"/>
        </w:rPr>
        <w:t>e</w:t>
      </w:r>
      <w:r>
        <w:rPr>
          <w:spacing w:val="-85"/>
          <w:w w:val="237"/>
          <w:sz w:val="14"/>
        </w:rPr>
        <w:t>2</w:t>
      </w:r>
      <w:r>
        <w:rPr>
          <w:spacing w:val="-43"/>
          <w:w w:val="237"/>
          <w:sz w:val="14"/>
        </w:rPr>
        <w:t>6</w:t>
      </w:r>
      <w:r>
        <w:rPr>
          <w:spacing w:val="-133"/>
          <w:w w:val="207"/>
          <w:sz w:val="14"/>
        </w:rPr>
        <w:t>M</w:t>
      </w:r>
      <w:r>
        <w:rPr>
          <w:spacing w:val="-77"/>
          <w:w w:val="241"/>
          <w:sz w:val="14"/>
        </w:rPr>
        <w:t>a</w:t>
      </w:r>
      <w:r>
        <w:rPr>
          <w:spacing w:val="-38"/>
          <w:w w:val="223"/>
          <w:sz w:val="14"/>
        </w:rPr>
        <w:t>y</w:t>
      </w:r>
      <w:r>
        <w:rPr>
          <w:spacing w:val="-85"/>
          <w:w w:val="237"/>
          <w:sz w:val="14"/>
        </w:rPr>
        <w:t>2018</w:t>
      </w:r>
    </w:p>
    <w:p>
      <w:pPr>
        <w:spacing w:before="31"/>
        <w:ind w:left="111" w:right="0" w:firstLine="0"/>
        <w:jc w:val="left"/>
        <w:rPr>
          <w:sz w:val="14"/>
        </w:rPr>
      </w:pPr>
      <w:r>
        <w:rPr>
          <w:spacing w:val="-85"/>
          <w:w w:val="237"/>
          <w:sz w:val="14"/>
        </w:rPr>
        <w:t>0965</w:t>
      </w:r>
      <w:r>
        <w:rPr>
          <w:spacing w:val="-49"/>
          <w:w w:val="202"/>
          <w:sz w:val="14"/>
        </w:rPr>
        <w:t>-</w:t>
      </w:r>
      <w:r>
        <w:rPr>
          <w:spacing w:val="-85"/>
          <w:w w:val="237"/>
          <w:sz w:val="14"/>
        </w:rPr>
        <w:t>2299</w:t>
      </w:r>
      <w:r>
        <w:rPr>
          <w:spacing w:val="-32"/>
          <w:w w:val="371"/>
          <w:sz w:val="14"/>
        </w:rPr>
        <w:t>/</w:t>
      </w:r>
      <w:r>
        <w:rPr>
          <w:spacing w:val="-85"/>
          <w:w w:val="232"/>
          <w:sz w:val="14"/>
        </w:rPr>
        <w:t>©</w:t>
      </w:r>
      <w:r>
        <w:rPr>
          <w:spacing w:val="-85"/>
          <w:w w:val="237"/>
          <w:sz w:val="14"/>
        </w:rPr>
        <w:t>201</w:t>
      </w:r>
      <w:r>
        <w:rPr>
          <w:spacing w:val="-43"/>
          <w:w w:val="237"/>
          <w:sz w:val="14"/>
        </w:rPr>
        <w:t>8</w:t>
      </w:r>
      <w:r>
        <w:rPr>
          <w:spacing w:val="-88"/>
          <w:w w:val="201"/>
          <w:sz w:val="14"/>
        </w:rPr>
        <w:t>E</w:t>
      </w:r>
      <w:r>
        <w:rPr>
          <w:spacing w:val="-45"/>
          <w:w w:val="225"/>
          <w:sz w:val="14"/>
        </w:rPr>
        <w:t>l</w:t>
      </w:r>
      <w:r>
        <w:rPr>
          <w:spacing w:val="-61"/>
          <w:w w:val="215"/>
          <w:sz w:val="14"/>
        </w:rPr>
        <w:t>s</w:t>
      </w:r>
      <w:r>
        <w:rPr>
          <w:spacing w:val="-75"/>
          <w:w w:val="232"/>
          <w:sz w:val="14"/>
        </w:rPr>
        <w:t>e</w:t>
      </w:r>
      <w:r>
        <w:rPr>
          <w:spacing w:val="-80"/>
          <w:w w:val="222"/>
          <w:sz w:val="14"/>
        </w:rPr>
        <w:t>v</w:t>
      </w:r>
      <w:r>
        <w:rPr>
          <w:spacing w:val="-46"/>
          <w:w w:val="229"/>
          <w:sz w:val="14"/>
        </w:rPr>
        <w:t>i</w:t>
      </w:r>
      <w:r>
        <w:rPr>
          <w:spacing w:val="-75"/>
          <w:w w:val="232"/>
          <w:sz w:val="14"/>
        </w:rPr>
        <w:t>e</w:t>
      </w:r>
      <w:r>
        <w:rPr>
          <w:spacing w:val="-17"/>
          <w:w w:val="247"/>
          <w:sz w:val="14"/>
        </w:rPr>
        <w:t>r</w:t>
      </w:r>
      <w:r>
        <w:rPr>
          <w:spacing w:val="-81"/>
          <w:w w:val="183"/>
          <w:sz w:val="14"/>
        </w:rPr>
        <w:t>L</w:t>
      </w:r>
      <w:r>
        <w:rPr>
          <w:spacing w:val="-52"/>
          <w:w w:val="257"/>
          <w:sz w:val="14"/>
        </w:rPr>
        <w:t>t</w:t>
      </w:r>
      <w:r>
        <w:rPr>
          <w:spacing w:val="-86"/>
          <w:w w:val="237"/>
          <w:sz w:val="14"/>
        </w:rPr>
        <w:t>d</w:t>
      </w:r>
      <w:r>
        <w:rPr>
          <w:w w:val="235"/>
          <w:sz w:val="14"/>
        </w:rPr>
        <w:t>.</w:t>
      </w:r>
      <w:r>
        <w:rPr>
          <w:spacing w:val="-102"/>
          <w:w w:val="196"/>
          <w:sz w:val="14"/>
        </w:rPr>
        <w:t>A</w:t>
      </w:r>
      <w:r>
        <w:rPr>
          <w:spacing w:val="-45"/>
          <w:w w:val="225"/>
          <w:sz w:val="14"/>
        </w:rPr>
        <w:t>l</w:t>
      </w:r>
      <w:r>
        <w:rPr>
          <w:spacing w:val="-3"/>
          <w:w w:val="225"/>
          <w:sz w:val="14"/>
        </w:rPr>
        <w:t>l</w:t>
      </w:r>
      <w:r>
        <w:rPr>
          <w:spacing w:val="-60"/>
          <w:w w:val="247"/>
          <w:sz w:val="14"/>
        </w:rPr>
        <w:t>r</w:t>
      </w:r>
      <w:r>
        <w:rPr>
          <w:spacing w:val="-46"/>
          <w:w w:val="229"/>
          <w:sz w:val="14"/>
        </w:rPr>
        <w:t>i</w:t>
      </w:r>
      <w:r>
        <w:rPr>
          <w:spacing w:val="-80"/>
          <w:w w:val="221"/>
          <w:sz w:val="14"/>
        </w:rPr>
        <w:t>g</w:t>
      </w:r>
      <w:r>
        <w:rPr>
          <w:spacing w:val="-87"/>
          <w:w w:val="241"/>
          <w:sz w:val="14"/>
        </w:rPr>
        <w:t>h</w:t>
      </w:r>
      <w:r>
        <w:rPr>
          <w:spacing w:val="-52"/>
          <w:w w:val="257"/>
          <w:sz w:val="14"/>
        </w:rPr>
        <w:t>t</w:t>
      </w:r>
      <w:r>
        <w:rPr>
          <w:spacing w:val="-18"/>
          <w:w w:val="215"/>
          <w:sz w:val="14"/>
        </w:rPr>
        <w:t>s</w:t>
      </w:r>
      <w:r>
        <w:rPr>
          <w:spacing w:val="-60"/>
          <w:w w:val="247"/>
          <w:sz w:val="14"/>
        </w:rPr>
        <w:t>r</w:t>
      </w:r>
      <w:r>
        <w:rPr>
          <w:spacing w:val="-75"/>
          <w:w w:val="232"/>
          <w:sz w:val="14"/>
        </w:rPr>
        <w:t>e</w:t>
      </w:r>
      <w:r>
        <w:rPr>
          <w:spacing w:val="-61"/>
          <w:w w:val="215"/>
          <w:sz w:val="14"/>
        </w:rPr>
        <w:t>s</w:t>
      </w:r>
      <w:r>
        <w:rPr>
          <w:spacing w:val="-75"/>
          <w:w w:val="232"/>
          <w:sz w:val="14"/>
        </w:rPr>
        <w:t>e</w:t>
      </w:r>
      <w:r>
        <w:rPr>
          <w:spacing w:val="-60"/>
          <w:w w:val="247"/>
          <w:sz w:val="14"/>
        </w:rPr>
        <w:t>r</w:t>
      </w:r>
      <w:r>
        <w:rPr>
          <w:spacing w:val="-80"/>
          <w:w w:val="222"/>
          <w:sz w:val="14"/>
        </w:rPr>
        <w:t>v</w:t>
      </w:r>
      <w:r>
        <w:rPr>
          <w:spacing w:val="-75"/>
          <w:w w:val="232"/>
          <w:sz w:val="14"/>
        </w:rPr>
        <w:t>e</w:t>
      </w:r>
      <w:r>
        <w:rPr>
          <w:spacing w:val="-86"/>
          <w:w w:val="237"/>
          <w:sz w:val="14"/>
        </w:rPr>
        <w:t>d</w:t>
      </w:r>
      <w:r>
        <w:rPr>
          <w:w w:val="235"/>
          <w:sz w:val="14"/>
        </w:rPr>
        <w:t>.</w:t>
      </w:r>
    </w:p>
    <w:p>
      <w:pPr>
        <w:spacing w:after="0"/>
        <w:jc w:val="left"/>
        <w:rPr>
          <w:sz w:val="14"/>
        </w:rPr>
        <w:sectPr>
          <w:type w:val="continuous"/>
          <w:pgSz w:w="11910" w:h="15880"/>
          <w:pgMar w:top="1840" w:bottom="280" w:left="64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103"/>
        <w:ind w:left="1342" w:right="1342" w:firstLine="0"/>
        <w:jc w:val="center"/>
        <w:rPr>
          <w:rFonts w:ascii="Book Antiqua"/>
          <w:sz w:val="14"/>
        </w:rPr>
      </w:pPr>
      <w:r>
        <w:rPr/>
        <w:drawing>
          <wp:anchor distT="0" distB="0" distL="0" distR="0" allowOverlap="1" layoutInCell="1" locked="0" behindDoc="0" simplePos="0" relativeHeight="15752704">
            <wp:simplePos x="0" y="0"/>
            <wp:positionH relativeFrom="page">
              <wp:posOffset>1502968</wp:posOffset>
            </wp:positionH>
            <wp:positionV relativeFrom="paragraph">
              <wp:posOffset>-401485</wp:posOffset>
            </wp:positionV>
            <wp:extent cx="95800" cy="361950"/>
            <wp:effectExtent l="0" t="0" r="0" b="0"/>
            <wp:wrapNone/>
            <wp:docPr id="33" name="image15.png"/>
            <wp:cNvGraphicFramePr>
              <a:graphicFrameLocks noChangeAspect="1"/>
            </wp:cNvGraphicFramePr>
            <a:graphic>
              <a:graphicData uri="http://schemas.openxmlformats.org/drawingml/2006/picture">
                <pic:pic>
                  <pic:nvPicPr>
                    <pic:cNvPr id="34" name="image15.png"/>
                    <pic:cNvPicPr/>
                  </pic:nvPicPr>
                  <pic:blipFill>
                    <a:blip r:embed="rId176" cstate="print"/>
                    <a:stretch>
                      <a:fillRect/>
                    </a:stretch>
                  </pic:blipFill>
                  <pic:spPr>
                    <a:xfrm>
                      <a:off x="0" y="0"/>
                      <a:ext cx="95800" cy="361950"/>
                    </a:xfrm>
                    <a:prstGeom prst="rect">
                      <a:avLst/>
                    </a:prstGeom>
                  </pic:spPr>
                </pic:pic>
              </a:graphicData>
            </a:graphic>
          </wp:anchor>
        </w:drawing>
      </w:r>
      <w:r>
        <w:rPr/>
        <w:pict>
          <v:group style="position:absolute;margin-left:134.557999pt;margin-top:-439.006989pt;width:343.1pt;height:437.95pt;mso-position-horizontal-relative:page;mso-position-vertical-relative:paragraph;z-index:15753216" coordorigin="2691,-8780" coordsize="6862,8759">
            <v:shape style="position:absolute;left:3734;top:-8781;width:4320;height:676" coordorigin="3734,-8780" coordsize="4320,676" path="m8054,-8780l8039,-8780,8039,-8764,8039,-8118,3749,-8118,3749,-8764,8039,-8764,8039,-8780,3742,-8780,3734,-8780,3734,-8764,3734,-8118,3734,-8104,8054,-8104,8054,-8118,8054,-8764,8054,-8772,8054,-8780xe" filled="true" fillcolor="#231f20" stroked="false">
              <v:path arrowok="t"/>
              <v:fill type="solid"/>
            </v:shape>
            <v:shape style="position:absolute;left:5105;top:-8608;width:1576;height:366" type="#_x0000_t75" stroked="false">
              <v:imagedata r:id="rId177" o:title=""/>
            </v:shape>
            <v:shape style="position:absolute;left:2691;top:-8111;width:5951;height:3931" coordorigin="2691,-8110" coordsize="5951,3931" path="m3123,-5322l3122,-5324,3122,-5326,3121,-5327,3120,-5327,3084,-5327,3081,-5326,3081,-5325,3081,-5319,3081,-5318,3081,-5317,3084,-5316,3120,-5316,3122,-5317,3122,-5318,3123,-5322xm3392,-5710l3392,-5711,3391,-5714,3383,-5738,3379,-5749,3363,-5792,3363,-5749,3324,-5749,3343,-5805,3344,-5805,3363,-5749,3363,-5792,3359,-5805,3354,-5817,3353,-5819,3351,-5820,3349,-5820,3347,-5820,3346,-5820,3342,-5820,3341,-5820,3340,-5820,3337,-5820,3335,-5819,3334,-5817,3297,-5713,3296,-5711,3296,-5710,3297,-5709,3299,-5708,3300,-5708,3302,-5708,3305,-5708,3306,-5708,3307,-5708,3310,-5708,3311,-5709,3311,-5711,3321,-5738,3367,-5738,3376,-5710,3377,-5709,3378,-5708,3381,-5708,3382,-5708,3383,-5708,3387,-5708,3388,-5708,3389,-5708,3392,-5709,3392,-5710xm3423,-5825l3423,-5827,3421,-5827,3419,-5828,3418,-5828,3417,-5828,3414,-5828,3413,-5828,3412,-5828,3410,-5827,3409,-5827,3409,-5825,3409,-5710,3409,-5709,3410,-5708,3412,-5708,3413,-5708,3414,-5708,3417,-5708,3418,-5708,3419,-5708,3421,-5708,3423,-5709,3423,-5710,3423,-5825xm3465,-5825l3465,-5827,3464,-5827,3462,-5828,3461,-5828,3460,-5828,3457,-5828,3456,-5828,3455,-5828,3452,-5827,3451,-5827,3451,-5825,3451,-5710,3451,-5709,3452,-5708,3455,-5708,3456,-5708,3457,-5708,3460,-5708,3461,-5708,3462,-5708,3464,-5708,3465,-5709,3465,-5710,3465,-5825xm3475,-5377l3475,-5383,3475,-5386,3473,-5388,3471,-5389,3469,-5389,3458,-5389,3456,-5389,3455,-5389,3452,-5387,3450,-5384,3449,-5383,3448,-5382,3448,-5380,3415,-5300,3414,-5300,3383,-5377,3382,-5380,3382,-5382,3381,-5383,3380,-5384,3378,-5387,3377,-5388,3376,-5389,3373,-5389,3371,-5389,3359,-5389,3357,-5389,3355,-5387,3354,-5386,3354,-5280,3354,-5279,3355,-5278,3358,-5278,3359,-5278,3360,-5278,3363,-5278,3364,-5278,3365,-5278,3367,-5278,3368,-5279,3369,-5280,3369,-5377,3369,-5377,3406,-5280,3407,-5279,3408,-5278,3410,-5278,3414,-5278,3417,-5278,3419,-5278,3420,-5279,3421,-5280,3429,-5300,3460,-5377,3460,-5377,3460,-5280,3461,-5279,3462,-5278,3464,-5278,3465,-5278,3466,-5278,3469,-5278,3470,-5278,3471,-5278,3473,-5278,3475,-5279,3475,-5280,3475,-5377xm3565,-5744l3565,-5758,3565,-5762,3561,-5773,3559,-5777,3557,-5780,3553,-5784,3551,-5786,3551,-5744,3550,-5740,3548,-5733,3547,-5730,3543,-5724,3540,-5722,3534,-5719,3531,-5719,3522,-5719,3518,-5719,3512,-5723,3510,-5725,3506,-5730,3505,-5734,3503,-5741,3503,-5744,3503,-5755,3503,-5758,3505,-5765,3507,-5769,3510,-5774,3513,-5776,3519,-5779,3523,-5780,3531,-5780,3535,-5779,3541,-5776,3544,-5774,3547,-5768,3549,-5765,3550,-5757,3551,-5755,3551,-5744,3551,-5786,3549,-5787,3539,-5791,3534,-5792,3521,-5792,3515,-5791,3505,-5786,3501,-5783,3494,-5776,3492,-5771,3489,-5761,3488,-5757,3488,-5740,3489,-5736,3492,-5726,3494,-5721,3500,-5714,3504,-5711,3514,-5708,3519,-5707,3532,-5707,3538,-5708,3548,-5712,3552,-5715,3555,-5719,3559,-5723,3561,-5727,3565,-5738,3565,-5744xm3570,-5358l3570,-5359,3569,-5360,3567,-5360,3565,-5360,3562,-5360,3560,-5360,3557,-5360,3556,-5359,3556,-5358,3556,-5304,3552,-5299,3548,-5295,3541,-5290,3538,-5289,3531,-5289,3529,-5289,3525,-5291,3523,-5293,3520,-5297,3519,-5299,3518,-5304,3518,-5308,3518,-5358,3517,-5359,3516,-5360,3514,-5360,3512,-5360,3509,-5360,3507,-5360,3505,-5360,3504,-5359,3504,-5304,3504,-5300,3506,-5292,3507,-5289,3512,-5283,3515,-5281,3522,-5277,3526,-5276,3536,-5276,3540,-5278,3549,-5282,3553,-5286,3556,-5289,3557,-5290,3557,-5280,3558,-5279,3559,-5278,3561,-5278,3564,-5278,3567,-5278,3569,-5278,3570,-5279,3570,-5280,3570,-5290,3570,-5358xm3641,-5722l3641,-5725,3640,-5727,3639,-5728,3638,-5729,3636,-5727,3634,-5726,3633,-5725,3629,-5723,3627,-5722,3622,-5719,3619,-5719,3612,-5719,3609,-5720,3604,-5722,3602,-5724,3598,-5729,3597,-5732,3595,-5740,3594,-5744,3594,-5759,3596,-5767,3604,-5777,3609,-5780,3619,-5780,3622,-5779,3627,-5777,3629,-5776,3632,-5774,3634,-5773,3635,-5772,3638,-5771,3640,-5772,3640,-5773,3640,-5774,3640,-5780,3640,-5781,3639,-5782,3638,-5784,3637,-5785,3636,-5786,3633,-5788,3631,-5788,3627,-5790,3625,-5791,3621,-5791,3618,-5792,3611,-5792,3606,-5791,3597,-5787,3593,-5785,3587,-5778,3584,-5773,3581,-5762,3580,-5756,3580,-5741,3580,-5736,3583,-5725,3586,-5721,3591,-5714,3595,-5711,3604,-5708,3609,-5707,3617,-5707,3619,-5707,3624,-5708,3627,-5709,3631,-5710,3633,-5711,3637,-5713,3638,-5714,3638,-5715,3640,-5717,3640,-5718,3641,-5719,3641,-5722xm3644,-5305l3644,-5307,3641,-5312,3640,-5314,3636,-5318,3634,-5319,3629,-5322,3627,-5323,3615,-5328,3613,-5329,3609,-5331,3608,-5332,3605,-5335,3605,-5337,3605,-5342,3605,-5342,3606,-5345,3607,-5346,3610,-5348,3611,-5349,3615,-5350,3617,-5351,3622,-5351,3625,-5350,3629,-5349,3630,-5348,3634,-5347,3635,-5346,3636,-5346,3638,-5345,3639,-5345,3640,-5346,3640,-5348,3640,-5351,3640,-5353,3640,-5354,3639,-5355,3638,-5356,3636,-5358,3634,-5359,3633,-5359,3630,-5360,3628,-5361,3624,-5361,3622,-5362,3615,-5362,3611,-5361,3604,-5358,3601,-5357,3596,-5353,3594,-5350,3592,-5345,3591,-5342,3591,-5335,3592,-5332,3594,-5327,3596,-5325,3599,-5322,3601,-5320,3606,-5318,3608,-5316,3616,-5314,3620,-5312,3622,-5311,3626,-5308,3627,-5307,3630,-5304,3630,-5302,3630,-5297,3630,-5296,3628,-5293,3627,-5292,3624,-5290,3623,-5289,3619,-5288,3617,-5288,3611,-5288,3608,-5288,3603,-5290,3601,-5291,3597,-5292,3596,-5293,3595,-5294,3592,-5295,3591,-5295,3590,-5294,3590,-5292,3590,-5286,3590,-5285,3591,-5283,3592,-5282,3593,-5281,3596,-5280,3597,-5279,3601,-5278,3603,-5277,3608,-5277,3611,-5276,3618,-5276,3622,-5277,3630,-5279,3633,-5281,3636,-5283,3639,-5285,3641,-5288,3641,-5288,3644,-5294,3644,-5297,3644,-5305xm3680,-5358l3680,-5359,3679,-5360,3677,-5360,3676,-5360,3675,-5360,3672,-5360,3671,-5360,3670,-5360,3668,-5360,3666,-5359,3666,-5358,3666,-5280,3666,-5279,3668,-5278,3670,-5278,3671,-5278,3672,-5278,3675,-5278,3676,-5278,3677,-5278,3679,-5278,3680,-5279,3680,-5280,3680,-5358xm3682,-5387l3681,-5389,3679,-5392,3677,-5392,3670,-5392,3668,-5392,3665,-5389,3664,-5387,3664,-5380,3665,-5378,3668,-5376,3670,-5375,3677,-5375,3679,-5376,3681,-5378,3682,-5380,3682,-5387xm3717,-5746l3717,-5768,3717,-5772,3715,-5779,3714,-5780,3713,-5782,3708,-5787,3705,-5789,3697,-5791,3692,-5792,3684,-5792,3681,-5791,3675,-5790,3672,-5790,3667,-5788,3665,-5787,3661,-5785,3660,-5784,3659,-5783,3658,-5781,3658,-5780,3658,-5777,3658,-5775,3658,-5774,3659,-5773,3660,-5772,3661,-5772,3662,-5773,3665,-5774,3667,-5775,3671,-5777,3673,-5778,3679,-5780,3682,-5780,3689,-5780,3692,-5780,3696,-5778,3698,-5777,3701,-5774,3702,-5772,3703,-5768,3703,-5765,3703,-5756,3703,-5746,3703,-5729,3700,-5725,3696,-5722,3690,-5719,3687,-5718,3678,-5718,3675,-5719,3670,-5724,3669,-5726,3668,-5733,3669,-5735,3671,-5739,3672,-5740,3676,-5743,3678,-5744,3684,-5745,3687,-5746,3703,-5746,3703,-5756,3687,-5756,3681,-5755,3672,-5753,3667,-5752,3661,-5747,3658,-5745,3655,-5738,3654,-5735,3654,-5726,3654,-5723,3657,-5717,3659,-5715,3664,-5711,3666,-5709,3673,-5707,3677,-5707,3685,-5707,3690,-5708,3698,-5712,3702,-5714,3705,-5718,3705,-5718,3705,-5710,3706,-5709,3708,-5708,3709,-5708,3710,-5708,3713,-5708,3714,-5708,3715,-5708,3717,-5709,3717,-5710,3717,-5718,3717,-5746xm3764,-5291l3764,-5295,3764,-5297,3763,-5298,3762,-5299,3759,-5297,3758,-5296,3756,-5295,3753,-5292,3750,-5291,3746,-5289,3743,-5289,3736,-5289,3733,-5289,3728,-5292,3725,-5294,3722,-5299,3720,-5302,3718,-5309,3718,-5314,3718,-5329,3720,-5336,3727,-5347,3732,-5349,3742,-5349,3745,-5349,3750,-5347,3752,-5346,3756,-5344,3757,-5343,3758,-5342,3761,-5340,3763,-5342,3764,-5343,3764,-5344,3764,-5349,3763,-5351,3763,-5352,3761,-5354,3761,-5355,3760,-5355,3756,-5357,3755,-5358,3751,-5360,3749,-5360,3744,-5361,3742,-5361,3734,-5361,3729,-5361,3721,-5357,3717,-5355,3710,-5348,3708,-5343,3704,-5332,3703,-5326,3703,-5311,3704,-5305,3707,-5295,3709,-5291,3715,-5284,3718,-5281,3727,-5277,3732,-5276,3740,-5276,3743,-5277,3748,-5278,3750,-5278,3755,-5280,3756,-5281,3760,-5283,3761,-5284,3762,-5285,3763,-5286,3764,-5288,3764,-5289,3764,-5291xm3784,-5782l3784,-5787,3783,-5789,3782,-5790,3781,-5790,3761,-5790,3761,-5809,3761,-5810,3760,-5811,3758,-5811,3757,-5811,3756,-5811,3753,-5811,3752,-5811,3751,-5811,3748,-5811,3747,-5810,3747,-5809,3747,-5790,3736,-5790,3735,-5790,3734,-5789,3734,-5787,3733,-5784,3733,-5782,3734,-5781,3734,-5780,3736,-5778,3747,-5778,3747,-5729,3747,-5725,3749,-5718,3750,-5715,3754,-5711,3757,-5709,3762,-5707,3766,-5707,3770,-5707,3774,-5707,3777,-5708,3781,-5709,3783,-5710,3784,-5712,3784,-5713,3784,-5719,3783,-5720,3783,-5721,3782,-5721,3780,-5721,3778,-5720,3776,-5719,3772,-5719,3768,-5719,3765,-5720,3762,-5726,3761,-5730,3761,-5778,3781,-5778,3783,-5780,3784,-5781,3784,-5782xm3836,-5395l3835,-5396,3834,-5397,3832,-5398,3831,-5398,3830,-5398,3827,-5398,3826,-5398,3825,-5398,3823,-5397,3822,-5396,3821,-5395,3821,-5280,3822,-5279,3823,-5278,3825,-5278,3826,-5278,3827,-5278,3830,-5278,3831,-5278,3832,-5278,3834,-5278,3835,-5279,3836,-5280,3836,-5395xm3870,-5757l3870,-5761,3869,-5765,3867,-5774,3865,-5778,3862,-5781,3859,-5784,3856,-5787,3855,-5787,3855,-5757,3813,-5757,3813,-5760,3814,-5763,3816,-5769,3817,-5771,3821,-5776,3823,-5777,3828,-5780,3831,-5781,3842,-5781,3847,-5779,3854,-5770,3855,-5765,3855,-5757,3855,-5787,3847,-5791,3842,-5792,3830,-5792,3825,-5791,3816,-5787,3812,-5784,3805,-5777,3803,-5772,3799,-5761,3799,-5757,3799,-5742,3799,-5736,3803,-5725,3805,-5721,3812,-5714,3816,-5711,3825,-5707,3831,-5707,3841,-5707,3844,-5707,3851,-5708,3854,-5709,3859,-5710,3861,-5711,3864,-5712,3865,-5713,3865,-5713,3866,-5714,3866,-5715,3866,-5717,3866,-5718,3866,-5721,3866,-5723,3865,-5724,3864,-5724,3863,-5724,3862,-5724,3860,-5722,3858,-5722,3854,-5720,3851,-5720,3846,-5718,3842,-5718,3834,-5718,3830,-5719,3823,-5721,3821,-5723,3817,-5728,3815,-5731,3814,-5738,3813,-5742,3813,-5746,3866,-5746,3867,-5747,3869,-5749,3870,-5750,3870,-5757xm3874,-5358l3874,-5359,3873,-5360,3871,-5360,3870,-5360,3869,-5360,3866,-5360,3865,-5360,3864,-5360,3862,-5360,3860,-5359,3860,-5358,3860,-5280,3860,-5279,3862,-5278,3864,-5278,3865,-5278,3866,-5278,3869,-5278,3870,-5278,3871,-5278,3873,-5278,3874,-5279,3874,-5280,3874,-5358xm3876,-5387l3875,-5389,3873,-5392,3871,-5392,3864,-5392,3862,-5392,3859,-5389,3858,-5387,3858,-5380,3859,-5378,3861,-5376,3864,-5375,3870,-5375,3873,-5376,3875,-5378,3876,-5380,3876,-5387xm3951,-5305l3950,-5307,3948,-5312,3947,-5314,3943,-5318,3941,-5319,3936,-5322,3934,-5323,3922,-5328,3920,-5329,3916,-5331,3915,-5332,3912,-5335,3912,-5337,3912,-5342,3912,-5342,3913,-5345,3914,-5346,3916,-5348,3918,-5349,3922,-5350,3924,-5351,3929,-5351,3931,-5350,3935,-5349,3937,-5348,3940,-5347,3942,-5346,3943,-5346,3945,-5345,3946,-5345,3947,-5346,3947,-5348,3947,-5351,3947,-5353,3947,-5354,3946,-5355,3945,-5356,3942,-5358,3941,-5359,3940,-5359,3936,-5360,3935,-5361,3930,-5361,3928,-5362,3922,-5362,3918,-5361,3910,-5358,3908,-5357,3903,-5353,3901,-5350,3899,-5345,3898,-5342,3898,-5335,3899,-5332,3900,-5330,3901,-5327,3902,-5325,3906,-5322,3908,-5320,3913,-5318,3915,-5316,3922,-5314,3927,-5312,3929,-5311,3933,-5308,3934,-5307,3936,-5304,3937,-5302,3937,-5297,3937,-5296,3935,-5293,3934,-5292,3931,-5290,3929,-5289,3926,-5288,3923,-5288,3918,-5288,3915,-5288,3910,-5290,3908,-5291,3904,-5292,3903,-5293,3901,-5294,3899,-5295,3898,-5295,3897,-5294,3896,-5292,3896,-5286,3897,-5285,3898,-5283,3899,-5282,3900,-5281,3902,-5280,3904,-5279,3908,-5278,3910,-5277,3915,-5277,3918,-5276,3925,-5276,3929,-5277,3937,-5279,3940,-5281,3945,-5285,3947,-5288,3947,-5288,3950,-5294,3951,-5297,3951,-5305xm3957,-5466l3956,-5467,3951,-5479,3947,-5491,3942,-5515,3940,-5526,3940,-5552,3942,-5564,3947,-5588,3951,-5600,3957,-5612,3957,-5613,3956,-5614,3954,-5615,3951,-5615,3948,-5615,3946,-5615,3945,-5614,3944,-5614,3941,-5608,3939,-5602,3934,-5590,3932,-5584,3929,-5571,3928,-5565,3926,-5552,3925,-5546,3925,-5533,3926,-5526,3927,-5514,3929,-5508,3932,-5495,3934,-5489,3938,-5477,3941,-5471,3944,-5465,3945,-5464,3946,-5464,3948,-5464,3951,-5463,3952,-5463,3954,-5464,3954,-5464,3956,-5464,3957,-5466xm3958,-5825l3958,-5826,3957,-5827,3955,-5828,3954,-5828,3952,-5828,3950,-5828,3948,-5828,3948,-5828,3945,-5827,3944,-5826,3944,-5825,3944,-5780,3944,-5765,3944,-5734,3942,-5731,3940,-5729,3936,-5725,3934,-5723,3930,-5721,3928,-5720,3925,-5719,3923,-5719,3917,-5719,3914,-5720,3909,-5723,3907,-5725,3904,-5731,3903,-5735,3902,-5742,3902,-5746,3902,-5755,3902,-5757,3903,-5764,3905,-5767,3908,-5773,3910,-5775,3915,-5779,3918,-5780,3925,-5780,3929,-5778,3936,-5773,3940,-5770,3944,-5765,3944,-5780,3940,-5784,3937,-5787,3929,-5791,3925,-5792,3915,-5792,3910,-5791,3902,-5787,3898,-5784,3893,-5776,3891,-5772,3888,-5761,3887,-5755,3887,-5742,3887,-5737,3890,-5727,3892,-5723,3897,-5715,3900,-5712,3908,-5708,3913,-5707,3924,-5707,3928,-5708,3937,-5713,3941,-5716,3944,-5719,3946,-5721,3946,-5710,3946,-5709,3947,-5708,3949,-5708,3952,-5708,3955,-5708,3957,-5708,3958,-5709,3958,-5710,3958,-5721,3958,-5780,3958,-5780,3958,-5825xm4013,-5352l4013,-5357,4012,-5359,4012,-5360,4010,-5360,3990,-5360,3990,-5378,3990,-5379,3989,-5380,3987,-5381,3986,-5381,3985,-5381,3982,-5381,3981,-5381,3980,-5381,3978,-5380,3977,-5379,3976,-5378,3976,-5360,3966,-5360,3964,-5360,3963,-5359,3963,-5357,3963,-5354,3963,-5352,3963,-5350,3963,-5349,3965,-5348,3976,-5348,3976,-5298,3977,-5294,3978,-5288,3980,-5285,3983,-5281,3986,-5279,3991,-5277,3995,-5277,3999,-5277,4003,-5277,4007,-5277,4010,-5278,4012,-5280,4013,-5282,4013,-5283,4013,-5289,4013,-5290,4012,-5291,4011,-5291,4010,-5291,4008,-5290,4005,-5289,4001,-5289,3997,-5289,3994,-5290,3991,-5296,3990,-5300,3990,-5348,4010,-5348,4012,-5349,4013,-5350,4013,-5352xm4047,-5495l4047,-5549,4046,-5553,4044,-5561,4043,-5564,4043,-5564,4038,-5570,4036,-5572,4028,-5576,4024,-5577,4015,-5577,4010,-5576,4002,-5571,3997,-5567,3993,-5563,3993,-5573,3993,-5574,3992,-5575,3990,-5575,3986,-5575,3983,-5575,3981,-5575,3980,-5574,3980,-5573,3980,-5495,3980,-5494,3981,-5493,3984,-5493,3985,-5493,3986,-5493,3988,-5493,3990,-5493,3991,-5493,3993,-5493,3994,-5494,3994,-5495,3994,-5549,3998,-5554,4002,-5558,4008,-5563,4009,-5563,4012,-5564,4019,-5564,4021,-5564,4025,-5562,4027,-5560,4030,-5556,4031,-5554,4032,-5549,4033,-5545,4033,-5495,4033,-5494,4034,-5493,4036,-5493,4037,-5493,4038,-5493,4041,-5493,4042,-5493,4043,-5493,4045,-5493,4046,-5494,4047,-5495xm4063,-5782l4062,-5787,4062,-5789,4061,-5790,4060,-5790,4040,-5790,4040,-5809,4040,-5810,4038,-5811,4036,-5811,4035,-5811,4034,-5811,4031,-5811,4030,-5811,4029,-5811,4027,-5811,4026,-5810,4026,-5809,4026,-5790,4015,-5790,4014,-5790,4013,-5789,4012,-5787,4012,-5784,4012,-5782,4012,-5781,4013,-5780,4015,-5778,4026,-5778,4026,-5729,4026,-5725,4028,-5718,4029,-5715,4033,-5711,4035,-5709,4041,-5707,4044,-5707,4048,-5707,4052,-5707,4056,-5708,4059,-5709,4061,-5710,4062,-5712,4062,-5713,4062,-5719,4062,-5720,4061,-5721,4061,-5721,4059,-5721,4057,-5720,4054,-5719,4051,-5719,4047,-5719,4044,-5720,4041,-5726,4040,-5730,4040,-5778,4060,-5778,4062,-5780,4062,-5781,4063,-5782xm4099,-5327l4099,-5331,4098,-5335,4096,-5344,4094,-5347,4091,-5350,4088,-5354,4085,-5357,4085,-5327,4042,-5327,4043,-5330,4043,-5333,4045,-5338,4046,-5341,4050,-5345,4052,-5347,4058,-5350,4061,-5350,4071,-5350,4076,-5348,4083,-5340,4085,-5335,4085,-5327,4085,-5357,4076,-5361,4071,-5362,4059,-5362,4054,-5361,4045,-5357,4041,-5354,4035,-5346,4032,-5342,4029,-5331,4028,-5327,4028,-5312,4029,-5305,4032,-5295,4034,-5290,4041,-5283,4045,-5281,4055,-5277,4060,-5276,4070,-5276,4074,-5277,4080,-5278,4083,-5278,4088,-5280,4090,-5280,4093,-5282,4094,-5282,4094,-5283,4095,-5284,4095,-5285,4096,-5286,4096,-5288,4096,-5291,4095,-5293,4094,-5293,4093,-5294,4093,-5294,4092,-5293,4089,-5292,4087,-5292,4083,-5290,4081,-5289,4075,-5288,4071,-5288,4063,-5288,4059,-5289,4053,-5291,4050,-5293,4046,-5298,4045,-5301,4043,-5308,4042,-5312,4042,-5316,4095,-5316,4096,-5317,4098,-5318,4099,-5320,4099,-5327xm4154,-5744l4154,-5758,4154,-5762,4150,-5773,4148,-5777,4145,-5780,4142,-5784,4139,-5786,4139,-5744,4139,-5740,4137,-5733,4136,-5730,4132,-5724,4129,-5722,4123,-5719,4120,-5719,4111,-5719,4107,-5719,4101,-5723,4098,-5725,4095,-5730,4093,-5734,4092,-5741,4092,-5744,4092,-5755,4092,-5758,4094,-5765,4095,-5769,4099,-5774,4102,-5776,4108,-5779,4112,-5780,4120,-5780,4124,-5779,4130,-5776,4133,-5774,4136,-5768,4138,-5765,4139,-5757,4139,-5755,4139,-5744,4139,-5786,4138,-5787,4128,-5791,4123,-5792,4110,-5792,4104,-5791,4094,-5786,4090,-5783,4083,-5776,4081,-5771,4078,-5761,4077,-5757,4077,-5740,4078,-5736,4081,-5726,4083,-5721,4089,-5714,4093,-5711,4103,-5708,4108,-5707,4121,-5707,4127,-5708,4137,-5712,4141,-5715,4144,-5719,4148,-5723,4150,-5727,4153,-5738,4154,-5744xm4177,-5528l4177,-5530,4176,-5531,4174,-5532,4109,-5532,4106,-5531,4106,-5530,4105,-5528,4105,-5524,4106,-5522,4106,-5521,4109,-5520,4174,-5520,4176,-5521,4177,-5522,4177,-5524,4177,-5528xm4177,-5562l4177,-5563,4176,-5564,4174,-5566,4109,-5566,4106,-5564,4106,-5563,4105,-5562,4105,-5557,4106,-5556,4106,-5555,4109,-5553,4174,-5553,4176,-5555,4177,-5556,4177,-5557,4177,-5562xm4188,-5280l4188,-5334,4187,-5338,4185,-5346,4184,-5349,4184,-5349,4179,-5355,4177,-5357,4170,-5361,4165,-5362,4156,-5362,4151,-5360,4143,-5356,4138,-5352,4134,-5347,4134,-5358,4134,-5359,4133,-5360,4131,-5360,4127,-5360,4124,-5360,4122,-5360,4121,-5359,4121,-5358,4121,-5280,4121,-5279,4122,-5278,4125,-5278,4126,-5278,4127,-5278,4130,-5278,4131,-5278,4132,-5278,4134,-5278,4135,-5279,4135,-5280,4135,-5334,4139,-5339,4143,-5343,4149,-5347,4150,-5348,4154,-5349,4160,-5349,4162,-5349,4166,-5347,4168,-5345,4171,-5341,4172,-5339,4173,-5334,4174,-5330,4174,-5280,4174,-5279,4175,-5278,4177,-5278,4178,-5278,4179,-5278,4182,-5278,4183,-5278,4184,-5278,4186,-5278,4187,-5279,4188,-5280xm4223,-5358l4223,-5359,4222,-5360,4220,-5360,4219,-5360,4218,-5360,4215,-5360,4214,-5360,4213,-5360,4211,-5360,4209,-5359,4209,-5358,4209,-5280,4209,-5279,4211,-5278,4213,-5278,4214,-5278,4215,-5278,4218,-5278,4219,-5278,4220,-5278,4222,-5278,4223,-5279,4223,-5280,4223,-5358xm4225,-5387l4224,-5389,4222,-5392,4220,-5392,4213,-5392,4211,-5392,4208,-5389,4207,-5387,4207,-5380,4208,-5378,4211,-5376,4213,-5375,4220,-5375,4222,-5376,4224,-5378,4225,-5380,4225,-5387xm4227,-5788l4227,-5789,4225,-5790,4223,-5790,4222,-5790,4221,-5791,4218,-5791,4217,-5790,4216,-5790,4214,-5790,4213,-5789,4213,-5788,4213,-5710,4213,-5709,4214,-5708,4216,-5708,4217,-5708,4218,-5708,4221,-5708,4222,-5708,4223,-5708,4225,-5708,4227,-5709,4227,-5710,4227,-5788xm4229,-5817l4228,-5820,4225,-5822,4223,-5822,4216,-5822,4214,-5822,4212,-5819,4211,-5817,4211,-5811,4212,-5808,4214,-5806,4216,-5805,4223,-5805,4225,-5806,4228,-5808,4229,-5811,4229,-5817xm4307,-5524l4306,-5535,4306,-5538,4304,-5546,4302,-5549,4302,-5550,4298,-5554,4297,-5555,4294,-5557,4292,-5558,4292,-5531,4292,-5524,4291,-5522,4290,-5516,4288,-5513,4285,-5509,4282,-5507,4277,-5504,4274,-5503,4267,-5503,4263,-5504,4258,-5507,4256,-5509,4252,-5515,4251,-5519,4249,-5529,4249,-5534,4248,-5542,4250,-5544,4252,-5544,4255,-5546,4257,-5547,4261,-5548,4263,-5549,4267,-5550,4269,-5550,4275,-5550,4279,-5549,4284,-5547,4286,-5546,4289,-5542,4290,-5540,4291,-5534,4292,-5531,4292,-5558,4289,-5559,4285,-5561,4280,-5561,4271,-5561,4269,-5561,4264,-5560,4262,-5560,4257,-5558,4255,-5558,4251,-5556,4250,-5555,4248,-5554,4248,-5560,4249,-5565,4251,-5574,4253,-5579,4258,-5586,4261,-5589,4269,-5593,4273,-5594,4282,-5594,4284,-5594,4289,-5593,4291,-5593,4294,-5592,4295,-5591,4296,-5591,4299,-5590,4300,-5591,4301,-5592,4301,-5593,4301,-5594,4301,-5598,4301,-5600,4300,-5601,4299,-5602,4297,-5603,4296,-5604,4294,-5604,4290,-5605,4288,-5605,4284,-5606,4282,-5606,4273,-5606,4268,-5605,4258,-5602,4254,-5599,4247,-5594,4245,-5590,4240,-5582,4238,-5578,4236,-5569,4235,-5564,4234,-5555,4234,-5535,4234,-5534,4235,-5525,4235,-5521,4237,-5513,4239,-5509,4242,-5503,4245,-5500,4250,-5496,4253,-5494,4260,-5492,4264,-5492,4275,-5492,4281,-5493,4290,-5497,4294,-5500,4298,-5503,4301,-5506,4303,-5510,4306,-5520,4307,-5524xm4318,-5280l4318,-5334,4318,-5338,4316,-5346,4314,-5349,4314,-5349,4310,-5355,4307,-5357,4300,-5361,4296,-5362,4286,-5362,4282,-5360,4273,-5356,4269,-5352,4264,-5347,4264,-5358,4264,-5359,4263,-5360,4261,-5360,4258,-5360,4255,-5360,4253,-5360,4252,-5359,4252,-5358,4252,-5280,4252,-5279,4253,-5278,4255,-5278,4256,-5278,4257,-5278,4260,-5278,4261,-5278,4262,-5278,4264,-5278,4265,-5279,4266,-5280,4266,-5334,4270,-5339,4273,-5343,4280,-5347,4280,-5348,4284,-5349,4290,-5349,4293,-5349,4297,-5347,4299,-5345,4301,-5341,4302,-5339,4304,-5334,4304,-5330,4304,-5280,4304,-5279,4305,-5278,4308,-5278,4309,-5278,4310,-5278,4313,-5278,4314,-5278,4315,-5278,4317,-5278,4318,-5279,4318,-5280xm4322,-5710l4322,-5765,4321,-5768,4319,-5776,4318,-5779,4318,-5779,4313,-5785,4311,-5787,4304,-5791,4299,-5792,4290,-5792,4285,-5791,4277,-5786,4272,-5783,4268,-5778,4268,-5788,4268,-5789,4267,-5790,4265,-5790,4261,-5791,4258,-5790,4256,-5790,4255,-5789,4255,-5788,4255,-5710,4255,-5709,4256,-5708,4259,-5708,4260,-5708,4261,-5708,4264,-5708,4265,-5708,4266,-5708,4268,-5708,4269,-5709,4269,-5710,4269,-5765,4273,-5769,4277,-5773,4283,-5778,4284,-5778,4288,-5779,4294,-5779,4296,-5779,4300,-5777,4302,-5775,4305,-5771,4306,-5769,4307,-5764,4308,-5760,4308,-5710,4308,-5709,4309,-5708,4311,-5708,4312,-5708,4313,-5708,4316,-5708,4317,-5708,4318,-5708,4320,-5708,4321,-5709,4322,-5710xm4387,-5782l4387,-5787,4386,-5789,4385,-5790,4384,-5790,4364,-5790,4364,-5809,4364,-5810,4363,-5811,4361,-5811,4360,-5811,4359,-5811,4356,-5811,4355,-5811,4354,-5811,4351,-5811,4350,-5810,4350,-5809,4350,-5790,4339,-5790,4338,-5790,4337,-5789,4337,-5787,4336,-5784,4336,-5782,4337,-5781,4337,-5780,4339,-5778,4350,-5778,4350,-5729,4350,-5725,4352,-5718,4353,-5715,4357,-5711,4360,-5709,4365,-5707,4369,-5707,4373,-5707,4377,-5707,4380,-5708,4384,-5709,4386,-5710,4387,-5712,4387,-5713,4387,-5719,4386,-5720,4386,-5721,4385,-5721,4383,-5721,4381,-5720,4379,-5719,4375,-5719,4371,-5719,4368,-5720,4365,-5726,4364,-5730,4364,-5778,4384,-5778,4386,-5780,4387,-5781,4387,-5782xm4399,-5559l4399,-5566,4396,-5581,4394,-5587,4389,-5594,4388,-5596,4384,-5600,4384,-5600,4384,-5539,4383,-5533,4383,-5529,4382,-5522,4381,-5519,4378,-5514,4377,-5512,4373,-5508,4371,-5506,4366,-5504,4364,-5504,4356,-5504,4353,-5504,4347,-5508,4345,-5510,4341,-5518,4339,-5523,4338,-5534,4337,-5539,4337,-5559,4338,-5562,4339,-5572,4340,-5577,4344,-5585,4346,-5588,4352,-5593,4356,-5594,4364,-5594,4366,-5594,4371,-5592,4372,-5591,4376,-5588,4377,-5586,4380,-5581,4381,-5578,4382,-5571,4383,-5567,4384,-5559,4384,-5539,4384,-5600,4375,-5605,4369,-5606,4354,-5606,4348,-5605,4338,-5599,4334,-5595,4328,-5585,4326,-5579,4323,-5565,4322,-5559,4322,-5539,4323,-5531,4325,-5517,4327,-5511,4333,-5501,4337,-5498,4347,-5493,4352,-5492,4367,-5492,4373,-5493,4383,-5498,4387,-5502,4388,-5504,4394,-5513,4396,-5519,4398,-5533,4399,-5539,4399,-5559xm4408,-5356l4408,-5358,4407,-5358,4405,-5360,4386,-5360,4386,-5331,4385,-5329,4384,-5325,4383,-5323,4380,-5320,4379,-5319,4375,-5317,4372,-5317,4364,-5317,4360,-5318,4354,-5324,4353,-5328,4353,-5337,4353,-5338,4354,-5342,4355,-5344,4358,-5347,4360,-5348,4364,-5350,4366,-5351,4374,-5351,4378,-5349,4384,-5343,4386,-5339,4386,-5331,4386,-5360,4382,-5360,4380,-5360,4378,-5361,4374,-5361,4372,-5361,4365,-5361,4361,-5361,4353,-5358,4350,-5356,4345,-5351,4343,-5349,4340,-5342,4340,-5339,4339,-5328,4340,-5326,4342,-5321,4343,-5319,4343,-5318,4345,-5316,4343,-5314,4341,-5312,4338,-5306,4338,-5303,4338,-5297,4338,-5295,4341,-5290,4343,-5288,4346,-5287,4344,-5286,4342,-5284,4340,-5281,4338,-5280,4336,-5276,4336,-5275,4335,-5271,4335,-5270,4335,-5264,4335,-5262,4338,-5257,4340,-5254,4345,-5251,4349,-5249,4358,-5247,4363,-5247,4376,-5247,4381,-5247,4391,-5250,4395,-5252,4401,-5257,4401,-5257,4403,-5260,4406,-5266,4407,-5269,4407,-5277,4406,-5279,4404,-5284,4404,-5285,4402,-5287,4397,-5290,4394,-5292,4393,-5292,4393,-5276,4393,-5270,4392,-5269,4391,-5265,4390,-5263,4386,-5261,4384,-5260,4378,-5258,4374,-5257,4363,-5257,4358,-5258,4350,-5262,4349,-5265,4349,-5271,4349,-5272,4350,-5276,4353,-5280,4354,-5281,4356,-5282,4358,-5284,4382,-5283,4386,-5282,4392,-5278,4393,-5276,4393,-5292,4388,-5293,4384,-5294,4381,-5294,4357,-5295,4355,-5296,4351,-5298,4350,-5300,4350,-5304,4350,-5305,4351,-5307,4354,-5310,4355,-5309,4357,-5308,4363,-5306,4366,-5306,4374,-5306,4378,-5306,4385,-5309,4387,-5310,4388,-5311,4394,-5316,4395,-5317,4396,-5319,4399,-5325,4399,-5326,4399,-5329,4399,-5338,4399,-5339,4397,-5344,4396,-5346,4394,-5348,4405,-5348,4407,-5350,4408,-5351,4408,-5351,4408,-5351,4408,-5356xm4446,-5552l4444,-5565,4438,-5590,4433,-5602,4427,-5614,4427,-5614,4425,-5615,4424,-5615,4421,-5615,4417,-5615,4415,-5614,4415,-5613,4415,-5612,4420,-5600,4424,-5588,4430,-5564,4431,-5552,4431,-5526,4430,-5515,4424,-5491,4420,-5479,4415,-5467,4415,-5466,4415,-5464,4417,-5464,4418,-5464,4419,-5463,4420,-5463,4423,-5464,4425,-5464,4426,-5464,4427,-5465,4430,-5471,4433,-5477,4438,-5489,4440,-5495,4443,-5508,4444,-5514,4446,-5526,4446,-5533,4446,-5552xm4473,-5757l4473,-5761,4472,-5765,4470,-5774,4468,-5778,4465,-5781,4462,-5784,4459,-5787,4458,-5787,4458,-5757,4416,-5757,4416,-5760,4417,-5763,4419,-5769,4420,-5771,4424,-5776,4426,-5777,4431,-5780,4434,-5781,4445,-5781,4450,-5779,4457,-5770,4458,-5765,4458,-5757,4458,-5787,4450,-5791,4445,-5792,4433,-5792,4428,-5791,4419,-5787,4415,-5784,4408,-5777,4406,-5772,4402,-5761,4402,-5757,4402,-5742,4402,-5736,4406,-5725,4408,-5721,4415,-5714,4419,-5711,4428,-5707,4434,-5707,4444,-5707,4447,-5707,4454,-5708,4457,-5709,4462,-5710,4464,-5711,4467,-5712,4468,-5713,4468,-5713,4469,-5714,4469,-5715,4469,-5717,4469,-5718,4469,-5721,4469,-5723,4468,-5724,4467,-5724,4466,-5724,4465,-5724,4463,-5722,4461,-5722,4457,-5720,4454,-5720,4449,-5718,4445,-5718,4437,-5718,4433,-5719,4426,-5721,4424,-5723,4420,-5728,4418,-5731,4417,-5738,4416,-5742,4416,-5746,4469,-5746,4470,-5747,4472,-5749,4473,-5750,4473,-5757xm4540,-5780l4540,-5788,4540,-5789,4539,-5790,4537,-5790,4534,-5791,4531,-5792,4529,-5792,4527,-5792,4526,-5792,4522,-5791,4521,-5790,4517,-5788,4515,-5786,4512,-5782,4510,-5780,4508,-5777,4508,-5788,4507,-5789,4506,-5790,4504,-5790,4501,-5791,4498,-5790,4496,-5790,4495,-5789,4495,-5789,4495,-5710,4495,-5709,4496,-5708,4498,-5708,4499,-5708,4501,-5708,4503,-5708,4504,-5708,4505,-5708,4508,-5708,4509,-5709,4509,-5710,4509,-5761,4511,-5765,4513,-5767,4516,-5772,4518,-5773,4521,-5776,4522,-5777,4522,-5777,4525,-5778,4526,-5778,4528,-5778,4531,-5778,4534,-5777,4536,-5776,4538,-5776,4539,-5776,4540,-5778,4540,-5778,4540,-5780xm4618,-5788l4618,-5789,4618,-5789,4617,-5790,4615,-5790,4612,-5791,4610,-5791,4609,-5790,4608,-5790,4606,-5790,4604,-5789,4604,-5788,4582,-5724,4582,-5723,4560,-5788,4559,-5789,4558,-5790,4555,-5790,4553,-5791,4551,-5791,4548,-5790,4546,-5790,4545,-5789,4545,-5788,4545,-5787,4545,-5786,4545,-5784,4572,-5711,4573,-5709,4574,-5708,4577,-5708,4578,-5708,4580,-5708,4583,-5708,4585,-5708,4586,-5708,4589,-5708,4590,-5709,4591,-5711,4596,-5723,4618,-5784,4618,-5787,4618,-5788xm4702,-5757l4702,-5761,4701,-5765,4699,-5774,4697,-5778,4694,-5781,4691,-5784,4688,-5787,4688,-5757,4645,-5757,4646,-5760,4646,-5763,4648,-5769,4649,-5771,4653,-5776,4655,-5777,4661,-5780,4664,-5781,4674,-5781,4679,-5779,4686,-5770,4688,-5765,4688,-5757,4688,-5787,4679,-5791,4674,-5792,4662,-5792,4657,-5791,4648,-5787,4644,-5784,4637,-5777,4635,-5772,4632,-5761,4631,-5757,4631,-5742,4632,-5736,4635,-5725,4637,-5721,4644,-5714,4648,-5711,4657,-5707,4663,-5707,4673,-5707,4677,-5707,4683,-5708,4686,-5709,4691,-5710,4693,-5711,4696,-5712,4697,-5713,4697,-5713,4698,-5714,4698,-5715,4699,-5717,4699,-5718,4699,-5721,4698,-5723,4697,-5724,4696,-5724,4696,-5724,4695,-5724,4692,-5722,4690,-5722,4686,-5720,4684,-5720,4678,-5718,4674,-5718,4666,-5718,4662,-5719,4656,-5721,4653,-5723,4649,-5728,4648,-5731,4646,-5738,4645,-5742,4645,-5746,4698,-5746,4699,-5747,4701,-5749,4702,-5750,4702,-5757xm4791,-5710l4791,-5765,4790,-5768,4788,-5776,4787,-5779,4787,-5779,4782,-5785,4780,-5787,4773,-5791,4768,-5792,4759,-5792,4754,-5791,4746,-5786,4741,-5783,4737,-5778,4737,-5788,4737,-5789,4736,-5790,4734,-5790,4730,-5791,4727,-5790,4725,-5790,4724,-5789,4724,-5788,4724,-5710,4724,-5709,4725,-5708,4728,-5708,4729,-5708,4730,-5708,4733,-5708,4734,-5708,4735,-5708,4737,-5708,4738,-5709,4738,-5710,4738,-5765,4742,-5769,4746,-5773,4752,-5778,4753,-5778,4757,-5779,4763,-5779,4765,-5779,4769,-5777,4771,-5775,4774,-5771,4775,-5769,4776,-5764,4777,-5760,4777,-5710,4777,-5709,4778,-5708,4780,-5708,4781,-5708,4782,-5708,4785,-5708,4786,-5708,4787,-5708,4789,-5708,4790,-5709,4791,-5710xm4856,-5782l4856,-5787,4855,-5789,4854,-5790,4853,-5790,4833,-5790,4833,-5809,4833,-5810,4832,-5811,4830,-5811,4829,-5811,4828,-5811,4825,-5811,4824,-5811,4823,-5811,4820,-5811,4819,-5810,4819,-5809,4819,-5790,4808,-5790,4807,-5790,4806,-5789,4806,-5787,4805,-5784,4805,-5782,4806,-5781,4806,-5780,4808,-5778,4819,-5778,4819,-5729,4819,-5725,4821,-5718,4822,-5715,4826,-5711,4829,-5709,4834,-5707,4838,-5707,4842,-5707,4846,-5707,4849,-5708,4853,-5709,4855,-5710,4856,-5712,4856,-5713,4856,-5719,4855,-5720,4855,-5721,4854,-5721,4852,-5721,4850,-5720,4848,-5719,4844,-5719,4840,-5719,4837,-5720,4834,-5726,4833,-5730,4833,-5778,4853,-5778,4855,-5780,4856,-5781,4856,-5782xm4890,-5788l4890,-5789,4888,-5790,4886,-5790,4885,-5790,4884,-5791,4881,-5791,4880,-5790,4879,-5790,4877,-5790,4876,-5789,4876,-5788,4876,-5710,4876,-5709,4877,-5708,4879,-5708,4880,-5708,4881,-5708,4884,-5708,4885,-5708,4886,-5708,4888,-5708,4890,-5709,4890,-5710,4890,-5788xm4892,-5817l4891,-5820,4888,-5822,4886,-5822,4879,-5822,4877,-5822,4875,-5819,4874,-5817,4874,-5811,4875,-5808,4877,-5806,4879,-5805,4886,-5805,4888,-5806,4891,-5808,4891,-5811,4892,-5817xm4990,-5744l4990,-5758,4989,-5762,4986,-5773,4984,-5777,4981,-5780,4977,-5784,4975,-5786,4975,-5744,4975,-5740,4973,-5733,4972,-5730,4968,-5724,4965,-5722,4959,-5719,4955,-5719,4947,-5719,4943,-5719,4937,-5723,4934,-5725,4931,-5730,4929,-5734,4928,-5741,4927,-5744,4927,-5755,4928,-5758,4930,-5765,4931,-5769,4935,-5774,4938,-5776,4944,-5779,4947,-5780,4956,-5780,4960,-5779,4966,-5776,4968,-5774,4972,-5768,4973,-5765,4975,-5757,4975,-5755,4975,-5744,4975,-5786,4973,-5787,4964,-5791,4958,-5792,4945,-5792,4940,-5791,4930,-5786,4926,-5783,4919,-5776,4917,-5771,4913,-5761,4913,-5757,4913,-5740,4913,-5736,4916,-5726,4919,-5721,4925,-5714,4929,-5711,4939,-5708,4944,-5707,4957,-5707,4963,-5708,4973,-5712,4977,-5715,4980,-5719,4983,-5723,4986,-5727,4989,-5738,4990,-5744xm5076,-5710l5076,-5765,5076,-5768,5074,-5776,5072,-5779,5072,-5779,5068,-5785,5065,-5787,5058,-5791,5054,-5792,5044,-5792,5040,-5791,5031,-5786,5027,-5783,5022,-5778,5022,-5788,5022,-5789,5021,-5790,5019,-5790,5016,-5791,5013,-5790,5011,-5790,5010,-5789,5010,-5788,5010,-5710,5010,-5709,5011,-5708,5013,-5708,5014,-5708,5015,-5708,5018,-5708,5019,-5708,5020,-5708,5022,-5708,5024,-5709,5024,-5710,5024,-5765,5028,-5769,5031,-5773,5038,-5778,5039,-5778,5042,-5779,5048,-5779,5051,-5779,5055,-5777,5057,-5775,5059,-5771,5060,-5769,5062,-5764,5062,-5760,5062,-5710,5063,-5709,5064,-5708,5066,-5708,5067,-5708,5068,-5708,5071,-5708,5072,-5708,5073,-5708,5075,-5708,5076,-5709,5076,-5710xm5265,-6914l5265,-6915,5265,-6916,5264,-6919,5252,-6947,5251,-6949,5249,-6954,5248,-6956,5245,-6959,5244,-6960,5241,-6963,5239,-6964,5237,-6965,5241,-6966,5244,-6967,5249,-6971,5251,-6972,5251,-6973,5255,-6977,5256,-6980,5258,-6986,5259,-6989,5259,-6997,5258,-7000,5256,-7006,5254,-7009,5254,-7010,5250,-7014,5247,-7016,5243,-7018,5243,-6996,5243,-6989,5243,-6986,5241,-6981,5240,-6979,5236,-6976,5233,-6975,5228,-6973,5224,-6972,5206,-6972,5206,-7010,5221,-7010,5224,-7010,5227,-7009,5229,-7009,5235,-7007,5238,-7005,5242,-6999,5243,-6996,5243,-7018,5240,-7020,5237,-7021,5232,-7021,5229,-7022,5225,-7022,5223,-7022,5197,-7022,5193,-7021,5192,-7020,5191,-7018,5191,-6913,5191,-6912,5193,-6911,5195,-6910,5196,-6910,5197,-6910,5200,-6910,5201,-6910,5202,-6910,5204,-6911,5206,-6912,5206,-6913,5206,-6960,5219,-6960,5222,-6960,5227,-6958,5229,-6956,5233,-6953,5234,-6951,5237,-6946,5238,-6943,5239,-6940,5249,-6914,5250,-6912,5252,-6911,5254,-6910,5255,-6910,5256,-6910,5259,-6910,5261,-6910,5262,-6910,5264,-6911,5265,-6912,5265,-6912,5265,-6914xm5343,-6948l5343,-6970,5343,-6974,5340,-6981,5340,-6983,5339,-6984,5334,-6989,5331,-6991,5323,-6994,5318,-6994,5310,-6994,5307,-6994,5301,-6993,5298,-6992,5293,-6991,5291,-6990,5287,-6988,5286,-6987,5285,-6986,5284,-6984,5283,-6983,5283,-6980,5283,-6978,5284,-6976,5285,-6975,5286,-6975,5287,-6975,5288,-6975,5291,-6977,5292,-6978,5297,-6980,5299,-6981,5305,-6982,5308,-6983,5314,-6983,5317,-6982,5322,-6981,5324,-6980,5326,-6977,5327,-6975,5329,-6970,5329,-6967,5329,-6958,5329,-6948,5329,-6932,5325,-6928,5322,-6925,5316,-6921,5312,-6920,5304,-6920,5300,-6921,5295,-6926,5294,-6929,5294,-6936,5294,-6938,5296,-6941,5298,-6943,5301,-6946,5304,-6947,5310,-6948,5313,-6948,5329,-6948,5329,-6958,5312,-6958,5307,-6958,5297,-6956,5293,-6954,5286,-6950,5284,-6947,5280,-6941,5280,-6938,5279,-6929,5280,-6926,5283,-6920,5284,-6917,5289,-6913,5292,-6912,5299,-6910,5302,-6909,5311,-6909,5315,-6910,5324,-6914,5327,-6917,5331,-6920,5331,-6921,5331,-6913,5331,-6911,5333,-6910,5334,-6910,5335,-6910,5339,-6910,5340,-6910,5341,-6910,5342,-6911,5343,-6913,5343,-6921,5343,-6948xm5436,-6913l5436,-6967,5436,-6970,5434,-6978,5432,-6982,5432,-6982,5428,-6988,5425,-6990,5418,-6993,5414,-6994,5404,-6994,5400,-6993,5391,-6989,5387,-6985,5382,-6980,5382,-6990,5382,-6992,5381,-6992,5379,-6993,5376,-6993,5373,-6993,5371,-6992,5370,-6992,5369,-6990,5369,-6913,5370,-6912,5371,-6911,5373,-6910,5374,-6910,5375,-6910,5378,-6910,5379,-6910,5380,-6910,5382,-6911,5383,-6912,5384,-6913,5384,-6967,5387,-6972,5391,-6976,5398,-6980,5398,-6981,5402,-6982,5408,-6982,5411,-6981,5415,-6979,5416,-6978,5419,-6974,5420,-6972,5422,-6966,5422,-6963,5422,-6913,5422,-6912,5423,-6911,5425,-6910,5426,-6910,5428,-6910,5430,-6910,5432,-6910,5432,-6910,5435,-6911,5436,-6912,5436,-6913xm5527,-7028l5527,-7029,5526,-7030,5524,-7030,5523,-7030,5522,-7030,5519,-7030,5518,-7030,5517,-7030,5515,-7030,5513,-7029,5513,-7028,5513,-6983,5513,-6967,5513,-6936,5511,-6934,5509,-6931,5505,-6927,5503,-6926,5499,-6923,5497,-6923,5494,-6921,5492,-6921,5486,-6921,5483,-6922,5478,-6926,5476,-6928,5473,-6934,5472,-6937,5471,-6944,5471,-6948,5471,-6957,5471,-6959,5473,-6967,5474,-6970,5477,-6975,5479,-6978,5484,-6981,5487,-6982,5495,-6982,5498,-6981,5506,-6976,5509,-6972,5513,-6967,5513,-6983,5509,-6986,5506,-6989,5498,-6993,5494,-6994,5484,-6994,5479,-6993,5471,-6989,5467,-6986,5462,-6979,5460,-6974,5457,-6963,5456,-6957,5456,-6944,5457,-6940,5459,-6930,5461,-6925,5466,-6918,5469,-6915,5477,-6910,5482,-6909,5493,-6909,5498,-6910,5506,-6915,5511,-6919,5513,-6921,5515,-6923,5515,-6913,5515,-6912,5516,-6911,5518,-6910,5521,-6910,5524,-6910,5526,-6911,5527,-6912,5527,-6913,5527,-6923,5527,-6982,5527,-6983,5527,-7028xm5625,-6946l5625,-6960,5624,-6965,5621,-6975,5618,-6980,5616,-6982,5612,-6987,5610,-6988,5610,-6946,5610,-6943,5608,-6935,5606,-6932,5602,-6927,5600,-6925,5594,-6922,5590,-6921,5581,-6921,5577,-6922,5571,-6925,5569,-6927,5565,-6933,5564,-6936,5562,-6944,5562,-6946,5562,-6959,5562,-6960,5564,-6968,5566,-6971,5570,-6977,5572,-6979,5578,-6982,5582,-6982,5591,-6982,5595,-6982,5601,-6978,5603,-6976,5607,-6970,5608,-6967,5610,-6960,5610,-6957,5610,-6946,5610,-6988,5608,-6989,5599,-6993,5593,-6994,5580,-6994,5574,-6993,5565,-6989,5560,-6986,5554,-6978,5551,-6974,5548,-6963,5548,-6960,5547,-6943,5548,-6939,5551,-6928,5554,-6924,5560,-6917,5564,-6914,5573,-6910,5579,-6909,5592,-6909,5597,-6910,5607,-6914,5612,-6917,5615,-6921,5618,-6925,5621,-6930,5624,-6940,5625,-6946xm5688,-5944l5674,-5944,5674,-5928,5674,-4194,2706,-4194,2706,-5928,5674,-5928,5674,-5944,2699,-5944,2691,-5944,2691,-5928,2691,-4194,2691,-4180,5688,-4180,5688,-4194,5688,-5928,5688,-5936,5688,-5944xm5759,-6913l5759,-6967,5759,-6970,5757,-6978,5756,-6982,5755,-6982,5751,-6988,5749,-6990,5742,-6993,5738,-6994,5731,-6994,5729,-6994,5725,-6993,5722,-6992,5718,-6990,5716,-6988,5711,-6984,5708,-6981,5706,-6979,5705,-6981,5705,-6982,5704,-6983,5701,-6987,5700,-6989,5696,-6991,5693,-6992,5688,-6994,5686,-6994,5678,-6994,5674,-6993,5666,-6989,5662,-6985,5657,-6980,5657,-6990,5657,-6992,5656,-6992,5654,-6993,5651,-6993,5648,-6993,5646,-6992,5645,-6992,5644,-6990,5644,-6913,5645,-6912,5646,-6911,5648,-6910,5649,-6910,5650,-6910,5653,-6910,5654,-6910,5655,-6910,5657,-6911,5658,-6912,5659,-6913,5659,-6967,5662,-6972,5666,-6976,5672,-6980,5673,-6981,5676,-6982,5682,-6982,5684,-6981,5688,-6979,5690,-6978,5692,-6974,5693,-6972,5694,-6966,5695,-6963,5695,-6913,5695,-6912,5696,-6911,5698,-6910,5702,-6910,5703,-6910,5704,-6910,5705,-6910,5707,-6911,5709,-6912,5709,-6913,5709,-6967,5713,-6972,5717,-6976,5721,-6979,5723,-6981,5726,-6982,5732,-6982,5735,-6981,5739,-6979,5740,-6978,5743,-6974,5744,-6972,5745,-6966,5745,-6963,5745,-6913,5745,-6912,5747,-6911,5749,-6910,5750,-6910,5751,-6910,5754,-6910,5755,-6910,5756,-6910,5758,-6911,5759,-6912,5759,-6913xm5800,-6990l5799,-6991,5798,-6992,5796,-6993,5795,-6993,5794,-6993,5791,-6993,5790,-6993,5789,-6993,5787,-6992,5786,-6991,5785,-6990,5785,-6913,5786,-6912,5787,-6911,5789,-6910,5790,-6910,5791,-6910,5794,-6910,5795,-6910,5796,-6910,5798,-6911,5799,-6912,5800,-6913,5800,-6990xm5801,-7020l5801,-7022,5799,-7023,5798,-7024,5796,-7025,5789,-7025,5787,-7024,5784,-7022,5784,-7020,5784,-7013,5784,-7011,5787,-7009,5789,-7008,5796,-7008,5798,-7009,5801,-7011,5801,-7013,5801,-7020xm5877,-6917l5877,-6920,5876,-6921,5875,-6922,5874,-6923,5838,-6923,5872,-6976,5873,-6978,5874,-6980,5875,-6982,5875,-6983,5875,-6988,5875,-6990,5874,-6991,5872,-6992,5871,-6993,5826,-6993,5825,-6992,5824,-6991,5824,-6989,5823,-6985,5824,-6983,5824,-6982,5826,-6981,5860,-6981,5825,-6927,5824,-6925,5823,-6923,5822,-6921,5822,-6914,5823,-6913,5823,-6912,5826,-6911,5874,-6911,5875,-6911,5876,-6912,5877,-6914,5877,-6917xm5964,-6959l5964,-6964,5964,-6967,5961,-6976,5959,-6980,5957,-6983,5954,-6987,5950,-6989,5950,-6989,5950,-6959,5908,-6959,5908,-6963,5909,-6965,5910,-6971,5912,-6974,5915,-6978,5918,-6980,5923,-6982,5926,-6983,5936,-6983,5942,-6981,5949,-6972,5950,-6967,5950,-6959,5950,-6989,5942,-6993,5936,-6994,5925,-6994,5919,-6993,5910,-6989,5906,-6986,5900,-6979,5897,-6975,5894,-6964,5893,-6959,5893,-6944,5894,-6938,5897,-6928,5900,-6923,5906,-6916,5910,-6914,5920,-6910,5925,-6909,5936,-6909,5939,-6909,5945,-6910,5948,-6911,5953,-6912,5955,-6913,5958,-6915,5959,-6915,5960,-6915,5960,-6916,5961,-6918,5961,-6919,5961,-6921,5961,-6924,5961,-6925,5960,-6926,5959,-6926,5958,-6926,5957,-6926,5954,-6925,5953,-6924,5948,-6923,5946,-6922,5940,-6921,5937,-6921,5929,-6921,5925,-6921,5918,-6924,5915,-6926,5911,-6931,5910,-6934,5908,-6941,5908,-6944,5908,-6949,5960,-6949,5962,-6949,5964,-6951,5964,-6953,5964,-6959xm6053,-7028l6052,-7029,6051,-7030,6049,-7030,6048,-7030,6047,-7030,6044,-7030,6043,-7030,6042,-7030,6040,-7030,6039,-7029,6039,-7028,6039,-6983,6039,-6967,6039,-6936,6036,-6934,6034,-6931,6030,-6927,6028,-6926,6025,-6923,6023,-6923,6019,-6921,6017,-6921,6012,-6921,6009,-6922,6004,-6926,6002,-6928,5999,-6934,5998,-6937,5997,-6944,5996,-6948,5996,-6957,5997,-6959,5998,-6967,5999,-6970,6002,-6975,6004,-6978,6009,-6981,6013,-6982,6020,-6982,6024,-6981,6031,-6976,6035,-6972,6039,-6967,6039,-6983,6035,-6986,6031,-6989,6024,-6993,6019,-6994,6009,-6994,6005,-6993,5996,-6989,5993,-6986,5987,-6979,5985,-6974,5984,-6969,5982,-6963,5982,-6959,5982,-6944,5982,-6940,5984,-6930,5986,-6925,5991,-6918,5994,-6915,6003,-6910,6007,-6909,6018,-6909,6023,-6910,6032,-6915,6036,-6919,6038,-6921,6040,-6923,6040,-6913,6041,-6912,6042,-6911,6044,-6910,6047,-6910,6050,-6910,6051,-6911,6053,-6912,6053,-6913,6053,-6923,6053,-6982,6053,-6983,6053,-7028xm6147,-6883l6146,-6885,6141,-6897,6137,-6908,6132,-6933,6130,-6944,6130,-6970,6131,-6982,6137,-7006,6141,-7018,6146,-7029,6147,-7031,6146,-7032,6144,-7033,6141,-7033,6138,-7033,6136,-7032,6135,-7032,6134,-7031,6131,-7025,6129,-7019,6126,-7013,6124,-7007,6122,-7001,6119,-6989,6117,-6982,6116,-6970,6115,-6963,6115,-6950,6116,-6944,6117,-6931,6118,-6925,6122,-6913,6124,-6907,6128,-6895,6131,-6889,6134,-6883,6135,-6882,6136,-6881,6138,-6881,6141,-6881,6142,-6881,6144,-6881,6144,-6881,6146,-6882,6147,-6883xm6237,-6913l6236,-6967,6236,-6970,6234,-6978,6233,-6982,6232,-6982,6228,-6988,6225,-6990,6218,-6993,6214,-6994,6204,-6994,6200,-6993,6191,-6989,6187,-6985,6183,-6980,6183,-6990,6182,-6992,6181,-6992,6179,-6993,6176,-6993,6173,-6993,6171,-6992,6170,-6992,6170,-6990,6170,-6913,6170,-6912,6171,-6911,6173,-6910,6174,-6910,6175,-6910,6178,-6910,6179,-6910,6180,-6910,6183,-6911,6184,-6912,6184,-6913,6184,-6967,6188,-6972,6192,-6976,6198,-6980,6199,-6981,6202,-6982,6209,-6982,6211,-6981,6215,-6979,6217,-6978,6220,-6974,6221,-6972,6222,-6966,6222,-6963,6222,-6913,6223,-6912,6224,-6911,6226,-6910,6227,-6910,6228,-6910,6231,-6910,6232,-6910,6233,-6910,6235,-6911,6236,-6912,6237,-6913xm6367,-6946l6366,-6947,6366,-6948,6363,-6950,6298,-6950,6296,-6948,6295,-6947,6295,-6946,6295,-6941,6296,-6940,6296,-6939,6298,-6938,6363,-6938,6366,-6939,6366,-6940,6367,-6941,6367,-6946xm6367,-6979l6366,-6981,6366,-6982,6363,-6983,6298,-6983,6296,-6982,6295,-6981,6295,-6979,6295,-6975,6296,-6973,6296,-6972,6298,-6971,6363,-6971,6366,-6972,6366,-6973,6367,-6975,6367,-6979xm6497,-6919l6497,-6921,6496,-6922,6494,-6923,6474,-6923,6474,-7007,6474,-7020,6474,-7021,6473,-7022,6471,-7023,6470,-7023,6469,-7023,6464,-7023,6463,-7023,6461,-7022,6461,-7022,6435,-7005,6434,-7004,6433,-7003,6433,-7001,6433,-6999,6433,-6996,6434,-6994,6435,-6993,6438,-6994,6459,-7007,6459,-6923,6436,-6923,6435,-6922,6434,-6921,6433,-6919,6433,-6917,6433,-6914,6434,-6912,6435,-6911,6436,-6911,6494,-6911,6495,-6911,6496,-6912,6497,-6914,6497,-6919xm6585,-6917l6585,-6920,6584,-6922,6583,-6923,6582,-6923,6533,-6923,6551,-6942,6557,-6948,6563,-6954,6570,-6964,6573,-6969,6577,-6977,6579,-6981,6580,-6988,6580,-6990,6580,-6999,6580,-7003,6577,-7010,6576,-7011,6575,-7013,6570,-7018,6566,-7020,6558,-7023,6553,-7024,6545,-7024,6541,-7023,6535,-7022,6532,-7021,6527,-7019,6525,-7018,6522,-7016,6521,-7015,6520,-7015,6519,-7013,6518,-7012,6518,-7011,6518,-7005,6518,-7003,6519,-7002,6520,-7001,6521,-7001,6522,-7002,6525,-7004,6527,-7005,6531,-7007,6534,-7008,6539,-7010,6543,-7011,6549,-7011,6552,-7010,6557,-7008,6559,-7007,6562,-7004,6563,-7002,6565,-6997,6565,-6995,6565,-6990,6565,-6987,6564,-6982,6563,-6979,6559,-6972,6557,-6968,6551,-6959,6547,-6955,6519,-6927,6517,-6924,6516,-6922,6516,-6920,6516,-6917,6516,-6914,6517,-6912,6518,-6911,6520,-6911,6582,-6911,6583,-6911,6584,-6912,6585,-6914,6585,-6917xm6681,-6976l6680,-6984,6678,-6998,6676,-7004,6671,-7012,6670,-7014,6666,-7018,6665,-7018,6665,-6957,6665,-6950,6664,-6946,6663,-6940,6662,-6937,6660,-6931,6658,-6929,6655,-6925,6653,-6924,6648,-6922,6645,-6921,6638,-6921,6634,-6922,6628,-6925,6626,-6928,6622,-6935,6621,-6940,6619,-6952,6619,-6957,6619,-6979,6620,-6990,6622,-6995,6625,-7003,6627,-7006,6634,-7010,6637,-7012,6645,-7012,6648,-7011,6652,-7010,6654,-7009,6657,-7006,6659,-7004,6661,-6999,6662,-6996,6664,-6989,6665,-6985,6665,-6976,6665,-6957,6665,-7018,6656,-7023,6650,-7024,6636,-7024,6630,-7022,6620,-7017,6616,-7013,6609,-7003,6607,-6997,6604,-6982,6604,-6976,6604,-6957,6604,-6949,6607,-6935,6609,-6929,6615,-6919,6618,-6915,6628,-6910,6634,-6909,6648,-6909,6655,-6910,6665,-6916,6669,-6920,6670,-6921,6675,-6930,6677,-6936,6680,-6950,6681,-6957,6681,-6976xm6727,-6970l6726,-6983,6719,-7007,6714,-7019,6709,-7031,6708,-7032,6707,-7032,6705,-7033,6702,-7033,6699,-7033,6697,-7032,6696,-7031,6696,-7029,6702,-7018,6706,-7006,6711,-6982,6713,-6970,6713,-6944,6711,-6933,6706,-6908,6702,-6896,6697,-6885,6696,-6883,6697,-6882,6698,-6881,6699,-6881,6700,-6881,6702,-6881,6705,-6881,6707,-6881,6708,-6882,6709,-6883,6712,-6889,6714,-6895,6719,-6907,6721,-6913,6724,-6925,6726,-6931,6727,-6944,6727,-6950,6727,-6970xm7249,-7660l7248,-7662,7247,-7663,7246,-7664,7202,-7664,7202,-7703,7239,-7703,7240,-7704,7241,-7705,7242,-7706,7242,-7712,7241,-7714,7240,-7715,7239,-7715,7202,-7715,7202,-7750,7245,-7750,7247,-7751,7248,-7752,7248,-7754,7248,-7759,7248,-7761,7247,-7762,7245,-7763,7193,-7763,7189,-7761,7188,-7760,7187,-7759,7187,-7655,7188,-7653,7189,-7653,7193,-7651,7246,-7651,7247,-7652,7248,-7653,7249,-7655,7249,-7660xm7329,-7653l7329,-7655,7311,-7684,7305,-7693,7311,-7702,7327,-7729,7328,-7731,7328,-7733,7325,-7733,7324,-7733,7323,-7734,7320,-7734,7318,-7733,7317,-7733,7315,-7733,7314,-7732,7313,-7731,7296,-7702,7278,-7731,7277,-7732,7276,-7733,7273,-7733,7272,-7733,7271,-7734,7268,-7734,7266,-7733,7265,-7733,7263,-7733,7262,-7731,7263,-7729,7285,-7693,7261,-7655,7260,-7653,7261,-7652,7263,-7651,7264,-7651,7266,-7651,7269,-7651,7270,-7651,7271,-7651,7274,-7651,7275,-7652,7276,-7653,7294,-7684,7313,-7653,7314,-7652,7315,-7651,7318,-7651,7319,-7651,7320,-7651,7324,-7651,7325,-7651,7326,-7651,7329,-7652,7329,-7653xm7403,-7664l7403,-7668,7403,-7670,7402,-7671,7401,-7672,7398,-7670,7397,-7669,7395,-7668,7392,-7666,7390,-7664,7385,-7662,7382,-7662,7375,-7662,7372,-7663,7367,-7665,7364,-7667,7361,-7672,7359,-7675,7357,-7683,7357,-7687,7357,-7702,7359,-7710,7366,-7720,7371,-7723,7381,-7723,7384,-7722,7389,-7720,7391,-7719,7395,-7717,7396,-7716,7397,-7715,7400,-7714,7402,-7715,7403,-7716,7403,-7717,7403,-7723,7403,-7724,7402,-7725,7400,-7727,7400,-7728,7399,-7729,7396,-7731,7394,-7731,7390,-7733,7388,-7734,7383,-7734,7381,-7735,7373,-7735,7368,-7734,7360,-7730,7356,-7728,7349,-7721,7347,-7716,7343,-7705,7342,-7699,7342,-7684,7343,-7679,7346,-7668,7348,-7664,7354,-7657,7358,-7654,7366,-7651,7371,-7650,7379,-7650,7382,-7650,7387,-7651,7389,-7652,7394,-7653,7396,-7654,7399,-7656,7400,-7657,7401,-7658,7402,-7660,7403,-7661,7403,-7662,7403,-7664xm7436,-7768l7435,-7770,7434,-7770,7432,-7771,7431,-7771,7430,-7771,7427,-7771,7426,-7771,7425,-7771,7423,-7770,7422,-7770,7422,-7768,7422,-7653,7422,-7652,7423,-7651,7425,-7651,7426,-7651,7427,-7651,7430,-7651,7431,-7651,7432,-7651,7434,-7651,7435,-7652,7436,-7653,7436,-7768xm7530,-7731l7530,-7732,7529,-7733,7527,-7733,7526,-7733,7525,-7734,7522,-7734,7521,-7733,7520,-7733,7518,-7733,7516,-7732,7516,-7731,7516,-7677,7512,-7672,7508,-7668,7501,-7663,7498,-7662,7491,-7662,7489,-7662,7485,-7664,7483,-7666,7480,-7670,7479,-7672,7478,-7678,7478,-7681,7478,-7731,7477,-7732,7476,-7733,7474,-7733,7473,-7733,7472,-7734,7469,-7734,7468,-7733,7467,-7733,7465,-7733,7464,-7732,7464,-7677,7464,-7673,7466,-7666,7467,-7662,7472,-7656,7475,-7654,7482,-7650,7486,-7650,7496,-7650,7500,-7651,7509,-7655,7513,-7659,7516,-7662,7517,-7664,7517,-7653,7518,-7652,7519,-7651,7521,-7651,7524,-7651,7527,-7651,7529,-7651,7530,-7652,7530,-7653,7530,-7664,7530,-7731xm7622,-7768l7622,-7769,7620,-7770,7618,-7771,7617,-7771,7616,-7771,7613,-7771,7612,-7771,7611,-7771,7609,-7770,7608,-7769,7608,-7768,7608,-7723,7608,-7708,7608,-7677,7605,-7674,7603,-7672,7599,-7668,7597,-7666,7594,-7664,7592,-7663,7588,-7662,7587,-7662,7581,-7662,7578,-7663,7573,-7666,7571,-7668,7568,-7674,7567,-7678,7566,-7685,7565,-7689,7566,-7698,7566,-7700,7567,-7707,7568,-7710,7572,-7716,7574,-7718,7579,-7722,7582,-7723,7589,-7723,7593,-7721,7600,-7716,7604,-7713,7608,-7708,7608,-7723,7604,-7727,7600,-7730,7593,-7734,7589,-7735,7579,-7735,7574,-7734,7566,-7730,7562,-7727,7556,-7719,7554,-7715,7551,-7704,7551,-7698,7551,-7685,7551,-7680,7554,-7670,7555,-7666,7560,-7658,7564,-7655,7572,-7651,7577,-7650,7587,-7650,7592,-7651,7601,-7656,7605,-7659,7608,-7662,7609,-7664,7609,-7653,7610,-7652,7611,-7651,7613,-7651,7616,-7651,7619,-7651,7621,-7651,7622,-7652,7622,-7653,7622,-7664,7622,-7723,7622,-7723,7622,-7768xm7713,-7700l7713,-7704,7713,-7708,7710,-7717,7708,-7721,7706,-7724,7703,-7727,7699,-7730,7699,-7730,7699,-7700,7657,-7700,7657,-7703,7658,-7706,7659,-7712,7661,-7714,7663,-7716,7664,-7719,7667,-7720,7672,-7723,7675,-7724,7685,-7724,7691,-7722,7698,-7713,7699,-7708,7699,-7700,7699,-7730,7691,-7734,7685,-7735,7674,-7735,7669,-7734,7659,-7730,7655,-7727,7649,-7720,7646,-7715,7643,-7704,7642,-7700,7642,-7685,7643,-7679,7646,-7668,7649,-7664,7655,-7657,7659,-7654,7669,-7650,7675,-7650,7685,-7650,7688,-7650,7695,-7651,7697,-7652,7702,-7653,7704,-7654,7707,-7655,7708,-7656,7709,-7656,7709,-7657,7710,-7658,7710,-7660,7710,-7661,7710,-7664,7710,-7666,7709,-7667,7708,-7667,7707,-7667,7706,-7667,7703,-7665,7700,-7664,7697,-7663,7695,-7663,7689,-7661,7686,-7661,7678,-7661,7674,-7662,7667,-7664,7665,-7666,7660,-7671,7659,-7674,7657,-7681,7657,-7685,7657,-7689,7709,-7689,7711,-7690,7713,-7692,7713,-7693,7713,-7700xm7802,-7768l7801,-7769,7800,-7770,7798,-7771,7797,-7771,7796,-7771,7793,-7771,7792,-7771,7791,-7771,7789,-7770,7788,-7769,7788,-7768,7788,-7723,7788,-7708,7788,-7677,7785,-7674,7783,-7672,7779,-7668,7777,-7666,7774,-7664,7772,-7663,7768,-7662,7766,-7662,7761,-7662,7758,-7663,7753,-7666,7751,-7668,7748,-7674,7747,-7678,7746,-7685,7745,-7689,7745,-7698,7746,-7700,7747,-7707,7748,-7710,7751,-7716,7753,-7718,7758,-7722,7762,-7723,7769,-7723,7773,-7721,7780,-7716,7784,-7713,7788,-7708,7788,-7723,7784,-7727,7780,-7730,7773,-7734,7768,-7735,7759,-7735,7754,-7734,7745,-7730,7742,-7727,7736,-7719,7734,-7715,7731,-7704,7731,-7698,7731,-7685,7731,-7680,7733,-7670,7735,-7666,7740,-7658,7744,-7655,7752,-7651,7756,-7650,7767,-7650,7772,-7651,7781,-7656,7785,-7659,7787,-7662,7789,-7664,7789,-7653,7790,-7652,7791,-7651,7793,-7651,7796,-7651,7799,-7651,7801,-7651,7802,-7652,7802,-7653,7802,-7664,7802,-7723,7802,-7723,7802,-7768xm7896,-7624l7895,-7625,7890,-7637,7886,-7649,7883,-7661,7881,-7673,7879,-7685,7879,-7710,7881,-7722,7886,-7746,7890,-7758,7895,-7770,7896,-7771,7895,-7772,7893,-7773,7890,-7773,7887,-7773,7885,-7773,7884,-7772,7883,-7772,7880,-7766,7878,-7760,7873,-7748,7871,-7742,7868,-7729,7866,-7723,7865,-7710,7864,-7704,7864,-7691,7865,-7685,7866,-7672,7867,-7666,7871,-7653,7873,-7647,7877,-7635,7880,-7629,7883,-7623,7884,-7623,7885,-7622,7887,-7622,7890,-7622,7891,-7622,7893,-7622,7893,-7622,7895,-7622,7896,-7624xm7986,-7653l7985,-7708,7985,-7711,7984,-7715,7983,-7719,7982,-7722,7981,-7722,7977,-7728,7974,-7730,7967,-7734,7963,-7735,7953,-7735,7949,-7734,7940,-7729,7936,-7725,7932,-7721,7932,-7731,7931,-7732,7930,-7733,7928,-7733,7925,-7734,7922,-7733,7920,-7733,7919,-7732,7919,-7731,7919,-7653,7919,-7652,7920,-7651,7922,-7651,7923,-7651,7925,-7651,7927,-7651,7929,-7651,7929,-7651,7932,-7651,7933,-7652,7933,-7653,7933,-7708,7937,-7712,7941,-7716,7947,-7721,7948,-7721,7951,-7722,7958,-7722,7960,-7722,7964,-7720,7966,-7718,7969,-7714,7970,-7712,7971,-7707,7971,-7703,7971,-7653,7972,-7652,7973,-7651,7975,-7651,7976,-7651,7977,-7651,7980,-7651,7981,-7651,7982,-7651,7984,-7651,7985,-7652,7986,-7653xm8116,-7686l8115,-7688,8115,-7689,8113,-7690,8047,-7690,8045,-7689,8045,-7688,8044,-7686,8044,-7682,8045,-7680,8045,-7679,8047,-7678,8113,-7678,8115,-7679,8115,-7680,8116,-7682,8116,-7686xm8116,-7720l8115,-7721,8115,-7722,8113,-7724,8047,-7724,8045,-7722,8045,-7721,8044,-7720,8044,-7715,8045,-7714,8045,-7713,8047,-7711,8113,-7711,8115,-7713,8115,-7714,8116,-7715,8116,-7720xm8250,-7717l8249,-7725,8247,-7739,8245,-7745,8240,-7752,8239,-7754,8235,-7758,8235,-7758,8235,-7697,8234,-7691,8234,-7687,8232,-7680,8231,-7677,8230,-7675,8229,-7672,8228,-7670,8224,-7666,8222,-7664,8217,-7662,8214,-7662,8207,-7662,8203,-7663,8198,-7666,8195,-7669,8191,-7676,8190,-7681,8188,-7692,8188,-7697,8188,-7717,8188,-7720,8190,-7730,8191,-7735,8194,-7743,8197,-7746,8203,-7751,8207,-7752,8214,-7752,8217,-7752,8221,-7750,8223,-7749,8227,-7746,8228,-7744,8231,-7739,8232,-7736,8233,-7729,8234,-7726,8235,-7717,8235,-7697,8235,-7758,8225,-7763,8219,-7764,8205,-7764,8199,-7763,8189,-7757,8185,-7753,8178,-7743,8176,-7737,8173,-7723,8173,-7717,8173,-7697,8173,-7689,8176,-7675,8178,-7669,8184,-7660,8188,-7656,8197,-7651,8203,-7650,8218,-7650,8224,-7651,8234,-7657,8238,-7660,8239,-7662,8244,-7671,8246,-7677,8249,-7691,8250,-7697,8250,-7717xm8297,-7710l8295,-7723,8288,-7748,8284,-7760,8278,-7772,8277,-7772,8276,-7773,8274,-7773,8271,-7773,8268,-7773,8266,-7772,8265,-7771,8266,-7770,8271,-7758,8275,-7746,8280,-7722,8282,-7710,8282,-7685,8280,-7673,8275,-7649,8271,-7637,8266,-7625,8265,-7624,8266,-7622,8268,-7622,8268,-7622,8270,-7622,8271,-7622,8274,-7622,8276,-7622,8277,-7623,8278,-7623,8281,-7629,8284,-7635,8288,-7647,8290,-7653,8293,-7666,8295,-7672,8296,-7685,8297,-7691,8297,-7710xm8642,-7965l8627,-7965,8627,-7949,8627,-7473,6864,-7473,6864,-7949,8627,-7949,8627,-7965,6857,-7965,6849,-7965,6849,-7949,6849,-7702,5876,-7702,5876,-8110,5868,-8110,5868,-7251,4653,-7251,4645,-7251,4645,-7235,4645,-6707,4645,-6693,7275,-6693,7275,-6707,7275,-7235,7275,-7243,7275,-7251,7261,-7251,7261,-7235,7261,-6707,4660,-6707,4660,-7235,7261,-7235,7261,-7251,5876,-7251,5876,-7695,6849,-7695,6849,-7473,6849,-7457,8642,-7457,8642,-7473,8642,-7949,8642,-7957,8642,-7965xe" filled="true" fillcolor="#231f20" stroked="false">
              <v:path arrowok="t"/>
              <v:fill type="solid"/>
            </v:shape>
            <v:shape style="position:absolute;left:4461;top:-5406;width:458;height:160" type="#_x0000_t75" stroked="false">
              <v:imagedata r:id="rId178" o:title=""/>
            </v:shape>
            <v:shape style="position:absolute;left:4967;top:-5328;width:43;height:12" coordorigin="4967,-5327" coordsize="43,12" path="m5006,-5327l4970,-5327,4968,-5326,4967,-5325,4967,-5319,4967,-5318,4968,-5317,4970,-5316,5006,-5316,5008,-5317,5009,-5318,5009,-5321,5009,-5324,5008,-5326,5007,-5327,5006,-5327xe" filled="true" fillcolor="#231f20" stroked="false">
              <v:path arrowok="t"/>
              <v:fill type="solid"/>
            </v:shape>
            <v:shape style="position:absolute;left:5061;top:-5418;width:263;height:141" type="#_x0000_t75" stroked="false">
              <v:imagedata r:id="rId179" o:title=""/>
            </v:shape>
            <v:shape style="position:absolute;left:3080;top:-5188;width:1301;height:160" coordorigin="3081,-5187" coordsize="1301,160" path="m3123,-5103l3122,-5106,3122,-5107,3121,-5108,3120,-5109,3084,-5109,3081,-5107,3081,-5107,3081,-5101,3081,-5099,3081,-5098,3084,-5097,3120,-5097,3122,-5098,3122,-5099,3123,-5103xm3434,-5169l3434,-5170,3433,-5171,3430,-5171,3429,-5171,3428,-5171,3425,-5171,3424,-5171,3423,-5171,3421,-5171,3420,-5170,3419,-5169,3419,-5124,3369,-5124,3369,-5169,3368,-5170,3367,-5171,3365,-5171,3364,-5171,3363,-5171,3360,-5171,3359,-5171,3358,-5171,3355,-5171,3354,-5170,3354,-5169,3354,-5062,3354,-5060,3355,-5060,3358,-5059,3359,-5059,3360,-5059,3363,-5059,3364,-5059,3365,-5059,3367,-5060,3368,-5060,3369,-5062,3369,-5111,3419,-5111,3419,-5062,3420,-5060,3421,-5060,3423,-5059,3424,-5059,3425,-5059,3428,-5059,3429,-5059,3430,-5059,3433,-5060,3434,-5060,3434,-5062,3434,-5111,3434,-5124,3434,-5169xm3537,-5095l3536,-5099,3534,-5105,3532,-5108,3530,-5111,3528,-5112,3526,-5114,3521,-5117,3521,-5094,3521,-5087,3521,-5085,3518,-5080,3517,-5078,3513,-5075,3511,-5074,3506,-5072,3503,-5072,3478,-5072,3478,-5111,3500,-5111,3504,-5110,3510,-5109,3513,-5107,3517,-5104,3518,-5102,3521,-5097,3521,-5094,3521,-5117,3521,-5117,3518,-5118,3515,-5119,3517,-5120,3519,-5121,3521,-5123,3523,-5125,3525,-5126,3527,-5130,3528,-5133,3529,-5137,3529,-5139,3530,-5147,3529,-5151,3526,-5158,3526,-5159,3524,-5161,3518,-5166,3515,-5168,3514,-5168,3514,-5137,3514,-5136,3513,-5134,3513,-5132,3511,-5130,3508,-5127,3506,-5125,3502,-5123,3499,-5123,3478,-5123,3478,-5159,3498,-5159,3501,-5158,3506,-5157,3508,-5156,3511,-5153,3513,-5151,3514,-5146,3514,-5137,3514,-5168,3506,-5170,3501,-5171,3469,-5171,3465,-5169,3464,-5169,3463,-5167,3463,-5063,3464,-5062,3465,-5061,3469,-5059,3502,-5059,3506,-5060,3512,-5061,3515,-5062,3521,-5064,3524,-5066,3528,-5069,3530,-5071,3530,-5072,3533,-5076,3534,-5079,3536,-5085,3537,-5087,3537,-5095xm3627,-5142l3626,-5146,3624,-5153,3622,-5156,3620,-5159,3618,-5161,3615,-5164,3611,-5166,3611,-5133,3611,-5131,3609,-5125,3607,-5122,3603,-5118,3601,-5117,3595,-5114,3591,-5114,3573,-5114,3573,-5159,3589,-5159,3592,-5158,3597,-5158,3600,-5157,3605,-5154,3607,-5151,3610,-5145,3611,-5142,3611,-5133,3611,-5166,3609,-5167,3606,-5169,3600,-5170,3597,-5170,3593,-5171,3591,-5171,3563,-5171,3561,-5170,3559,-5168,3558,-5167,3558,-5062,3559,-5060,3560,-5060,3562,-5059,3563,-5059,3564,-5059,3567,-5059,3568,-5059,3569,-5059,3572,-5060,3573,-5060,3573,-5062,3573,-5102,3593,-5102,3599,-5103,3609,-5106,3613,-5109,3619,-5114,3620,-5115,3622,-5119,3626,-5128,3627,-5133,3627,-5142xm3771,-5159l3771,-5165,3771,-5167,3769,-5169,3767,-5170,3765,-5171,3754,-5171,3753,-5171,3751,-5170,3748,-5169,3746,-5166,3745,-5165,3745,-5163,3744,-5162,3711,-5081,3710,-5081,3680,-5159,3678,-5162,3678,-5163,3677,-5165,3677,-5166,3674,-5169,3673,-5169,3672,-5170,3669,-5171,3667,-5171,3655,-5171,3653,-5170,3651,-5168,3650,-5167,3650,-5061,3650,-5060,3652,-5060,3654,-5059,3655,-5059,3656,-5059,3659,-5059,3660,-5059,3661,-5059,3663,-5060,3665,-5060,3665,-5061,3665,-5159,3665,-5159,3703,-5061,3703,-5060,3705,-5060,3707,-5059,3710,-5059,3713,-5059,3715,-5059,3716,-5060,3717,-5061,3725,-5081,3756,-5159,3756,-5159,3757,-5061,3757,-5060,3758,-5060,3760,-5059,3761,-5059,3762,-5059,3765,-5059,3767,-5059,3767,-5059,3770,-5060,3771,-5060,3771,-5061,3771,-5159xm3905,-5176l3905,-5177,3904,-5178,3902,-5179,3901,-5179,3900,-5179,3897,-5179,3896,-5179,3895,-5179,3892,-5178,3891,-5177,3891,-5176,3891,-5131,3891,-5116,3891,-5085,3889,-5082,3887,-5080,3883,-5076,3881,-5074,3877,-5072,3875,-5071,3872,-5070,3870,-5070,3864,-5070,3861,-5071,3856,-5074,3854,-5077,3851,-5082,3850,-5086,3849,-5093,3849,-5097,3849,-5106,3849,-5108,3851,-5115,3852,-5118,3855,-5124,3857,-5126,3862,-5130,3865,-5131,3873,-5131,3876,-5129,3883,-5124,3887,-5121,3891,-5116,3891,-5131,3887,-5135,3884,-5138,3876,-5142,3872,-5143,3862,-5143,3857,-5142,3849,-5138,3845,-5135,3840,-5127,3838,-5123,3835,-5112,3834,-5108,3834,-5093,3835,-5088,3837,-5078,3839,-5074,3844,-5066,3847,-5063,3855,-5059,3860,-5058,3871,-5058,3876,-5059,3884,-5064,3889,-5067,3891,-5070,3893,-5072,3893,-5062,3893,-5060,3894,-5060,3896,-5059,3899,-5059,3902,-5059,3904,-5060,3905,-5060,3905,-5062,3905,-5072,3905,-5131,3905,-5131,3905,-5176xm3989,-5097l3989,-5119,3988,-5123,3986,-5130,3985,-5131,3985,-5133,3980,-5138,3977,-5140,3969,-5142,3964,-5143,3955,-5143,3952,-5143,3947,-5142,3944,-5141,3939,-5139,3937,-5138,3933,-5136,3932,-5135,3931,-5135,3929,-5132,3929,-5131,3929,-5128,3929,-5126,3930,-5125,3931,-5124,3932,-5123,3933,-5123,3934,-5124,3937,-5125,3938,-5126,3942,-5128,3945,-5129,3950,-5131,3954,-5131,3960,-5131,3963,-5131,3968,-5129,3969,-5128,3972,-5125,3973,-5123,3975,-5119,3975,-5116,3975,-5107,3975,-5097,3975,-5080,3971,-5077,3968,-5074,3962,-5070,3958,-5069,3950,-5069,3946,-5070,3941,-5075,3940,-5078,3940,-5084,3940,-5086,3942,-5090,3944,-5092,3947,-5094,3950,-5095,3955,-5097,3959,-5097,3975,-5097,3975,-5107,3958,-5107,3953,-5107,3943,-5104,3939,-5103,3932,-5099,3930,-5096,3926,-5090,3926,-5086,3925,-5078,3926,-5074,3929,-5068,3930,-5066,3935,-5062,3938,-5060,3944,-5058,3948,-5058,3957,-5058,3961,-5059,3970,-5063,3973,-5066,3976,-5069,3977,-5069,3977,-5061,3977,-5060,3979,-5059,3980,-5059,3981,-5059,3984,-5059,3986,-5059,3986,-5059,3988,-5060,3989,-5061,3989,-5069,3989,-5097xm4079,-5139l4078,-5141,4076,-5141,4075,-5142,4073,-5142,4070,-5142,4069,-5142,4068,-5141,4065,-5141,4064,-5139,4043,-5076,4043,-5076,4020,-5138,4020,-5140,4018,-5141,4016,-5142,4015,-5142,4014,-5142,4010,-5142,4009,-5142,4008,-5141,4006,-5141,4005,-5139,4006,-5136,4033,-5062,4034,-5061,4036,-5059,4025,-5032,4025,-5030,4025,-5029,4028,-5028,4028,-5028,4030,-5028,4034,-5028,4036,-5028,4039,-5029,4040,-5030,4057,-5076,4078,-5136,4079,-5139xm4202,-5065l4202,-5068,4201,-5070,4200,-5071,4199,-5071,4179,-5071,4179,-5156,4179,-5169,4178,-5170,4177,-5171,4175,-5171,4174,-5172,4173,-5172,4172,-5172,4169,-5172,4167,-5171,4166,-5171,4165,-5171,4139,-5154,4138,-5153,4137,-5152,4137,-5150,4137,-5144,4138,-5143,4140,-5142,4142,-5143,4164,-5156,4164,-5071,4140,-5071,4139,-5071,4138,-5070,4138,-5068,4137,-5065,4138,-5063,4138,-5061,4139,-5060,4140,-5059,4199,-5059,4200,-5060,4201,-5061,4202,-5063,4202,-5065xm4251,-5138l4251,-5139,4249,-5142,4248,-5143,4246,-5146,4244,-5147,4241,-5148,4240,-5149,4232,-5152,4230,-5153,4229,-5153,4226,-5156,4225,-5157,4225,-5158,4225,-5160,4226,-5163,4227,-5165,4230,-5167,4231,-5167,4233,-5167,4236,-5167,4238,-5167,4241,-5166,4242,-5166,4243,-5165,4245,-5164,4247,-5163,4247,-5163,4248,-5164,4248,-5165,4248,-5167,4248,-5169,4248,-5170,4248,-5170,4247,-5171,4245,-5172,4242,-5173,4241,-5174,4240,-5174,4237,-5174,4236,-5174,4231,-5174,4229,-5174,4224,-5172,4222,-5171,4219,-5169,4218,-5167,4216,-5163,4216,-5163,4216,-5156,4216,-5155,4218,-5152,4219,-5150,4221,-5148,4223,-5147,4226,-5145,4227,-5145,4235,-5142,4236,-5141,4238,-5140,4241,-5138,4241,-5137,4242,-5135,4242,-5132,4241,-5131,4241,-5130,4239,-5128,4235,-5126,4234,-5126,4233,-5126,4229,-5126,4227,-5126,4224,-5127,4222,-5128,4221,-5128,4218,-5130,4216,-5131,4216,-5130,4215,-5130,4215,-5129,4215,-5126,4215,-5124,4216,-5122,4218,-5121,4221,-5120,4223,-5119,4224,-5119,4227,-5118,4229,-5118,4234,-5118,4237,-5119,4241,-5120,4244,-5121,4247,-5124,4249,-5126,4249,-5126,4250,-5130,4251,-5131,4251,-5138xm4291,-5124l4291,-5126,4291,-5127,4290,-5128,4290,-5128,4289,-5128,4288,-5127,4286,-5127,4283,-5126,4281,-5126,4279,-5127,4277,-5131,4276,-5133,4276,-5166,4289,-5166,4291,-5167,4291,-5167,4291,-5171,4291,-5173,4290,-5173,4289,-5173,4276,-5173,4276,-5186,4276,-5186,4275,-5187,4274,-5187,4272,-5187,4269,-5187,4268,-5187,4267,-5186,4267,-5186,4267,-5173,4260,-5173,4259,-5173,4258,-5173,4258,-5171,4258,-5167,4258,-5167,4260,-5166,4267,-5166,4267,-5133,4267,-5130,4268,-5126,4269,-5124,4272,-5121,4273,-5120,4277,-5119,4279,-5118,4282,-5118,4284,-5119,4287,-5119,4289,-5120,4290,-5121,4291,-5122,4291,-5124xm4382,-5103l4381,-5106,4381,-5107,4380,-5108,4379,-5109,4343,-5109,4340,-5107,4340,-5107,4339,-5101,4340,-5099,4340,-5098,4343,-5097,4379,-5097,4381,-5098,4381,-5099,4382,-5103xe" filled="true" fillcolor="#231f20" stroked="false">
              <v:path arrowok="t"/>
              <v:fill type="solid"/>
            </v:shape>
            <v:shape style="position:absolute;left:4437;top:-5199;width:263;height:141" type="#_x0000_t75" stroked="false">
              <v:imagedata r:id="rId180" o:title=""/>
            </v:shape>
            <v:shape style="position:absolute;left:2691;top:-6704;width:6583;height:6682" coordorigin="2691,-6703" coordsize="6583,6682" path="m3059,-2794l3058,-2796,3057,-2797,3056,-2798,3016,-2798,3016,-2894,3016,-2895,3015,-2896,3012,-2897,3011,-2897,3010,-2897,3007,-2897,3006,-2897,3005,-2897,3003,-2896,3002,-2895,3001,-2894,3001,-2789,3002,-2787,3003,-2786,3007,-2785,3056,-2785,3057,-2785,3058,-2787,3059,-2789,3059,-2794xm3123,-4888l3122,-4891,3122,-4892,3121,-4893,3120,-4894,3084,-4894,3081,-4892,3081,-4891,3081,-4886,3081,-4884,3081,-4883,3084,-4882,3120,-4882,3122,-4883,3122,-4884,3123,-4888xm3128,-2542l3128,-2544,3122,-2556,3118,-2568,3113,-2592,3112,-2603,3112,-2629,3113,-2641,3118,-2665,3122,-2677,3128,-2689,3128,-2690,3127,-2691,3125,-2692,3122,-2692,3119,-2692,3117,-2692,3116,-2691,3116,-2690,3113,-2684,3110,-2679,3105,-2666,3103,-2660,3100,-2648,3099,-2642,3097,-2629,3097,-2623,3097,-2610,3097,-2603,3099,-2591,3100,-2584,3103,-2572,3105,-2566,3110,-2554,3113,-2548,3116,-2542,3116,-2541,3118,-2541,3120,-2540,3122,-2540,3124,-2540,3125,-2540,3126,-2540,3128,-2541,3128,-2542xm3146,-2820l3146,-2835,3145,-2839,3142,-2849,3139,-2854,3137,-2857,3133,-2861,3131,-2863,3131,-2820,3131,-2817,3129,-2810,3127,-2806,3123,-2801,3121,-2799,3115,-2796,3111,-2795,3102,-2795,3099,-2796,3092,-2799,3090,-2802,3086,-2807,3085,-2810,3083,-2818,3083,-2820,3083,-2831,3083,-2835,3085,-2842,3087,-2845,3091,-2851,3093,-2853,3099,-2856,3103,-2857,3112,-2857,3116,-2856,3122,-2852,3124,-2850,3128,-2845,3129,-2841,3131,-2834,3131,-2831,3131,-2820,3131,-2863,3129,-2864,3120,-2868,3114,-2868,3101,-2868,3095,-2867,3086,-2863,3081,-2860,3075,-2852,3072,-2848,3069,-2837,3069,-2834,3068,-2817,3069,-2813,3072,-2802,3075,-2798,3081,-2791,3085,-2788,3094,-2784,3100,-2783,3113,-2783,3118,-2784,3128,-2789,3133,-2792,3136,-2795,3139,-2799,3142,-2804,3145,-2815,3146,-2820xm3198,-2375l3198,-2464,3198,-2465,3197,-2466,3195,-2466,3194,-2466,3192,-2466,3190,-2466,3188,-2466,3187,-2466,3185,-2466,3184,-2465,3184,-2464,3184,-2384,3184,-2375,3184,-2375,3174,-2394,3170,-2402,3144,-2450,3140,-2457,3140,-2459,3139,-2460,3138,-2462,3135,-2464,3132,-2466,3131,-2466,3129,-2466,3119,-2466,3117,-2466,3115,-2464,3114,-2462,3114,-2357,3115,-2356,3116,-2355,3118,-2354,3119,-2354,3120,-2354,3123,-2354,3124,-2354,3125,-2354,3127,-2355,3129,-2356,3129,-2357,3129,-2446,3129,-2450,3129,-2450,3132,-2443,3136,-2436,3137,-2432,3173,-2366,3174,-2363,3175,-2362,3178,-2359,3179,-2358,3180,-2357,3183,-2355,3184,-2355,3185,-2354,3192,-2354,3194,-2355,3196,-2356,3198,-2358,3198,-2361,3198,-2375xm3214,-2812l3213,-2814,3211,-2819,3210,-2821,3206,-2825,3204,-2826,3199,-2829,3197,-2830,3185,-2834,3183,-2835,3179,-2838,3178,-2839,3175,-2842,3175,-2844,3175,-2849,3175,-2849,3176,-2852,3177,-2853,3179,-2855,3181,-2856,3185,-2857,3187,-2857,3192,-2857,3194,-2857,3198,-2856,3200,-2855,3203,-2854,3205,-2853,3206,-2852,3208,-2851,3209,-2852,3210,-2853,3210,-2855,3210,-2857,3210,-2859,3210,-2861,3209,-2862,3208,-2863,3205,-2865,3204,-2866,3203,-2866,3199,-2867,3198,-2868,3193,-2868,3191,-2868,3185,-2868,3181,-2868,3173,-2865,3171,-2864,3166,-2859,3164,-2857,3162,-2851,3161,-2849,3161,-2842,3162,-2839,3164,-2834,3165,-2832,3169,-2828,3171,-2827,3176,-2824,3178,-2823,3183,-2821,3190,-2819,3192,-2818,3196,-2815,3197,-2814,3199,-2811,3200,-2809,3200,-2804,3200,-2803,3198,-2800,3197,-2799,3194,-2797,3192,-2796,3188,-2795,3186,-2795,3181,-2795,3178,-2795,3173,-2797,3171,-2797,3167,-2799,3166,-2800,3164,-2801,3162,-2802,3161,-2802,3160,-2801,3159,-2799,3159,-2793,3160,-2792,3161,-2790,3162,-2789,3163,-2788,3165,-2787,3167,-2786,3171,-2785,3173,-2784,3178,-2784,3181,-2783,3188,-2783,3192,-2784,3200,-2786,3203,-2788,3208,-2792,3210,-2794,3210,-2795,3213,-2801,3214,-2804,3214,-2812xm3218,-2572l3218,-2626,3218,-2630,3216,-2637,3214,-2641,3214,-2641,3210,-2647,3207,-2649,3200,-2652,3195,-2653,3186,-2653,3182,-2652,3173,-2648,3168,-2644,3164,-2639,3164,-2650,3164,-2651,3163,-2652,3161,-2652,3158,-2652,3155,-2652,3153,-2652,3152,-2651,3151,-2650,3151,-2572,3152,-2571,3153,-2570,3155,-2570,3156,-2569,3157,-2569,3160,-2569,3161,-2569,3162,-2570,3164,-2570,3165,-2571,3166,-2572,3166,-2626,3169,-2631,3173,-2635,3179,-2639,3180,-2640,3184,-2641,3190,-2641,3193,-2641,3197,-2638,3198,-2637,3201,-2633,3202,-2631,3203,-2625,3204,-2622,3204,-2572,3204,-2571,3205,-2570,3207,-2570,3208,-2569,3210,-2569,3212,-2569,3213,-2569,3214,-2570,3217,-2570,3218,-2571,3218,-2572xm3276,-2859l3276,-2864,3275,-2865,3275,-2867,3273,-2867,3253,-2867,3253,-2885,3253,-2886,3252,-2887,3250,-2888,3249,-2888,3248,-2888,3245,-2888,3244,-2888,3243,-2888,3241,-2887,3240,-2886,3239,-2885,3239,-2867,3229,-2867,3227,-2867,3226,-2865,3226,-2864,3226,-2861,3226,-2859,3226,-2857,3226,-2856,3228,-2855,3239,-2855,3239,-2805,3240,-2801,3241,-2795,3243,-2792,3246,-2788,3249,-2786,3254,-2784,3258,-2783,3262,-2783,3266,-2784,3270,-2784,3273,-2785,3275,-2787,3276,-2789,3276,-2790,3276,-2796,3276,-2797,3275,-2798,3274,-2798,3273,-2798,3271,-2797,3268,-2796,3264,-2796,3260,-2796,3257,-2797,3254,-2802,3253,-2806,3253,-2855,3273,-2855,3275,-2856,3276,-2857,3276,-2859xm3297,-2390l3297,-2404,3297,-2409,3293,-2419,3291,-2424,3289,-2426,3285,-2431,3283,-2432,3283,-2390,3282,-2387,3280,-2380,3279,-2376,3275,-2371,3272,-2369,3269,-2367,3266,-2366,3263,-2365,3254,-2365,3250,-2366,3244,-2369,3242,-2371,3238,-2377,3237,-2380,3235,-2388,3235,-2390,3235,-2401,3235,-2404,3237,-2412,3238,-2415,3242,-2421,3245,-2423,3251,-2426,3255,-2426,3263,-2426,3267,-2426,3273,-2422,3276,-2420,3279,-2414,3281,-2411,3282,-2404,3283,-2401,3283,-2390,3283,-2432,3281,-2434,3271,-2437,3266,-2438,3253,-2438,3247,-2437,3237,-2433,3233,-2430,3226,-2422,3224,-2418,3221,-2407,3220,-2404,3220,-2387,3221,-2383,3224,-2372,3226,-2368,3232,-2361,3236,-2358,3246,-2354,3251,-2353,3264,-2353,3270,-2354,3280,-2358,3284,-2362,3287,-2365,3291,-2369,3293,-2374,3297,-2384,3297,-2390xm3348,-2605l3348,-2606,3347,-2607,3345,-2609,3280,-2609,3278,-2607,3277,-2606,3277,-2605,3277,-2600,3277,-2599,3278,-2598,3280,-2597,3345,-2597,3347,-2598,3348,-2599,3348,-2600,3348,-2605xm3348,-2638l3348,-2640,3347,-2641,3345,-2642,3280,-2642,3278,-2641,3277,-2640,3277,-2638,3277,-2634,3277,-2632,3278,-2631,3280,-2630,3345,-2630,3347,-2631,3348,-2632,3348,-2634,3348,-2638xm3375,-2859l3375,-2864,3374,-2865,3373,-2867,3372,-2867,3352,-2867,3352,-2885,3352,-2886,3351,-2887,3349,-2888,3348,-2888,3347,-2888,3344,-2888,3343,-2888,3342,-2888,3339,-2887,3338,-2886,3338,-2885,3338,-2867,3327,-2867,3326,-2867,3325,-2865,3325,-2864,3324,-2861,3324,-2859,3325,-2857,3325,-2856,3327,-2855,3338,-2855,3338,-2805,3338,-2801,3340,-2795,3341,-2792,3345,-2788,3347,-2786,3353,-2784,3357,-2783,3361,-2783,3365,-2784,3368,-2784,3372,-2785,3374,-2787,3375,-2789,3375,-2790,3375,-2796,3374,-2797,3374,-2798,3373,-2798,3371,-2798,3369,-2797,3367,-2796,3363,-2796,3359,-2796,3356,-2797,3353,-2802,3352,-2806,3352,-2855,3372,-2855,3374,-2856,3375,-2857,3375,-2859xm3422,-2472l3422,-2473,3421,-2474,3418,-2474,3418,-2474,3416,-2474,3414,-2474,3412,-2474,3412,-2474,3409,-2474,3408,-2473,3408,-2472,3408,-2427,3408,-2411,3408,-2380,3406,-2378,3404,-2375,3402,-2373,3400,-2371,3398,-2370,3394,-2367,3392,-2367,3389,-2366,3387,-2365,3381,-2365,3378,-2366,3373,-2370,3371,-2372,3368,-2378,3367,-2381,3366,-2389,3366,-2392,3366,-2401,3366,-2404,3367,-2411,3369,-2414,3372,-2419,3374,-2422,3379,-2425,3382,-2426,3389,-2426,3393,-2425,3400,-2420,3404,-2416,3408,-2411,3408,-2427,3404,-2430,3401,-2433,3393,-2437,3389,-2438,3379,-2438,3374,-2437,3366,-2433,3362,-2430,3357,-2423,3355,-2418,3352,-2407,3351,-2401,3351,-2389,3351,-2384,3354,-2374,3356,-2369,3361,-2362,3364,-2359,3372,-2354,3377,-2353,3388,-2353,3392,-2354,3401,-2359,3405,-2363,3408,-2365,3410,-2367,3410,-2357,3410,-2356,3411,-2355,3413,-2354,3416,-2354,3419,-2354,3421,-2355,3422,-2356,3422,-2357,3422,-2367,3422,-2426,3422,-2427,3422,-2472xm3424,-4664l3424,-4677,3423,-4682,3421,-4692,3419,-4697,3416,-4700,3414,-4704,3411,-4707,3409,-4708,3409,-4664,3409,-4662,3407,-4655,3406,-4652,3403,-4646,3401,-4644,3396,-4641,3393,-4640,3385,-4640,3382,-4641,3381,-4641,3374,-4646,3370,-4650,3367,-4654,3367,-4685,3369,-4688,3371,-4691,3375,-4694,3377,-4696,3380,-4698,3382,-4699,3385,-4700,3386,-4700,3388,-4700,3393,-4700,3396,-4700,3401,-4696,3403,-4694,3406,-4688,3407,-4685,3409,-4677,3409,-4664,3409,-4708,3403,-4712,3398,-4713,3390,-4713,3388,-4712,3384,-4712,3382,-4711,3377,-4709,3375,-4708,3371,-4704,3369,-4702,3367,-4700,3367,-4746,3366,-4748,3365,-4748,3363,-4749,3362,-4749,3361,-4749,3358,-4749,3357,-4749,3356,-4749,3354,-4748,3353,-4748,3352,-4746,3352,-4631,3353,-4630,3354,-4629,3356,-4629,3359,-4629,3361,-4629,3363,-4629,3365,-4630,3365,-4631,3365,-4641,3367,-4638,3369,-4636,3373,-4633,3375,-4632,3379,-4630,3381,-4629,3386,-4628,3388,-4628,3396,-4628,3400,-4629,3409,-4633,3412,-4635,3415,-4640,3418,-4643,3420,-4648,3423,-4658,3424,-4664xm3447,-4910l3446,-4918,3442,-4932,3439,-4938,3434,-4945,3431,-4947,3431,-4892,3431,-4889,3429,-4878,3427,-4873,3421,-4865,3418,-4862,3409,-4857,3404,-4855,3391,-4855,3385,-4857,3376,-4861,3373,-4864,3368,-4872,3366,-4877,3364,-4888,3363,-4892,3364,-4908,3364,-4912,3366,-4923,3368,-4927,3374,-4935,3377,-4939,3386,-4943,3391,-4945,3404,-4945,3410,-4944,3418,-4939,3422,-4936,3427,-4928,3429,-4923,3431,-4912,3431,-4910,3431,-4892,3431,-4947,3431,-4948,3426,-4951,3414,-4956,3407,-4957,3390,-4957,3383,-4956,3370,-4951,3365,-4947,3356,-4937,3353,-4931,3349,-4916,3348,-4908,3348,-4890,3349,-4882,3353,-4868,3356,-4862,3363,-4853,3369,-4849,3381,-4844,3388,-4843,3405,-4843,3412,-4844,3425,-4849,3430,-4853,3432,-4855,3439,-4864,3442,-4870,3446,-4884,3447,-4892,3447,-4910xm3462,-2434l3461,-2436,3460,-2436,3458,-2437,3457,-2437,3456,-2437,3453,-2437,3452,-2437,3451,-2437,3449,-2436,3448,-2436,3448,-2434,3448,-2357,3448,-2356,3449,-2355,3451,-2354,3452,-2354,3453,-2354,3456,-2354,3457,-2354,3458,-2354,3460,-2355,3461,-2356,3462,-2357,3462,-2434xm3463,-2464l3463,-2466,3460,-2468,3458,-2469,3451,-2469,3449,-2468,3446,-2466,3446,-2464,3446,-2457,3446,-2455,3449,-2453,3451,-2452,3458,-2452,3460,-2453,3463,-2455,3463,-2457,3463,-2464xm3467,-2820l3466,-2835,3466,-2839,3463,-2849,3460,-2854,3458,-2857,3454,-2861,3452,-2863,3452,-2820,3451,-2817,3450,-2810,3448,-2806,3444,-2801,3442,-2799,3436,-2796,3432,-2795,3423,-2795,3419,-2796,3413,-2799,3411,-2802,3407,-2807,3406,-2810,3404,-2818,3404,-2820,3404,-2831,3404,-2835,3406,-2842,3408,-2845,3412,-2851,3414,-2853,3420,-2856,3424,-2857,3433,-2857,3437,-2856,3443,-2852,3445,-2850,3449,-2845,3450,-2841,3452,-2834,3452,-2831,3452,-2820,3452,-2863,3450,-2864,3441,-2868,3435,-2868,3422,-2868,3416,-2867,3406,-2863,3402,-2860,3396,-2852,3393,-2848,3390,-2837,3390,-2834,3389,-2817,3390,-2813,3393,-2802,3395,-2798,3402,-2791,3406,-2788,3415,-2784,3421,-2783,3434,-2783,3439,-2784,3449,-2789,3453,-2792,3457,-2795,3460,-2799,3463,-2804,3466,-2815,3467,-2820xm3475,-2578l3475,-2580,3474,-2581,3472,-2582,3452,-2582,3452,-2666,3452,-2680,3452,-2681,3451,-2681,3449,-2682,3448,-2682,3447,-2682,3442,-2682,3441,-2682,3439,-2681,3439,-2681,3413,-2665,3412,-2664,3411,-2662,3411,-2661,3411,-2658,3411,-2655,3412,-2653,3413,-2653,3416,-2654,3437,-2666,3437,-2582,3414,-2582,3413,-2581,3412,-2580,3411,-2578,3411,-2576,3411,-2573,3412,-2571,3413,-2570,3414,-2570,3472,-2570,3473,-2570,3474,-2571,3475,-2573,3475,-2578xm3502,-4667l3502,-4689,3502,-4693,3500,-4700,3499,-4701,3498,-4703,3493,-4708,3490,-4710,3482,-4712,3477,-4713,3469,-4713,3466,-4712,3460,-4711,3457,-4711,3452,-4709,3450,-4708,3446,-4706,3445,-4705,3444,-4704,3443,-4702,3443,-4701,3443,-4698,3443,-4696,3443,-4695,3444,-4694,3445,-4693,3446,-4693,3447,-4694,3450,-4695,3452,-4696,3456,-4698,3458,-4699,3464,-4701,3467,-4701,3474,-4701,3477,-4701,3481,-4699,3483,-4698,3486,-4695,3487,-4693,3488,-4689,3488,-4686,3488,-4677,3488,-4667,3488,-4650,3485,-4646,3481,-4643,3475,-4640,3472,-4639,3463,-4639,3460,-4640,3455,-4645,3453,-4647,3453,-4654,3454,-4656,3456,-4660,3457,-4661,3461,-4664,3463,-4665,3469,-4666,3472,-4667,3488,-4667,3488,-4677,3472,-4677,3466,-4676,3456,-4674,3452,-4673,3446,-4668,3443,-4666,3440,-4659,3439,-4656,3439,-4647,3439,-4644,3442,-4638,3444,-4636,3448,-4632,3451,-4630,3458,-4628,3462,-4628,3470,-4628,3475,-4629,3483,-4633,3487,-4635,3490,-4639,3490,-4639,3490,-4631,3491,-4630,3493,-4629,3494,-4629,3495,-4629,3498,-4629,3499,-4629,3500,-4629,3502,-4630,3502,-4631,3502,-4639,3502,-4667xm3511,-4959l3511,-4961,3510,-4962,3508,-4963,3507,-4964,3505,-4964,3501,-4965,3499,-4965,3493,-4965,3489,-4964,3483,-4962,3481,-4960,3476,-4955,3475,-4952,3473,-4944,3472,-4941,3472,-4926,3461,-4926,3460,-4926,3459,-4925,3459,-4923,3459,-4918,3459,-4917,3459,-4916,3461,-4914,3472,-4914,3472,-4846,3473,-4845,3474,-4844,3476,-4844,3477,-4844,3478,-4844,3481,-4844,3482,-4844,3483,-4844,3485,-4844,3486,-4845,3487,-4846,3487,-4914,3504,-4914,3506,-4916,3507,-4917,3507,-4918,3507,-4920,3507,-4923,3506,-4925,3505,-4926,3504,-4926,3487,-4926,3487,-4940,3487,-4941,3488,-4945,3488,-4947,3490,-4950,3491,-4951,3494,-4953,3496,-4953,3500,-4953,3501,-4953,3502,-4953,3505,-4952,3508,-4951,3509,-4951,3510,-4951,3511,-4952,3511,-4953,3511,-4959xm3521,-2642l3521,-2644,3520,-2647,3517,-2648,3516,-2649,3514,-2649,3511,-2649,3509,-2649,3508,-2648,3505,-2647,3504,-2644,3503,-2642,3503,-2635,3504,-2634,3505,-2631,3508,-2629,3509,-2629,3511,-2629,3514,-2629,3516,-2629,3517,-2629,3520,-2631,3521,-2634,3521,-2635,3521,-2642xm3521,-2579l3521,-2585,3521,-2586,3519,-2588,3517,-2589,3516,-2589,3515,-2589,3512,-2589,3511,-2589,3510,-2589,3507,-2588,3506,-2586,3505,-2585,3505,-2571,3494,-2548,3493,-2546,3494,-2546,3495,-2545,3498,-2545,3500,-2545,3502,-2546,3504,-2546,3505,-2547,3516,-2565,3517,-2566,3518,-2568,3519,-2569,3520,-2573,3521,-2574,3521,-2576,3521,-2579xm3538,-2381l3538,-2384,3536,-2389,3534,-2391,3531,-2395,3528,-2396,3524,-2398,3521,-2399,3514,-2402,3509,-2404,3507,-2405,3503,-2408,3502,-2409,3500,-2412,3499,-2414,3499,-2418,3499,-2419,3501,-2422,3502,-2423,3504,-2425,3505,-2426,3509,-2427,3511,-2427,3516,-2427,3519,-2427,3523,-2426,3525,-2425,3528,-2424,3529,-2423,3530,-2422,3532,-2421,3533,-2422,3534,-2423,3534,-2424,3534,-2427,3534,-2429,3534,-2431,3534,-2432,3532,-2433,3530,-2435,3529,-2435,3527,-2436,3524,-2437,3522,-2437,3520,-2438,3518,-2438,3516,-2438,3509,-2438,3505,-2438,3498,-2435,3495,-2433,3490,-2429,3488,-2427,3486,-2421,3486,-2419,3486,-2412,3486,-2409,3488,-2404,3490,-2402,3493,-2398,3496,-2397,3500,-2394,3503,-2393,3512,-2389,3514,-2389,3516,-2387,3520,-2385,3522,-2384,3524,-2381,3524,-2379,3524,-2374,3524,-2373,3522,-2370,3521,-2369,3519,-2367,3517,-2366,3513,-2365,3511,-2364,3505,-2364,3502,-2365,3497,-2366,3495,-2367,3492,-2369,3490,-2370,3489,-2371,3486,-2372,3485,-2372,3484,-2371,3484,-2369,3484,-2363,3484,-2362,3485,-2359,3486,-2359,3487,-2358,3490,-2357,3492,-2356,3495,-2355,3498,-2354,3503,-2353,3505,-2353,3513,-2353,3517,-2354,3524,-2356,3527,-2357,3533,-2362,3535,-2364,3535,-2364,3538,-2371,3538,-2374,3538,-2381xm3564,-4955l3564,-4959,3563,-4961,3563,-4962,3560,-4963,3559,-4964,3558,-4964,3554,-4965,3552,-4965,3546,-4965,3542,-4964,3536,-4962,3533,-4960,3529,-4955,3528,-4952,3526,-4944,3525,-4941,3525,-4926,3514,-4926,3513,-4926,3512,-4925,3512,-4923,3512,-4918,3512,-4917,3512,-4916,3514,-4914,3525,-4914,3525,-4846,3526,-4845,3527,-4844,3529,-4844,3530,-4844,3531,-4844,3534,-4844,3535,-4844,3536,-4844,3538,-4844,3539,-4845,3540,-4846,3540,-4914,3557,-4914,3559,-4916,3559,-4917,3560,-4918,3560,-4920,3559,-4923,3559,-4925,3558,-4926,3557,-4926,3540,-4926,3540,-4941,3541,-4945,3541,-4947,3543,-4950,3544,-4951,3547,-4953,3549,-4953,3553,-4953,3554,-4953,3555,-4953,3558,-4952,3561,-4951,3562,-4951,3563,-4951,3563,-4952,3564,-4953,3564,-4955xm3567,-2896l3567,-2899,3567,-2901,3566,-2903,3564,-2904,3563,-2904,3561,-2905,3558,-2905,3556,-2905,3550,-2905,3546,-2905,3540,-2903,3537,-2901,3533,-2896,3531,-2893,3529,-2885,3529,-2881,3529,-2867,3518,-2867,3517,-2867,3516,-2865,3515,-2864,3515,-2859,3515,-2857,3516,-2856,3518,-2855,3529,-2855,3529,-2787,3529,-2786,3530,-2785,3532,-2785,3533,-2784,3535,-2784,3537,-2784,3538,-2784,3539,-2785,3542,-2785,3543,-2786,3543,-2787,3543,-2855,3560,-2855,3562,-2856,3563,-2857,3563,-2859,3563,-2861,3563,-2864,3562,-2865,3562,-2867,3560,-2867,3543,-2867,3543,-2880,3543,-2881,3544,-2886,3545,-2888,3547,-2891,3548,-2892,3551,-2893,3553,-2894,3556,-2894,3558,-2894,3559,-2893,3562,-2892,3564,-2892,3566,-2891,3566,-2891,3567,-2892,3567,-2894,3567,-2896xm3577,-4656l3577,-4659,3574,-4663,3573,-4666,3569,-4669,3567,-4670,3562,-4673,3560,-4674,3548,-4679,3546,-4680,3542,-4682,3541,-4683,3538,-4686,3538,-4688,3538,-4693,3538,-4694,3539,-4696,3540,-4698,3543,-4700,3544,-4700,3548,-4701,3550,-4702,3555,-4702,3557,-4701,3562,-4700,3563,-4699,3567,-4698,3568,-4697,3569,-4697,3571,-4696,3572,-4696,3573,-4697,3573,-4699,3573,-4702,3573,-4704,3573,-4705,3572,-4706,3571,-4708,3569,-4709,3567,-4710,3566,-4710,3563,-4711,3561,-4712,3557,-4713,3555,-4713,3548,-4713,3544,-4712,3537,-4710,3534,-4708,3529,-4704,3527,-4701,3525,-4696,3524,-4694,3524,-4686,3525,-4683,3527,-4678,3529,-4676,3532,-4673,3534,-4671,3539,-4669,3541,-4668,3549,-4665,3553,-4663,3555,-4662,3559,-4660,3560,-4658,3563,-4655,3563,-4654,3563,-4648,3563,-4647,3561,-4644,3560,-4643,3557,-4641,3556,-4640,3552,-4639,3550,-4639,3544,-4639,3541,-4639,3536,-4641,3534,-4642,3530,-4644,3529,-4644,3528,-4645,3525,-4646,3524,-4646,3523,-4645,3523,-4644,3523,-4637,3523,-4636,3524,-4634,3525,-4633,3526,-4633,3529,-4631,3530,-4631,3534,-4629,3536,-4629,3541,-4628,3544,-4628,3551,-4628,3555,-4628,3563,-4630,3566,-4632,3572,-4636,3574,-4639,3574,-4639,3577,-4645,3577,-4648,3577,-4656xm3589,-4924l3588,-4925,3587,-4926,3585,-4926,3584,-4927,3583,-4927,3580,-4927,3579,-4927,3578,-4926,3576,-4926,3575,-4925,3574,-4924,3574,-4846,3575,-4845,3576,-4844,3578,-4844,3579,-4844,3580,-4844,3583,-4844,3584,-4844,3585,-4844,3587,-4844,3588,-4845,3589,-4846,3589,-4924xm3590,-4953l3590,-4956,3587,-4958,3585,-4959,3578,-4959,3576,-4958,3573,-4956,3573,-4953,3573,-4947,3573,-4944,3576,-4942,3578,-4942,3585,-4942,3587,-4942,3590,-4945,3590,-4947,3590,-4953xm3616,-2369l3616,-2372,3615,-2374,3615,-2375,3614,-2375,3611,-2374,3610,-2373,3608,-2372,3604,-2369,3602,-2368,3597,-2366,3595,-2365,3588,-2365,3585,-2366,3579,-2369,3577,-2370,3573,-2375,3572,-2379,3570,-2386,3570,-2390,3570,-2405,3572,-2413,3579,-2424,3584,-2426,3594,-2426,3597,-2426,3602,-2424,3604,-2423,3608,-2420,3609,-2419,3610,-2418,3613,-2417,3615,-2418,3615,-2419,3616,-2420,3616,-2426,3615,-2428,3615,-2429,3613,-2431,3612,-2431,3611,-2432,3608,-2434,3607,-2435,3603,-2436,3601,-2437,3596,-2438,3594,-2438,3586,-2438,3581,-2437,3572,-2434,3569,-2431,3562,-2424,3560,-2420,3556,-2409,3555,-2402,3555,-2388,3556,-2382,3559,-2372,3561,-2367,3567,-2360,3570,-2358,3579,-2354,3584,-2353,3592,-2353,3595,-2353,3600,-2354,3602,-2355,3606,-2357,3608,-2358,3612,-2360,3613,-2361,3614,-2361,3615,-2363,3616,-2364,3616,-2365,3616,-2369xm3650,-2820l3650,-2835,3649,-2839,3646,-2849,3644,-2854,3641,-2857,3637,-2861,3635,-2863,3635,-2820,3635,-2817,3633,-2810,3632,-2806,3628,-2801,3625,-2799,3619,-2796,3615,-2795,3607,-2795,3603,-2796,3597,-2799,3594,-2802,3591,-2807,3589,-2810,3588,-2818,3587,-2820,3587,-2831,3588,-2835,3590,-2842,3591,-2845,3595,-2851,3598,-2853,3604,-2856,3607,-2857,3616,-2857,3620,-2856,3626,-2852,3628,-2850,3632,-2845,3633,-2841,3635,-2834,3635,-2831,3635,-2820,3635,-2863,3633,-2864,3624,-2868,3618,-2868,3605,-2868,3600,-2867,3590,-2863,3586,-2860,3579,-2852,3577,-2848,3573,-2837,3573,-2834,3573,-2817,3573,-2813,3576,-2802,3579,-2798,3585,-2791,3589,-2788,3599,-2784,3604,-2783,3617,-2783,3623,-2784,3633,-2789,3637,-2792,3640,-2795,3643,-2799,3646,-2804,3649,-2815,3650,-2820xm3665,-4678l3665,-4682,3665,-4686,3662,-4695,3660,-4699,3657,-4702,3655,-4705,3651,-4708,3651,-4708,3651,-4678,3609,-4678,3609,-4681,3609,-4684,3611,-4690,3613,-4692,3616,-4697,3619,-4698,3624,-4701,3627,-4702,3637,-4702,3642,-4699,3649,-4691,3651,-4686,3651,-4678,3651,-4708,3642,-4712,3637,-4713,3625,-4713,3620,-4712,3611,-4708,3607,-4705,3601,-4698,3598,-4693,3595,-4682,3594,-4678,3594,-4663,3595,-4657,3598,-4646,3601,-4642,3607,-4635,3611,-4632,3621,-4628,3626,-4628,3636,-4628,3640,-4628,3646,-4629,3649,-4630,3654,-4631,3656,-4632,3659,-4633,3660,-4634,3660,-4634,3661,-4635,3662,-4636,3662,-4638,3662,-4639,3662,-4642,3661,-4644,3661,-4645,3660,-4645,3659,-4645,3658,-4645,3655,-4643,3654,-4643,3649,-4641,3647,-4641,3641,-4639,3638,-4639,3629,-4639,3625,-4640,3619,-4642,3616,-4644,3612,-4649,3611,-4652,3609,-4659,3609,-4663,3609,-4667,3661,-4667,3662,-4668,3665,-4670,3665,-4671,3665,-4678xm3672,-4858l3672,-4861,3672,-4863,3671,-4864,3670,-4865,3667,-4863,3666,-4862,3665,-4861,3661,-4859,3659,-4858,3654,-4855,3651,-4855,3644,-4855,3641,-4856,3636,-4858,3634,-4860,3630,-4865,3629,-4868,3627,-4876,3626,-4880,3626,-4895,3628,-4903,3635,-4913,3641,-4916,3651,-4916,3654,-4915,3658,-4913,3661,-4912,3664,-4910,3666,-4909,3666,-4908,3669,-4907,3671,-4908,3672,-4909,3672,-4910,3672,-4916,3672,-4917,3671,-4919,3670,-4920,3669,-4921,3668,-4922,3665,-4924,3663,-4924,3659,-4926,3657,-4927,3652,-4927,3650,-4928,3642,-4928,3638,-4927,3629,-4923,3625,-4921,3619,-4914,3616,-4909,3612,-4898,3611,-4892,3611,-4878,3612,-4872,3615,-4861,3617,-4857,3623,-4850,3627,-4847,3635,-4844,3640,-4843,3649,-4843,3651,-4843,3656,-4844,3659,-4845,3663,-4846,3665,-4847,3668,-4849,3669,-4850,3670,-4851,3672,-4853,3672,-4854,3672,-4855,3672,-4858xm3684,-2902l3684,-2903,3682,-2904,3680,-2905,3679,-2905,3678,-2905,3675,-2905,3674,-2905,3673,-2905,3671,-2904,3670,-2903,3670,-2902,3670,-2787,3670,-2786,3671,-2785,3673,-2785,3674,-2784,3675,-2784,3678,-2784,3679,-2784,3680,-2785,3682,-2785,3684,-2786,3684,-2787,3684,-2902xm3700,-2572l3700,-2626,3700,-2630,3698,-2637,3696,-2641,3696,-2641,3692,-2647,3689,-2649,3683,-2652,3678,-2653,3671,-2653,3669,-2653,3665,-2652,3663,-2651,3659,-2649,3657,-2647,3652,-2643,3649,-2641,3647,-2638,3646,-2640,3646,-2641,3645,-2642,3642,-2646,3640,-2648,3636,-2650,3634,-2652,3629,-2653,3626,-2653,3619,-2653,3615,-2652,3606,-2648,3602,-2644,3598,-2639,3598,-2650,3598,-2651,3597,-2652,3595,-2652,3591,-2652,3588,-2652,3586,-2652,3585,-2651,3585,-2650,3585,-2572,3585,-2571,3586,-2570,3589,-2570,3590,-2569,3591,-2569,3594,-2569,3595,-2569,3596,-2570,3598,-2570,3599,-2571,3599,-2572,3599,-2626,3603,-2631,3607,-2635,3613,-2639,3613,-2640,3617,-2641,3623,-2641,3625,-2641,3627,-2640,3629,-2638,3630,-2637,3633,-2633,3634,-2631,3635,-2625,3635,-2622,3635,-2572,3636,-2571,3637,-2570,3639,-2570,3642,-2569,3644,-2569,3645,-2569,3646,-2570,3648,-2570,3649,-2571,3650,-2572,3650,-2626,3654,-2631,3657,-2635,3662,-2638,3664,-2640,3667,-2641,3673,-2641,3675,-2641,3677,-2640,3679,-2638,3681,-2637,3683,-2633,3684,-2631,3685,-2625,3686,-2622,3686,-2572,3686,-2571,3687,-2570,3689,-2570,3690,-2569,3691,-2569,3694,-2569,3695,-2569,3696,-2570,3699,-2570,3700,-2571,3700,-2572xm3702,-4746l3701,-4748,3700,-4748,3698,-4749,3697,-4749,3696,-4749,3693,-4749,3692,-4749,3691,-4749,3689,-4748,3688,-4748,3687,-4746,3687,-4631,3688,-4630,3689,-4629,3691,-4629,3692,-4629,3693,-4629,3696,-4629,3697,-4629,3698,-4629,3700,-4629,3701,-4630,3702,-4631,3702,-4746xm3706,-315l3706,-316,3705,-318,3697,-342,3692,-354,3677,-397,3677,-354,3638,-354,3657,-410,3657,-410,3677,-354,3677,-397,3672,-410,3668,-422,3667,-423,3665,-424,3662,-425,3661,-425,3660,-425,3656,-425,3655,-425,3654,-425,3651,-424,3649,-423,3648,-422,3611,-318,3610,-316,3610,-315,3611,-314,3613,-313,3614,-313,3615,-313,3619,-313,3620,-313,3621,-313,3623,-313,3625,-314,3625,-316,3634,-342,3681,-342,3690,-315,3691,-314,3692,-313,3695,-313,3696,-313,3697,-313,3701,-313,3702,-313,3703,-313,3705,-313,3706,-315xm3706,-2390l3706,-2404,3706,-2409,3703,-2419,3700,-2424,3698,-2426,3694,-2431,3692,-2432,3692,-2390,3691,-2387,3689,-2380,3688,-2376,3684,-2371,3682,-2369,3675,-2366,3672,-2365,3663,-2365,3659,-2366,3653,-2369,3651,-2371,3649,-2374,3647,-2377,3646,-2380,3644,-2388,3644,-2390,3644,-2401,3644,-2404,3646,-2412,3648,-2415,3651,-2421,3654,-2423,3660,-2426,3664,-2426,3673,-2426,3676,-2426,3682,-2422,3685,-2420,3688,-2414,3690,-2411,3691,-2404,3692,-2401,3692,-2390,3692,-2432,3690,-2434,3680,-2437,3675,-2438,3662,-2438,3656,-2437,3646,-2433,3642,-2430,3636,-2422,3633,-2418,3630,-2407,3629,-2404,3629,-2387,3630,-2383,3633,-2372,3635,-2368,3638,-2364,3642,-2361,3645,-2358,3655,-2354,3660,-2353,3673,-2353,3679,-2354,3689,-2358,3693,-2362,3696,-2365,3700,-2369,3702,-2374,3706,-2384,3706,-2390xm3726,-2902l3726,-2903,3725,-2904,3723,-2905,3722,-2905,3720,-2905,3718,-2905,3717,-2905,3716,-2905,3713,-2904,3712,-2903,3712,-2902,3712,-2787,3712,-2786,3713,-2785,3716,-2785,3717,-2784,3718,-2784,3720,-2784,3722,-2784,3723,-2785,3725,-2785,3726,-2786,3726,-2787,3726,-2902xm3744,-4709l3743,-4710,3742,-4711,3740,-4711,3739,-4711,3738,-4712,3735,-4712,3734,-4711,3733,-4711,3731,-4711,3730,-4710,3730,-4709,3730,-4631,3730,-4630,3731,-4629,3733,-4629,3734,-4629,3735,-4629,3738,-4629,3739,-4629,3740,-4629,3742,-4629,3743,-4630,3744,-4631,3744,-4709xm3745,-4738l3745,-4741,3742,-4743,3740,-4743,3733,-4743,3731,-4743,3729,-4740,3728,-4738,3728,-4732,3729,-4729,3731,-4727,3733,-4726,3740,-4726,3742,-4727,3745,-4729,3745,-4732,3745,-4738xm3757,-4893l3757,-4897,3756,-4901,3754,-4910,3752,-4914,3749,-4917,3746,-4920,3743,-4923,3743,-4923,3743,-4893,3700,-4893,3701,-4896,3701,-4899,3703,-4905,3704,-4907,3708,-4912,3710,-4913,3716,-4916,3719,-4917,3729,-4917,3734,-4915,3741,-4906,3743,-4901,3743,-4893,3743,-4923,3734,-4927,3729,-4928,3717,-4928,3712,-4927,3703,-4923,3699,-4920,3692,-4913,3690,-4908,3687,-4897,3686,-4893,3686,-4878,3686,-4872,3690,-4861,3692,-4857,3699,-4850,3703,-4847,3712,-4844,3718,-4843,3728,-4843,3732,-4843,3738,-4844,3741,-4845,3746,-4846,3748,-4847,3751,-4848,3752,-4849,3752,-4849,3753,-4850,3753,-4851,3754,-4853,3754,-4854,3753,-4858,3753,-4859,3752,-4860,3751,-4860,3751,-4860,3750,-4860,3747,-4859,3745,-4858,3741,-4856,3738,-4856,3733,-4855,3729,-4854,3721,-4854,3717,-4855,3711,-4858,3708,-4859,3704,-4864,3703,-4867,3701,-4874,3700,-4878,3700,-4882,3753,-4882,3754,-4883,3756,-4885,3757,-4886,3757,-4893xm3789,-315l3789,-369,3789,-373,3787,-381,3785,-384,3785,-384,3781,-390,3778,-392,3771,-396,3767,-397,3757,-397,3753,-395,3744,-391,3740,-387,3735,-382,3735,-393,3735,-394,3734,-395,3732,-395,3729,-395,3726,-395,3724,-395,3723,-394,3723,-393,3723,-315,3723,-314,3724,-313,3726,-313,3727,-313,3728,-313,3731,-313,3732,-313,3733,-313,3735,-313,3736,-314,3737,-315,3737,-369,3741,-374,3744,-378,3751,-382,3752,-383,3755,-384,3761,-384,3764,-384,3768,-382,3770,-380,3772,-376,3773,-374,3775,-369,3775,-365,3775,-315,3775,-314,3777,-313,3779,-313,3780,-313,3781,-313,3784,-313,3785,-313,3786,-313,3788,-313,3789,-314,3789,-315xm3793,-2357l3793,-2411,3792,-2414,3790,-2422,3789,-2426,3789,-2426,3785,-2432,3782,-2434,3775,-2437,3770,-2438,3761,-2438,3756,-2437,3748,-2433,3743,-2429,3739,-2424,3739,-2434,3739,-2436,3738,-2436,3736,-2437,3733,-2437,3729,-2437,3727,-2436,3726,-2436,3726,-2434,3726,-2357,3726,-2356,3728,-2355,3730,-2354,3731,-2354,3732,-2354,3735,-2354,3736,-2354,3737,-2354,3739,-2355,3740,-2356,3740,-2357,3740,-2411,3744,-2416,3748,-2420,3754,-2424,3755,-2425,3759,-2426,3765,-2426,3767,-2425,3772,-2423,3773,-2422,3776,-2418,3777,-2416,3778,-2410,3779,-2407,3779,-2357,3779,-2356,3780,-2355,3782,-2354,3783,-2354,3784,-2354,3787,-2354,3788,-2354,3789,-2354,3791,-2355,3792,-2356,3793,-2357xm3798,-2605l3798,-2620,3797,-2624,3794,-2634,3792,-2639,3789,-2641,3786,-2646,3783,-2647,3783,-2605,3783,-2602,3781,-2595,3780,-2591,3776,-2586,3773,-2584,3767,-2581,3763,-2580,3755,-2580,3751,-2581,3745,-2584,3742,-2586,3739,-2592,3737,-2595,3736,-2603,3736,-2605,3735,-2616,3736,-2620,3738,-2627,3739,-2630,3743,-2636,3746,-2638,3752,-2641,3755,-2641,3764,-2641,3768,-2641,3774,-2637,3777,-2635,3780,-2630,3781,-2626,3783,-2619,3783,-2616,3783,-2605,3783,-2647,3782,-2649,3772,-2652,3767,-2653,3754,-2653,3748,-2652,3738,-2648,3734,-2645,3727,-2637,3725,-2633,3721,-2622,3721,-2619,3721,-2602,3721,-2598,3725,-2587,3727,-2583,3733,-2576,3737,-2573,3747,-2569,3752,-2568,3765,-2568,3771,-2569,3781,-2574,3785,-2577,3788,-2580,3792,-2584,3794,-2589,3797,-2600,3798,-2605xm3826,-2820l3826,-2835,3826,-2839,3822,-2849,3820,-2854,3818,-2857,3814,-2861,3812,-2863,3812,-2820,3811,-2817,3809,-2810,3808,-2806,3804,-2801,3801,-2799,3795,-2796,3792,-2795,3783,-2795,3779,-2796,3773,-2799,3770,-2802,3767,-2807,3766,-2810,3764,-2818,3764,-2820,3764,-2831,3764,-2835,3766,-2842,3767,-2845,3771,-2851,3774,-2853,3780,-2856,3784,-2857,3792,-2857,3796,-2856,3802,-2852,3805,-2850,3808,-2845,3810,-2841,3811,-2834,3811,-2831,3812,-2820,3812,-2863,3810,-2864,3800,-2868,3795,-2868,3782,-2868,3776,-2867,3766,-2863,3762,-2860,3755,-2852,3753,-2848,3750,-2837,3749,-2834,3749,-2817,3750,-2813,3753,-2802,3755,-2798,3761,-2791,3765,-2788,3775,-2784,3780,-2783,3793,-2783,3799,-2784,3809,-2789,3813,-2792,3816,-2795,3820,-2799,3822,-2804,3826,-2815,3826,-2820xm3839,-4631l3839,-4686,3838,-4689,3836,-4697,3835,-4700,3835,-4700,3830,-4706,3828,-4708,3820,-4712,3816,-4713,3807,-4713,3802,-4712,3793,-4707,3789,-4703,3785,-4699,3785,-4709,3784,-4710,3783,-4711,3782,-4711,3778,-4712,3775,-4711,3773,-4711,3772,-4710,3772,-4709,3772,-4631,3772,-4630,3773,-4629,3776,-4629,3776,-4629,3778,-4629,3780,-4629,3782,-4629,3783,-4629,3785,-4629,3786,-4630,3786,-4631,3786,-4686,3790,-4690,3794,-4694,3800,-4699,3801,-4699,3804,-4700,3811,-4700,3813,-4700,3817,-4698,3819,-4696,3822,-4692,3823,-4690,3824,-4685,3824,-4681,3824,-4631,3825,-4630,3826,-4629,3828,-4629,3829,-4629,3830,-4629,3833,-4629,3834,-4629,3835,-4629,3837,-4629,3838,-4630,3839,-4631xm3858,-2429l3858,-2433,3857,-2435,3856,-2436,3855,-2437,3835,-2437,3835,-2455,3835,-2456,3834,-2457,3832,-2458,3831,-2458,3830,-2458,3827,-2458,3826,-2458,3825,-2458,3823,-2457,3821,-2456,3821,-2455,3821,-2437,3810,-2437,3809,-2436,3808,-2435,3808,-2433,3807,-2431,3807,-2429,3808,-2427,3808,-2426,3810,-2425,3821,-2425,3821,-2375,3822,-2371,3823,-2365,3825,-2362,3828,-2358,3831,-2356,3836,-2354,3840,-2353,3844,-2353,3848,-2354,3851,-2354,3855,-2355,3857,-2356,3858,-2359,3858,-2360,3858,-2365,3858,-2367,3857,-2368,3856,-2368,3855,-2367,3852,-2367,3850,-2366,3846,-2365,3842,-2365,3839,-2367,3836,-2372,3835,-2376,3835,-2425,3855,-2425,3857,-2426,3858,-2427,3858,-2429xm3873,-350l3873,-372,3872,-376,3870,-384,3869,-385,3868,-387,3863,-392,3860,-393,3852,-396,3848,-397,3839,-397,3836,-396,3830,-395,3828,-394,3823,-393,3820,-392,3817,-390,3815,-389,3815,-388,3813,-386,3813,-385,3813,-382,3813,-380,3814,-378,3814,-377,3816,-377,3816,-377,3817,-377,3820,-379,3822,-380,3826,-382,3829,-383,3834,-385,3837,-385,3844,-385,3847,-385,3851,-383,3853,-382,3856,-379,3857,-377,3858,-372,3858,-370,3858,-361,3858,-350,3858,-334,3855,-330,3852,-327,3845,-323,3842,-323,3833,-323,3830,-324,3825,-328,3824,-331,3824,-338,3824,-340,3826,-344,3827,-345,3831,-348,3833,-349,3839,-350,3842,-350,3858,-350,3858,-361,3842,-361,3836,-360,3827,-358,3823,-356,3816,-352,3813,-350,3810,-343,3809,-340,3809,-331,3810,-328,3812,-322,3814,-320,3819,-316,3821,-314,3828,-312,3832,-311,3840,-311,3845,-312,3853,-316,3857,-319,3860,-323,3860,-323,3860,-315,3861,-314,3863,-313,3864,-313,3865,-313,3868,-313,3869,-313,3870,-313,3872,-314,3873,-315,3873,-323,3873,-350xm3881,-2650l3881,-2651,3881,-2651,3880,-2652,3878,-2652,3875,-2652,3873,-2652,3871,-2652,3869,-2652,3867,-2651,3867,-2649,3845,-2586,3845,-2585,3823,-2649,3822,-2651,3821,-2652,3819,-2652,3816,-2652,3814,-2652,3811,-2652,3809,-2652,3808,-2651,3808,-2650,3808,-2649,3808,-2648,3808,-2646,3835,-2572,3836,-2571,3837,-2570,3840,-2570,3841,-2569,3843,-2569,3846,-2569,3848,-2569,3849,-2569,3852,-2570,3853,-2571,3854,-2572,3859,-2585,3881,-2646,3881,-2647,3881,-2649,3881,-2650xm3892,-2434l3892,-2436,3890,-2436,3888,-2437,3887,-2437,3886,-2437,3883,-2437,3882,-2437,3881,-2437,3879,-2436,3878,-2436,3878,-2434,3878,-2357,3878,-2356,3879,-2355,3881,-2354,3882,-2354,3883,-2354,3886,-2354,3887,-2354,3888,-2354,3890,-2355,3892,-2356,3892,-2357,3892,-2434xm3893,-4880l3892,-4884,3890,-4890,3888,-4893,3886,-4896,3884,-4897,3882,-4899,3877,-4902,3877,-4879,3877,-4872,3877,-4870,3875,-4865,3873,-4863,3869,-4860,3867,-4859,3862,-4857,3859,-4857,3834,-4857,3834,-4896,3856,-4896,3860,-4895,3866,-4894,3869,-4892,3873,-4889,3875,-4887,3877,-4882,3877,-4879,3877,-4902,3877,-4902,3874,-4903,3871,-4904,3873,-4905,3876,-4906,3877,-4908,3879,-4909,3881,-4911,3883,-4915,3884,-4918,3885,-4922,3886,-4924,3886,-4932,3885,-4936,3882,-4943,3882,-4944,3880,-4946,3874,-4951,3871,-4953,3870,-4953,3870,-4922,3870,-4921,3869,-4917,3868,-4915,3865,-4911,3863,-4910,3858,-4908,3855,-4908,3834,-4908,3834,-4944,3854,-4944,3857,-4943,3862,-4942,3864,-4940,3868,-4937,3869,-4936,3870,-4931,3870,-4922,3870,-4953,3862,-4955,3857,-4956,3825,-4956,3821,-4954,3820,-4953,3819,-4952,3819,-4848,3820,-4847,3821,-4846,3825,-4844,3858,-4844,3862,-4845,3868,-4846,3871,-4847,3877,-4849,3880,-4851,3884,-4854,3886,-4856,3886,-4857,3889,-4861,3891,-4864,3892,-4870,3893,-4872,3893,-4880xm3894,-2464l3893,-2466,3890,-2468,3888,-2469,3881,-2469,3879,-2468,3877,-2466,3876,-2464,3876,-2457,3877,-2455,3879,-2453,3881,-2452,3888,-2452,3890,-2453,3893,-2455,3894,-2457,3894,-2464xm3913,-430l3913,-431,3912,-432,3909,-433,3909,-433,3907,-433,3905,-433,3903,-433,3902,-433,3900,-432,3899,-431,3899,-430,3899,-315,3899,-314,3900,-313,3902,-313,3903,-313,3905,-313,3907,-313,3909,-313,3909,-313,3912,-313,3913,-314,3913,-315,3913,-430xm3930,-4678l3930,-4682,3929,-4686,3927,-4695,3924,-4699,3922,-4702,3919,-4705,3915,-4708,3915,-4708,3915,-4678,3873,-4678,3873,-4681,3874,-4684,3876,-4690,3877,-4692,3881,-4697,3883,-4698,3888,-4701,3891,-4702,3902,-4702,3907,-4699,3914,-4691,3915,-4686,3915,-4678,3915,-4708,3907,-4712,3902,-4713,3890,-4713,3885,-4712,3876,-4708,3872,-4705,3865,-4698,3863,-4693,3859,-4682,3859,-4678,3858,-4663,3859,-4657,3863,-4646,3865,-4642,3872,-4635,3876,-4632,3885,-4628,3891,-4628,3901,-4628,3904,-4628,3911,-4629,3914,-4630,3919,-4631,3921,-4632,3924,-4633,3925,-4634,3925,-4634,3926,-4635,3926,-4636,3926,-4638,3926,-4639,3926,-4642,3926,-4644,3925,-4645,3924,-4645,3923,-4645,3922,-4645,3920,-4643,3918,-4643,3914,-4641,3911,-4641,3906,-4639,3902,-4639,3894,-4639,3890,-4640,3883,-4642,3881,-4644,3877,-4649,3875,-4652,3874,-4659,3873,-4663,3873,-4667,3926,-4667,3927,-4668,3929,-4670,3930,-4671,3930,-4678xm3954,-2865l3954,-2866,3954,-2866,3953,-2867,3951,-2867,3950,-2867,3945,-2867,3944,-2867,3942,-2867,3941,-2866,3940,-2865,3922,-2801,3922,-2800,3921,-2801,3909,-2845,3903,-2865,3902,-2866,3901,-2867,3899,-2867,3898,-2867,3893,-2867,3892,-2867,3890,-2867,3889,-2866,3888,-2865,3871,-2801,3871,-2800,3871,-2801,3852,-2865,3852,-2866,3851,-2867,3848,-2867,3847,-2867,3846,-2867,3844,-2867,3841,-2867,3839,-2867,3838,-2866,3838,-2863,3838,-2861,3861,-2788,3862,-2786,3863,-2785,3866,-2785,3867,-2784,3868,-2784,3872,-2784,3875,-2785,3877,-2785,3879,-2786,3880,-2788,3883,-2800,3895,-2844,3895,-2845,3895,-2844,3912,-2788,3912,-2786,3914,-2785,3917,-2785,3918,-2784,3920,-2784,3923,-2784,3926,-2785,3928,-2785,3930,-2786,3931,-2788,3935,-2800,3954,-2861,3954,-2863,3954,-2865xm3957,-4387l3956,-4388,3951,-4400,3947,-4412,3942,-4436,3940,-4447,3940,-4473,3942,-4485,3947,-4509,3951,-4521,3957,-4533,3957,-4534,3956,-4535,3954,-4536,3951,-4536,3948,-4536,3946,-4536,3945,-4535,3944,-4535,3941,-4529,3939,-4523,3934,-4511,3932,-4505,3929,-4492,3928,-4486,3926,-4473,3925,-4467,3925,-4454,3926,-4447,3927,-4435,3929,-4428,3932,-4416,3934,-4410,3938,-4398,3941,-4392,3944,-4386,3945,-4385,3946,-4385,3948,-4384,3951,-4384,3952,-4384,3954,-4384,3954,-4385,3956,-4385,3957,-4387xm3965,-2618l3965,-2623,3964,-2626,3962,-2635,3960,-2639,3957,-2642,3954,-2646,3951,-2648,3951,-2618,3908,-2618,3909,-2622,3909,-2625,3910,-2627,3911,-2630,3912,-2633,3916,-2637,3918,-2639,3924,-2642,3927,-2642,3937,-2642,3942,-2640,3949,-2632,3951,-2626,3951,-2618,3951,-2648,3942,-2652,3937,-2653,3925,-2653,3920,-2652,3911,-2648,3907,-2646,3901,-2638,3898,-2634,3895,-2623,3894,-2618,3894,-2603,3895,-2597,3898,-2587,3900,-2582,3907,-2575,3911,-2573,3921,-2569,3926,-2568,3936,-2568,3940,-2569,3946,-2570,3949,-2570,3954,-2572,3956,-2572,3959,-2574,3960,-2574,3960,-2575,3961,-2576,3961,-2577,3962,-2578,3962,-2580,3962,-2583,3961,-2584,3960,-2585,3959,-2586,3959,-2586,3958,-2585,3955,-2584,3951,-2583,3949,-2582,3947,-2581,3941,-2580,3937,-2580,3929,-2580,3925,-2580,3919,-2583,3916,-2585,3912,-2590,3911,-2593,3909,-2600,3908,-2603,3908,-2608,3961,-2608,3962,-2608,3964,-2610,3965,-2612,3965,-2618xm3983,-4927l3982,-4931,3980,-4938,3978,-4941,3976,-4943,3974,-4946,3971,-4949,3967,-4951,3967,-4918,3967,-4915,3965,-4910,3963,-4907,3959,-4903,3957,-4902,3951,-4899,3947,-4899,3929,-4899,3929,-4943,3946,-4943,3948,-4943,3954,-4942,3956,-4942,3961,-4939,3963,-4936,3967,-4930,3967,-4927,3967,-4918,3967,-4951,3965,-4952,3962,-4953,3956,-4955,3953,-4955,3949,-4956,3947,-4956,3919,-4956,3918,-4955,3915,-4953,3915,-4952,3915,-4847,3915,-4845,3916,-4845,3918,-4844,3919,-4844,3921,-4844,3923,-4844,3925,-4844,3926,-4844,3928,-4845,3929,-4845,3929,-4847,3929,-4887,3949,-4887,3955,-4888,3965,-4891,3969,-4893,3975,-4899,3976,-4900,3978,-4904,3982,-4912,3983,-4918,3983,-4927xm3987,-2357l3987,-2411,3986,-2414,3984,-2422,3983,-2426,3983,-2426,3978,-2432,3976,-2434,3969,-2437,3964,-2438,3955,-2438,3950,-2437,3942,-2433,3937,-2429,3933,-2424,3933,-2434,3933,-2436,3932,-2436,3930,-2437,3926,-2437,3923,-2437,3921,-2436,3920,-2436,3920,-2434,3920,-2357,3920,-2356,3921,-2355,3924,-2354,3925,-2354,3926,-2354,3929,-2354,3930,-2354,3931,-2354,3933,-2355,3934,-2356,3934,-2357,3934,-2411,3938,-2416,3942,-2420,3948,-2424,3949,-2425,3953,-2426,3959,-2426,3961,-2425,3965,-2423,3967,-2422,3970,-2418,3971,-2416,3972,-2410,3973,-2407,3973,-2357,3973,-2356,3974,-2355,3976,-2354,3977,-2354,3978,-2354,3981,-2354,3982,-2354,3983,-2354,3985,-2355,3986,-2356,3987,-2357xm4005,-393l4004,-394,4002,-395,4001,-395,3999,-395,3996,-395,3995,-395,3994,-395,3991,-394,3990,-392,3969,-330,3969,-330,3946,-392,3946,-394,3944,-395,3942,-395,3941,-395,3940,-395,3936,-395,3935,-395,3934,-395,3932,-394,3931,-393,3932,-390,3959,-316,3960,-314,3962,-313,3951,-286,3951,-284,3951,-283,3953,-282,3954,-282,3956,-282,3960,-282,3962,-282,3965,-283,3966,-284,3983,-330,4004,-390,4005,-393xm4047,-4416l4047,-4470,4046,-4474,4044,-4482,4043,-4485,4043,-4485,4038,-4491,4036,-4493,4028,-4497,4024,-4498,4015,-4498,4010,-4496,4002,-4492,3997,-4488,3993,-4483,3993,-4494,3993,-4495,3992,-4496,3990,-4496,3986,-4496,3983,-4496,3981,-4496,3980,-4495,3980,-4494,3980,-4416,3980,-4415,3981,-4414,3984,-4414,3985,-4414,3986,-4414,3988,-4414,3990,-4414,3991,-4414,3993,-4414,3994,-4415,3994,-4416,3994,-4470,3998,-4475,4002,-4479,4008,-4483,4009,-4484,4012,-4485,4019,-4485,4021,-4485,4025,-4483,4027,-4481,4030,-4477,4031,-4475,4032,-4470,4033,-4466,4033,-4416,4033,-4415,4034,-4414,4036,-4414,4037,-4414,4038,-4414,4041,-4414,4042,-4414,4043,-4414,4045,-4414,4046,-4415,4047,-4416xm4049,-4667l4049,-4689,4048,-4693,4046,-4700,4045,-4701,4044,-4703,4040,-4708,4036,-4710,4029,-4712,4024,-4713,4015,-4713,4012,-4712,4007,-4711,4004,-4711,3999,-4709,3997,-4708,3993,-4706,3992,-4705,3991,-4704,3989,-4702,3989,-4696,3990,-4695,3991,-4694,3992,-4693,3993,-4693,3994,-4694,3996,-4695,3998,-4696,4002,-4698,4005,-4699,4010,-4701,4014,-4701,4020,-4701,4023,-4701,4028,-4699,4029,-4698,4032,-4695,4033,-4693,4034,-4689,4035,-4686,4035,-4677,4035,-4667,4035,-4650,4031,-4646,4028,-4643,4022,-4640,4018,-4639,4010,-4639,4006,-4640,4001,-4645,4000,-4647,4000,-4654,4000,-4656,4002,-4660,4003,-4661,4007,-4664,4010,-4665,4015,-4666,4019,-4667,4035,-4667,4035,-4677,4018,-4677,4013,-4676,4003,-4674,3999,-4673,3992,-4668,3990,-4666,3986,-4659,3985,-4656,3985,-4647,3986,-4644,3989,-4638,3990,-4636,3995,-4632,3998,-4630,4004,-4628,4008,-4628,4017,-4628,4021,-4629,4030,-4633,4033,-4635,4036,-4639,4037,-4639,4037,-4631,4037,-4630,4039,-4629,4040,-4629,4041,-4629,4044,-4629,4046,-4629,4046,-4629,4048,-4630,4049,-4631,4049,-4639,4049,-4667xm4053,-2687l4053,-2688,4052,-2689,4050,-2689,4049,-2689,4048,-2689,4045,-2689,4044,-2689,4043,-2689,4041,-2689,4039,-2688,4039,-2687,4039,-2642,4039,-2627,4039,-2596,4037,-2593,4035,-2590,4031,-2586,4029,-2585,4025,-2583,4023,-2582,4020,-2581,4018,-2580,4012,-2580,4009,-2581,4004,-2585,4002,-2587,3999,-2593,3998,-2596,3997,-2604,3997,-2607,3997,-2616,3997,-2619,3999,-2626,4000,-2629,4003,-2635,4005,-2637,4010,-2640,4013,-2641,4021,-2641,4024,-2640,4032,-2635,4035,-2631,4039,-2627,4039,-2642,4035,-2646,4032,-2648,4024,-2652,4020,-2653,4010,-2653,4005,-2652,3997,-2648,3993,-2645,3988,-2638,3986,-2633,3983,-2622,3982,-2616,3982,-2604,3983,-2599,3985,-2589,3987,-2584,3992,-2577,3995,-2574,4003,-2569,4008,-2568,4019,-2568,4024,-2569,4032,-2574,4037,-2578,4039,-2580,4041,-2582,4041,-2572,4041,-2571,4042,-2570,4044,-2570,4047,-2569,4050,-2570,4052,-2570,4053,-2571,4053,-2572,4053,-2582,4053,-2641,4053,-2642,4053,-2687xm4071,-322l4071,-324,4070,-325,4069,-325,4032,-325,4066,-378,4068,-381,4069,-383,4069,-384,4069,-385,4069,-390,4069,-392,4068,-394,4067,-395,4065,-395,4021,-395,4020,-395,4019,-394,4018,-392,4018,-387,4018,-385,4019,-384,4021,-383,4054,-383,4020,-330,4018,-327,4017,-325,4017,-323,4017,-316,4017,-315,4018,-314,4021,-313,4069,-313,4070,-313,4071,-314,4071,-316,4071,-322xm4078,-2434l4078,-2436,4077,-2436,4074,-2437,4073,-2437,4072,-2437,4070,-2437,4068,-2437,4067,-2437,4065,-2436,4064,-2436,4064,-2434,4064,-2380,4060,-2375,4056,-2372,4049,-2367,4045,-2365,4039,-2365,4037,-2366,4033,-2368,4031,-2369,4028,-2373,4027,-2376,4026,-2381,4026,-2385,4026,-2434,4025,-2436,4024,-2436,4022,-2437,4021,-2437,4020,-2437,4017,-2437,4016,-2437,4015,-2437,4013,-2436,4012,-2436,4011,-2380,4012,-2377,4014,-2369,4015,-2366,4020,-2360,4022,-2357,4029,-2354,4034,-2353,4043,-2353,4048,-2354,4056,-2359,4061,-2362,4064,-2365,4065,-2367,4065,-2357,4065,-2356,4066,-2355,4068,-2354,4072,-2354,4075,-2354,4077,-2355,4078,-2356,4078,-2357,4078,-2367,4078,-2434xm4078,-2865l4078,-2866,4077,-2867,4074,-2867,4073,-2867,4068,-2867,4067,-2867,4065,-2867,4064,-2866,4064,-2865,4064,-2810,4060,-2806,4056,-2802,4049,-2797,4045,-2796,4039,-2796,4037,-2796,4033,-2798,4031,-2800,4028,-2804,4027,-2806,4026,-2811,4026,-2815,4026,-2865,4025,-2866,4024,-2867,4022,-2867,4021,-2867,4016,-2867,4015,-2867,4013,-2867,4012,-2866,4011,-2810,4012,-2807,4014,-2799,4015,-2796,4020,-2790,4022,-2788,4029,-2784,4034,-2783,4043,-2783,4048,-2784,4056,-2789,4061,-2792,4064,-2796,4065,-2797,4065,-2787,4065,-2786,4066,-2785,4068,-2785,4072,-2784,4075,-2785,4077,-2785,4078,-2786,4078,-2787,4078,-2797,4078,-2865xm4142,-4631l4142,-4686,4141,-4689,4140,-4697,4138,-4700,4138,-4700,4134,-4706,4131,-4708,4124,-4712,4119,-4713,4110,-4713,4105,-4712,4097,-4707,4092,-4703,4088,-4699,4088,-4709,4088,-4710,4087,-4711,4085,-4711,4082,-4712,4078,-4711,4076,-4711,4075,-4710,4075,-4709,4075,-4631,4076,-4630,4077,-4629,4079,-4629,4080,-4629,4081,-4629,4084,-4629,4085,-4629,4086,-4629,4088,-4629,4089,-4630,4089,-4631,4089,-4686,4093,-4690,4097,-4694,4103,-4699,4104,-4699,4108,-4700,4114,-4700,4116,-4700,4121,-4698,4122,-4696,4125,-4692,4126,-4690,4127,-4685,4128,-4681,4128,-4631,4128,-4630,4129,-4629,4131,-4629,4132,-4629,4133,-4629,4136,-4629,4137,-4629,4138,-4629,4140,-4629,4142,-4630,4142,-4631xm4158,-2644l4158,-2649,4157,-2650,4156,-2651,4155,-2652,4135,-2652,4135,-2670,4135,-2671,4134,-2672,4131,-2673,4131,-2673,4129,-2673,4127,-2673,4125,-2673,4124,-2673,4122,-2672,4121,-2671,4121,-2670,4121,-2652,4110,-2652,4109,-2651,4108,-2650,4107,-2649,4107,-2646,4107,-2644,4107,-2642,4108,-2641,4110,-2640,4121,-2640,4121,-2590,4121,-2586,4123,-2580,4124,-2577,4128,-2573,4130,-2571,4136,-2569,4139,-2568,4144,-2568,4147,-2569,4151,-2569,4154,-2570,4156,-2572,4157,-2574,4158,-2575,4158,-2581,4157,-2582,4157,-2583,4156,-2583,4154,-2583,4152,-2582,4149,-2581,4146,-2581,4142,-2581,4139,-2582,4136,-2587,4135,-2591,4135,-2640,4155,-2640,4157,-2641,4158,-2642,4158,-2644xm4158,-4846l4158,-4901,4158,-4904,4156,-4912,4155,-4915,4154,-4916,4150,-4921,4148,-4923,4141,-4927,4137,-4928,4130,-4928,4128,-4928,4124,-4926,4121,-4926,4117,-4923,4115,-4922,4110,-4918,4107,-4915,4105,-4912,4104,-4915,4104,-4916,4103,-4917,4100,-4921,4099,-4922,4095,-4925,4093,-4926,4088,-4927,4085,-4928,4077,-4928,4073,-4927,4065,-4922,4061,-4919,4056,-4914,4056,-4924,4056,-4925,4055,-4926,4053,-4926,4050,-4927,4047,-4926,4045,-4926,4044,-4925,4043,-4924,4043,-4846,4044,-4845,4045,-4844,4047,-4844,4048,-4844,4049,-4844,4052,-4844,4053,-4844,4054,-4844,4056,-4844,4057,-4845,4058,-4846,4058,-4901,4062,-4905,4065,-4909,4071,-4914,4072,-4914,4075,-4916,4081,-4916,4083,-4915,4087,-4913,4089,-4911,4091,-4908,4092,-4905,4094,-4900,4094,-4897,4094,-4846,4094,-4845,4095,-4844,4097,-4844,4101,-4844,4102,-4844,4103,-4844,4104,-4844,4107,-4844,4108,-4845,4108,-4846,4108,-4901,4112,-4905,4116,-4909,4120,-4912,4122,-4914,4126,-4916,4131,-4916,4134,-4915,4138,-4913,4139,-4911,4142,-4908,4143,-4905,4144,-4900,4144,-4897,4144,-4846,4144,-4845,4146,-4844,4148,-4844,4149,-4844,4150,-4844,4153,-4844,4154,-4844,4155,-4844,4157,-4844,4158,-4845,4158,-4846xm4159,-361l4159,-366,4158,-370,4156,-379,4154,-382,4151,-385,4148,-389,4145,-392,4145,-361,4102,-361,4103,-365,4103,-368,4105,-373,4106,-376,4110,-380,4112,-382,4118,-385,4121,-385,4131,-385,4136,-383,4143,-375,4145,-370,4145,-361,4145,-392,4140,-394,4136,-396,4131,-397,4119,-397,4114,-396,4105,-392,4101,-389,4094,-381,4092,-377,4089,-366,4088,-361,4088,-347,4088,-340,4092,-330,4094,-325,4101,-318,4105,-316,4114,-312,4120,-311,4130,-311,4134,-312,4140,-313,4143,-313,4148,-315,4150,-315,4153,-317,4154,-317,4154,-318,4155,-319,4155,-320,4156,-321,4156,-323,4156,-326,4155,-328,4154,-328,4153,-329,4153,-329,4152,-328,4149,-327,4147,-327,4143,-325,4140,-324,4135,-323,4131,-323,4123,-323,4119,-324,4113,-326,4110,-328,4106,-333,4105,-336,4103,-343,4102,-347,4102,-351,4155,-351,4156,-352,4158,-353,4159,-355,4159,-361xm4170,-2403l4169,-2408,4169,-2411,4166,-2420,4164,-2424,4162,-2427,4159,-2431,4155,-2433,4155,-2403,4113,-2403,4113,-2407,4114,-2409,4116,-2415,4117,-2418,4121,-2422,4123,-2424,4128,-2426,4131,-2427,4142,-2427,4147,-2425,4154,-2417,4155,-2411,4155,-2403,4155,-2433,4147,-2437,4142,-2438,4130,-2438,4125,-2437,4115,-2433,4112,-2430,4108,-2427,4105,-2423,4103,-2419,4101,-2413,4099,-2408,4098,-2403,4098,-2388,4099,-2382,4102,-2372,4105,-2367,4111,-2360,4115,-2358,4125,-2354,4131,-2353,4141,-2353,4144,-2353,4151,-2354,4153,-2355,4158,-2356,4160,-2357,4163,-2359,4164,-2359,4165,-2359,4166,-2360,4166,-2362,4166,-2363,4166,-2365,4166,-2368,4166,-2369,4165,-2370,4164,-2371,4163,-2371,4162,-2370,4159,-2369,4158,-2368,4154,-2367,4151,-2366,4145,-2365,4142,-2365,4134,-2365,4130,-2365,4123,-2368,4121,-2370,4117,-2375,4115,-2378,4113,-2385,4113,-2388,4113,-2393,4165,-2393,4167,-2393,4169,-2395,4170,-2397,4170,-2403xm4175,-2820l4175,-2833,4174,-2838,4172,-2848,4170,-2852,4167,-2856,4165,-2860,4162,-2863,4160,-2864,4160,-2820,4160,-2818,4158,-2811,4157,-2808,4154,-2802,4152,-2800,4147,-2796,4143,-2796,4136,-2796,4132,-2797,4125,-2802,4122,-2806,4118,-2810,4118,-2841,4120,-2844,4122,-2846,4126,-2850,4128,-2852,4132,-2854,4132,-2854,4133,-2855,4137,-2856,4139,-2856,4144,-2856,4148,-2855,4152,-2852,4154,-2850,4157,-2844,4158,-2841,4160,-2833,4160,-2820,4160,-2864,4154,-2867,4149,-2868,4141,-2868,4138,-2868,4134,-2867,4131,-2866,4127,-2864,4125,-2862,4120,-2859,4118,-2857,4116,-2854,4116,-2865,4116,-2866,4114,-2867,4113,-2867,4110,-2867,4107,-2867,4105,-2867,4104,-2866,4103,-2865,4103,-2756,4104,-2755,4105,-2754,4107,-2754,4108,-2754,4109,-2754,4112,-2754,4113,-2754,4114,-2754,4116,-2754,4117,-2755,4118,-2756,4118,-2795,4120,-2793,4122,-2791,4125,-2788,4127,-2787,4131,-2785,4133,-2784,4137,-2784,4139,-2783,4146,-2783,4151,-2784,4155,-2786,4160,-2788,4163,-2791,4166,-2795,4166,-2796,4169,-2799,4171,-2803,4174,-2814,4175,-2820xm4177,-4449l4177,-4451,4176,-4452,4174,-4453,4109,-4453,4106,-4452,4106,-4451,4105,-4449,4105,-4445,4106,-4443,4106,-4442,4109,-4441,4174,-4441,4176,-4442,4177,-4443,4177,-4445,4177,-4449xm4177,-4483l4177,-4484,4176,-4485,4174,-4486,4109,-4486,4106,-4485,4106,-4484,4105,-4483,4105,-4478,4106,-4477,4106,-4476,4109,-4474,4174,-4474,4176,-4476,4177,-4477,4177,-4478,4177,-4483xm4233,-4746l4233,-4747,4232,-4748,4230,-4749,4229,-4749,4227,-4749,4225,-4749,4224,-4749,4223,-4749,4220,-4748,4219,-4747,4219,-4746,4219,-4701,4219,-4686,4219,-4655,4217,-4652,4215,-4650,4211,-4646,4209,-4644,4205,-4642,4203,-4641,4200,-4640,4198,-4640,4192,-4640,4189,-4641,4184,-4644,4182,-4646,4179,-4652,4178,-4656,4177,-4663,4177,-4667,4177,-4676,4177,-4678,4178,-4685,4180,-4688,4183,-4694,4185,-4696,4190,-4700,4193,-4700,4200,-4700,4204,-4699,4211,-4694,4215,-4691,4219,-4686,4219,-4701,4215,-4705,4212,-4708,4204,-4712,4200,-4713,4190,-4713,4185,-4712,4177,-4708,4173,-4705,4168,-4697,4166,-4693,4163,-4682,4162,-4676,4162,-4663,4163,-4658,4165,-4648,4167,-4644,4172,-4636,4175,-4633,4183,-4629,4188,-4628,4199,-4628,4204,-4629,4212,-4634,4217,-4637,4219,-4640,4221,-4642,4221,-4631,4221,-4630,4222,-4629,4224,-4629,4227,-4629,4230,-4629,4232,-4629,4233,-4630,4233,-4631,4233,-4642,4233,-4700,4233,-4701,4233,-4746xm4247,-430l4247,-431,4246,-432,4244,-432,4243,-433,4242,-433,4239,-433,4238,-433,4237,-432,4235,-432,4233,-431,4233,-430,4233,-385,4233,-370,4233,-339,4231,-336,4229,-334,4225,-330,4223,-328,4219,-326,4217,-325,4214,-324,4212,-324,4206,-324,4203,-324,4198,-328,4196,-330,4193,-336,4192,-339,4191,-347,4191,-351,4191,-360,4191,-362,4193,-369,4194,-372,4197,-378,4199,-380,4204,-383,4207,-384,4215,-384,4218,-383,4225,-378,4229,-374,4233,-370,4233,-385,4229,-389,4226,-392,4218,-396,4214,-397,4204,-397,4199,-396,4191,-391,4187,-389,4182,-381,4180,-376,4177,-366,4176,-362,4176,-347,4177,-342,4179,-332,4181,-327,4186,-320,4189,-317,4197,-313,4202,-311,4213,-311,4218,-313,4226,-318,4231,-321,4233,-324,4235,-325,4235,-315,4235,-314,4236,-313,4238,-313,4241,-313,4244,-313,4246,-313,4247,-314,4247,-315,4247,-325,4247,-384,4247,-385,4247,-430xm4250,-2605l4249,-2620,4249,-2624,4246,-2634,4243,-2639,4241,-2641,4237,-2646,4235,-2647,4235,-2605,4234,-2602,4232,-2595,4231,-2591,4227,-2586,4225,-2584,4218,-2581,4215,-2580,4206,-2580,4202,-2581,4196,-2584,4194,-2586,4190,-2592,4189,-2595,4187,-2603,4187,-2605,4187,-2616,4187,-2620,4189,-2627,4191,-2630,4195,-2636,4197,-2638,4203,-2641,4207,-2641,4216,-2641,4219,-2641,4226,-2637,4228,-2635,4232,-2630,4233,-2626,4234,-2619,4235,-2616,4235,-2605,4235,-2647,4233,-2649,4223,-2652,4218,-2653,4205,-2653,4199,-2652,4189,-2648,4185,-2645,4179,-2637,4176,-2633,4173,-2622,4172,-2619,4172,-2602,4173,-2598,4176,-2587,4178,-2583,4185,-2576,4189,-2573,4198,-2569,4204,-2568,4216,-2568,4222,-2569,4232,-2574,4236,-2577,4239,-2580,4243,-2584,4245,-2589,4249,-2600,4250,-2605xm4251,-4893l4250,-4897,4250,-4901,4247,-4910,4245,-4914,4243,-4917,4240,-4920,4236,-4923,4236,-4923,4236,-4893,4194,-4893,4194,-4896,4195,-4899,4197,-4905,4198,-4907,4202,-4912,4204,-4913,4209,-4916,4212,-4917,4223,-4917,4228,-4915,4235,-4906,4236,-4901,4236,-4893,4236,-4923,4228,-4927,4223,-4928,4211,-4928,4206,-4927,4197,-4923,4193,-4920,4186,-4913,4184,-4908,4180,-4897,4180,-4893,4179,-4878,4180,-4872,4183,-4861,4186,-4857,4193,-4850,4197,-4847,4206,-4844,4212,-4843,4222,-4843,4225,-4843,4232,-4844,4235,-4845,4239,-4846,4241,-4847,4245,-4848,4246,-4849,4246,-4849,4247,-4850,4247,-4851,4247,-4853,4247,-4854,4247,-4858,4247,-4859,4246,-4860,4245,-4860,4244,-4860,4243,-4860,4241,-4859,4239,-4858,4235,-4856,4232,-4856,4226,-4855,4223,-4854,4215,-4854,4211,-4855,4204,-4858,4202,-4859,4198,-4864,4196,-4867,4194,-4874,4194,-4878,4194,-4882,4247,-4882,4248,-4883,4250,-4885,4251,-4886,4251,-4893xm4258,-2472l4258,-2473,4256,-2474,4254,-2474,4253,-2474,4252,-2474,4249,-2474,4248,-2474,4247,-2474,4245,-2474,4244,-2473,4244,-2472,4244,-2427,4244,-2411,4244,-2380,4241,-2378,4239,-2375,4235,-2371,4233,-2370,4230,-2367,4228,-2367,4224,-2366,4223,-2365,4217,-2365,4214,-2366,4209,-2370,4207,-2372,4204,-2378,4203,-2381,4202,-2389,4201,-2392,4202,-2401,4202,-2404,4203,-2411,4204,-2414,4207,-2419,4210,-2422,4215,-2425,4218,-2426,4225,-2426,4229,-2425,4236,-2420,4240,-2416,4244,-2411,4244,-2427,4240,-2430,4236,-2433,4229,-2437,4225,-2438,4215,-2438,4210,-2437,4201,-2433,4198,-2430,4192,-2423,4190,-2418,4187,-2407,4187,-2401,4187,-2389,4187,-2384,4190,-2374,4191,-2369,4196,-2362,4200,-2359,4208,-2354,4212,-2353,4223,-2353,4228,-2354,4237,-2359,4241,-2363,4244,-2365,4245,-2367,4245,-2357,4246,-2356,4247,-2355,4249,-2354,4252,-2354,4255,-2354,4257,-2355,4258,-2356,4258,-2357,4258,-2367,4258,-2426,4258,-2427,4258,-2472xm4305,-2820l4305,-2833,4305,-2838,4302,-2848,4300,-2852,4298,-2856,4295,-2860,4292,-2863,4290,-2864,4290,-2820,4290,-2818,4289,-2811,4287,-2808,4284,-2802,4282,-2800,4277,-2796,4274,-2796,4267,-2796,4264,-2797,4263,-2797,4256,-2802,4252,-2805,4248,-2810,4248,-2841,4250,-2844,4252,-2846,4256,-2850,4258,-2852,4260,-2853,4262,-2854,4264,-2855,4267,-2856,4267,-2856,4269,-2856,4275,-2856,4278,-2855,4283,-2852,4285,-2850,4288,-2844,4289,-2841,4290,-2833,4290,-2820,4290,-2864,4284,-2867,4279,-2868,4272,-2868,4269,-2868,4265,-2867,4263,-2867,4259,-2865,4257,-2863,4253,-2860,4250,-2858,4248,-2856,4248,-2902,4248,-2903,4247,-2904,4244,-2905,4244,-2905,4242,-2905,4240,-2905,4238,-2905,4237,-2905,4235,-2904,4234,-2903,4234,-2902,4234,-2787,4234,-2786,4235,-2785,4237,-2785,4240,-2784,4243,-2785,4245,-2785,4246,-2786,4246,-2787,4246,-2797,4249,-2794,4251,-2792,4255,-2789,4257,-2788,4261,-2785,4263,-2785,4267,-2784,4269,-2783,4277,-2783,4282,-2784,4290,-2788,4294,-2791,4297,-2796,4299,-2799,4301,-2803,4304,-2814,4305,-2820xm4307,-4445l4306,-4456,4306,-4459,4304,-4467,4302,-4470,4302,-4471,4298,-4475,4297,-4476,4294,-4478,4292,-4479,4292,-4452,4292,-4445,4291,-4443,4290,-4437,4288,-4434,4285,-4430,4282,-4428,4277,-4425,4274,-4424,4267,-4424,4263,-4425,4258,-4428,4256,-4430,4252,-4436,4251,-4440,4249,-4450,4249,-4455,4248,-4463,4250,-4464,4252,-4465,4255,-4467,4257,-4468,4261,-4469,4263,-4470,4267,-4471,4269,-4471,4275,-4471,4279,-4470,4284,-4468,4286,-4467,4289,-4463,4290,-4461,4291,-4455,4292,-4452,4292,-4479,4285,-4482,4280,-4482,4271,-4482,4269,-4482,4264,-4481,4262,-4481,4257,-4479,4255,-4479,4251,-4477,4250,-4476,4248,-4475,4248,-4480,4249,-4486,4251,-4495,4253,-4500,4258,-4507,4261,-4510,4269,-4514,4273,-4515,4282,-4515,4284,-4515,4289,-4514,4291,-4514,4295,-4512,4296,-4512,4299,-4511,4300,-4512,4301,-4513,4301,-4514,4301,-4515,4301,-4519,4301,-4521,4300,-4522,4299,-4523,4297,-4524,4296,-4525,4294,-4525,4290,-4526,4288,-4526,4284,-4527,4282,-4527,4273,-4527,4268,-4526,4258,-4523,4254,-4520,4247,-4515,4245,-4511,4240,-4503,4238,-4499,4236,-4490,4235,-4485,4234,-4476,4234,-4456,4234,-4455,4235,-4446,4235,-4441,4237,-4434,4239,-4430,4242,-4424,4245,-4421,4250,-4417,4253,-4415,4260,-4413,4264,-4412,4275,-4412,4281,-4414,4290,-4418,4294,-4420,4298,-4424,4301,-4427,4303,-4431,4306,-4441,4307,-4445xm4331,-4882l4331,-4904,4330,-4908,4328,-4915,4328,-4916,4327,-4918,4322,-4923,4319,-4925,4311,-4927,4306,-4928,4297,-4928,4295,-4928,4289,-4926,4286,-4926,4281,-4924,4279,-4923,4275,-4921,4274,-4920,4273,-4920,4272,-4917,4271,-4916,4271,-4913,4271,-4911,4272,-4910,4273,-4909,4274,-4908,4275,-4908,4276,-4909,4279,-4910,4280,-4911,4285,-4913,4287,-4914,4293,-4916,4296,-4916,4302,-4916,4305,-4916,4310,-4914,4312,-4913,4314,-4910,4315,-4908,4317,-4904,4317,-4901,4317,-4892,4317,-4882,4317,-4865,4313,-4861,4310,-4859,4304,-4855,4300,-4854,4292,-4854,4288,-4855,4283,-4860,4282,-4863,4282,-4869,4282,-4871,4284,-4875,4286,-4877,4289,-4879,4292,-4880,4297,-4881,4301,-4882,4317,-4882,4317,-4892,4300,-4892,4295,-4891,4285,-4889,4281,-4888,4274,-4884,4272,-4881,4268,-4874,4268,-4871,4267,-4863,4268,-4859,4271,-4853,4272,-4851,4277,-4847,4280,-4845,4287,-4843,4290,-4843,4299,-4843,4303,-4844,4312,-4848,4315,-4851,4318,-4854,4319,-4854,4319,-4846,4319,-4845,4321,-4844,4322,-4844,4323,-4844,4326,-4844,4328,-4844,4328,-4844,4330,-4845,4331,-4846,4331,-4854,4331,-4882xm4336,-2434l4336,-2436,4335,-2436,4333,-2437,4332,-2437,4331,-2437,4328,-2437,4327,-2437,4326,-2437,4323,-2436,4322,-2436,4322,-2434,4322,-2357,4322,-2356,4323,-2355,4326,-2354,4327,-2354,4328,-2354,4331,-2354,4332,-2354,4333,-2354,4335,-2355,4336,-2356,4336,-2357,4336,-2434xm4338,-2464l4337,-2466,4335,-2468,4333,-2469,4326,-2469,4323,-2468,4321,-2466,4320,-2464,4320,-2457,4321,-2455,4323,-2453,4326,-2452,4332,-2452,4335,-2453,4337,-2455,4338,-2457,4338,-2464xm4341,-285l4341,-287,4335,-299,4332,-311,4326,-335,4325,-346,4325,-372,4326,-384,4331,-408,4335,-420,4341,-432,4341,-433,4340,-434,4338,-435,4335,-435,4332,-435,4330,-435,4329,-434,4329,-434,4326,-428,4323,-422,4318,-410,4316,-404,4313,-391,4312,-385,4310,-372,4310,-366,4310,-353,4310,-346,4312,-334,4313,-327,4316,-315,4318,-309,4323,-297,4326,-291,4329,-285,4329,-284,4331,-284,4333,-283,4335,-283,4337,-283,4338,-283,4339,-284,4341,-284,4341,-285xm4364,-4746l4363,-4747,4362,-4748,4360,-4749,4359,-4749,4358,-4749,4355,-4749,4354,-4749,4353,-4749,4351,-4748,4350,-4747,4349,-4746,4349,-4701,4349,-4686,4349,-4655,4347,-4652,4345,-4650,4341,-4646,4339,-4644,4335,-4642,4334,-4641,4330,-4640,4328,-4640,4323,-4640,4320,-4641,4315,-4644,4313,-4646,4310,-4652,4309,-4656,4307,-4663,4307,-4667,4307,-4676,4308,-4678,4309,-4685,4310,-4688,4313,-4694,4315,-4696,4320,-4700,4323,-4700,4331,-4700,4335,-4699,4342,-4694,4346,-4691,4349,-4686,4349,-4701,4346,-4705,4342,-4708,4335,-4712,4330,-4713,4320,-4713,4316,-4712,4307,-4708,4304,-4705,4298,-4697,4296,-4693,4293,-4682,4293,-4678,4292,-4663,4293,-4658,4295,-4648,4297,-4644,4302,-4636,4305,-4633,4313,-4629,4318,-4628,4329,-4628,4334,-4629,4343,-4634,4347,-4637,4349,-4640,4351,-4642,4351,-4631,4351,-4630,4353,-4629,4355,-4629,4358,-4629,4360,-4629,4362,-4629,4363,-4630,4364,-4631,4364,-4642,4364,-4700,4364,-4701,4364,-4746xm4370,-2607l4370,-2629,4369,-2633,4367,-2640,4366,-2642,4365,-2643,4361,-2648,4357,-2650,4350,-2653,4345,-2653,4336,-2653,4333,-2653,4327,-2652,4325,-2651,4320,-2650,4318,-2649,4314,-2647,4313,-2646,4312,-2645,4310,-2643,4310,-2642,4310,-2639,4310,-2637,4311,-2635,4312,-2634,4313,-2634,4314,-2634,4315,-2634,4317,-2636,4319,-2637,4323,-2639,4326,-2640,4331,-2641,4334,-2642,4341,-2642,4344,-2641,4348,-2640,4350,-2639,4353,-2636,4354,-2634,4355,-2629,4356,-2627,4356,-2618,4356,-2607,4356,-2591,4352,-2587,4349,-2584,4342,-2580,4339,-2579,4331,-2579,4327,-2581,4322,-2585,4321,-2588,4321,-2595,4321,-2597,4323,-2601,4324,-2602,4328,-2605,4331,-2606,4336,-2607,4340,-2607,4356,-2607,4356,-2618,4339,-2618,4334,-2617,4324,-2615,4320,-2613,4313,-2609,4311,-2606,4307,-2600,4306,-2597,4306,-2588,4307,-2585,4309,-2579,4311,-2576,4316,-2572,4319,-2571,4325,-2569,4329,-2568,4338,-2568,4342,-2569,4350,-2573,4354,-2576,4357,-2579,4358,-2580,4358,-2572,4358,-2570,4360,-2570,4361,-2569,4362,-2569,4365,-2569,4366,-2569,4367,-2570,4369,-2570,4370,-2572,4370,-2580,4370,-2607xm4376,-1393l4376,-1394,4371,-1406,4367,-1418,4361,-1442,4360,-1454,4360,-1479,4361,-1491,4367,-1516,4371,-1527,4376,-1539,4376,-1540,4376,-1542,4374,-1542,4371,-1542,4367,-1542,4366,-1542,4364,-1541,4364,-1541,4361,-1535,4358,-1529,4354,-1517,4352,-1511,4348,-1498,4347,-1492,4345,-1479,4345,-1473,4345,-1460,4345,-1454,4347,-1441,4348,-1435,4351,-1422,4353,-1416,4358,-1404,4361,-1398,4364,-1392,4365,-1392,4366,-1391,4368,-1391,4371,-1391,4372,-1391,4373,-1391,4374,-1391,4376,-1392,4376,-1393xm4392,-2833l4391,-2838,4391,-2842,4388,-2850,4386,-2854,4384,-2857,4381,-2861,4377,-2864,4377,-2864,4377,-2833,4335,-2833,4335,-2837,4336,-2840,4338,-2845,4339,-2848,4343,-2852,4345,-2854,4350,-2857,4353,-2857,4364,-2857,4369,-2855,4376,-2847,4377,-2842,4377,-2833,4377,-2864,4369,-2867,4364,-2868,4352,-2868,4347,-2867,4338,-2864,4334,-2861,4327,-2853,4325,-2849,4321,-2838,4321,-2833,4320,-2818,4321,-2812,4325,-2802,4327,-2797,4334,-2790,4338,-2788,4347,-2784,4353,-2783,4363,-2783,4366,-2784,4373,-2785,4376,-2785,4381,-2787,4383,-2787,4386,-2789,4387,-2789,4387,-2790,4388,-2791,4388,-2792,4388,-2793,4388,-2795,4388,-2798,4388,-2800,4387,-2800,4386,-2801,4385,-2801,4384,-2800,4382,-2799,4380,-2799,4376,-2797,4373,-2796,4367,-2795,4364,-2795,4356,-2795,4352,-2796,4345,-2798,4343,-2800,4339,-2805,4337,-2808,4336,-2815,4335,-2818,4335,-2823,4388,-2823,4389,-2823,4391,-2825,4392,-2827,4392,-2833xm4399,-4480l4399,-4487,4396,-4502,4394,-4508,4389,-4515,4388,-4517,4384,-4521,4384,-4521,4384,-4460,4383,-4454,4383,-4450,4382,-4443,4381,-4440,4378,-4435,4377,-4433,4373,-4429,4371,-4427,4366,-4425,4364,-4425,4356,-4425,4353,-4425,4347,-4429,4345,-4431,4341,-4439,4339,-4444,4338,-4455,4337,-4460,4337,-4480,4338,-4483,4339,-4493,4340,-4498,4344,-4506,4346,-4509,4352,-4514,4356,-4515,4364,-4515,4366,-4515,4371,-4513,4372,-4512,4376,-4509,4377,-4507,4380,-4502,4381,-4499,4382,-4492,4383,-4488,4384,-4480,4384,-4460,4384,-4521,4375,-4526,4369,-4527,4354,-4527,4348,-4526,4338,-4520,4334,-4516,4328,-4506,4326,-4500,4323,-4486,4322,-4480,4322,-4460,4323,-4452,4325,-4438,4327,-4432,4333,-4422,4337,-4419,4347,-4414,4352,-4412,4367,-4412,4373,-4414,4383,-4419,4387,-4423,4388,-4425,4394,-4434,4396,-4440,4398,-4454,4399,-4460,4399,-4480xm4406,-4871l4405,-4874,4403,-4879,4402,-4881,4398,-4884,4396,-4886,4391,-4888,4389,-4889,4377,-4894,4375,-4895,4371,-4897,4369,-4898,4367,-4901,4367,-4903,4367,-4908,4367,-4909,4368,-4911,4369,-4913,4371,-4915,4373,-4915,4377,-4917,4379,-4917,4384,-4917,4386,-4916,4390,-4915,4392,-4915,4395,-4913,4397,-4912,4398,-4912,4400,-4911,4401,-4911,4401,-4912,4402,-4914,4402,-4917,4402,-4919,4402,-4920,4401,-4922,4400,-4923,4397,-4924,4396,-4925,4395,-4925,4391,-4927,4389,-4927,4385,-4928,4383,-4928,4377,-4928,4372,-4927,4365,-4925,4362,-4923,4358,-4919,4356,-4916,4354,-4911,4353,-4909,4353,-4901,4354,-4898,4356,-4893,4357,-4891,4361,-4888,4363,-4886,4368,-4884,4370,-4883,4377,-4880,4382,-4878,4384,-4877,4388,-4875,4389,-4873,4391,-4870,4392,-4869,4392,-4864,4392,-4862,4390,-4859,4389,-4858,4386,-4856,4384,-4855,4380,-4854,4378,-4854,4373,-4854,4370,-4854,4365,-4856,4363,-4857,4359,-4859,4358,-4859,4356,-4860,4354,-4861,4352,-4861,4352,-4860,4351,-4859,4351,-4852,4352,-4851,4353,-4849,4354,-4848,4355,-4848,4357,-4846,4359,-4846,4363,-4844,4365,-4844,4370,-4843,4373,-4843,4380,-4843,4384,-4843,4392,-4845,4395,-4847,4400,-4851,4402,-4854,4402,-4854,4405,-4860,4406,-4864,4406,-4871xm4431,-315l4431,-369,4431,-373,4429,-381,4427,-384,4427,-384,4423,-390,4420,-392,4413,-396,4409,-397,4399,-397,4395,-395,4386,-391,4382,-387,4377,-382,4377,-393,4377,-394,4376,-395,4374,-395,4371,-395,4368,-395,4366,-395,4365,-394,4364,-393,4364,-315,4365,-314,4366,-313,4368,-313,4369,-313,4370,-313,4373,-313,4374,-313,4375,-313,4377,-313,4378,-314,4379,-315,4379,-369,4382,-374,4386,-378,4392,-382,4393,-383,4397,-384,4403,-384,4406,-384,4410,-382,4411,-380,4414,-376,4415,-374,4417,-369,4417,-365,4417,-315,4417,-314,4418,-313,4420,-313,4421,-313,4423,-313,4425,-313,4427,-313,4427,-313,4430,-313,4431,-314,4431,-315xm4431,-2357l4431,-2411,4431,-2414,4429,-2422,4427,-2426,4427,-2426,4423,-2432,4420,-2434,4413,-2437,4409,-2438,4399,-2438,4395,-2437,4386,-2433,4382,-2429,4377,-2424,4377,-2434,4377,-2436,4376,-2436,4374,-2437,4371,-2437,4368,-2437,4366,-2436,4365,-2436,4364,-2434,4364,-2357,4365,-2356,4366,-2355,4368,-2354,4369,-2354,4370,-2354,4373,-2354,4374,-2354,4375,-2354,4377,-2355,4378,-2356,4379,-2357,4379,-2411,4382,-2416,4386,-2420,4393,-2424,4393,-2425,4397,-2426,4403,-2426,4406,-2425,4410,-2423,4411,-2422,4414,-2418,4415,-2416,4417,-2410,4417,-2407,4417,-2357,4417,-2356,4418,-2355,4420,-2354,4421,-2354,4423,-2354,4425,-2354,4427,-2354,4427,-2354,4430,-2355,4431,-2356,4431,-2357xm4446,-4473l4444,-4486,4438,-4511,4433,-4523,4427,-4535,4427,-4535,4425,-4536,4424,-4536,4421,-4536,4417,-4536,4415,-4535,4415,-4534,4415,-4533,4420,-4521,4424,-4509,4430,-4485,4431,-4473,4431,-4447,4430,-4436,4424,-4412,4420,-4400,4415,-4388,4415,-4387,4415,-4385,4417,-4385,4418,-4384,4419,-4384,4420,-4384,4423,-4384,4425,-4385,4426,-4385,4427,-4386,4430,-4392,4433,-4398,4438,-4410,4440,-4416,4443,-4428,4444,-4435,4446,-4447,4446,-4454,4446,-4473xm4447,-4667l4447,-4689,4447,-4693,4445,-4700,4444,-4701,4443,-4703,4438,-4708,4435,-4710,4427,-4712,4422,-4713,4414,-4713,4411,-4712,4405,-4711,4402,-4711,4397,-4709,4395,-4708,4391,-4706,4390,-4705,4389,-4704,4388,-4702,4388,-4701,4388,-4698,4388,-4696,4388,-4695,4389,-4694,4390,-4693,4391,-4693,4392,-4694,4395,-4695,4397,-4696,4401,-4698,4403,-4699,4409,-4701,4412,-4701,4419,-4701,4422,-4701,4426,-4699,4428,-4698,4431,-4695,4432,-4693,4433,-4689,4433,-4686,4433,-4677,4433,-4667,4433,-4650,4430,-4646,4426,-4643,4420,-4640,4417,-4639,4408,-4639,4405,-4640,4400,-4645,4398,-4647,4398,-4654,4399,-4656,4401,-4660,4402,-4661,4406,-4664,4408,-4665,4414,-4666,4417,-4667,4433,-4667,4433,-4677,4417,-4677,4411,-4676,4402,-4674,4397,-4673,4391,-4668,4388,-4666,4385,-4659,4384,-4656,4384,-4647,4384,-4644,4387,-4638,4389,-4636,4393,-4632,4396,-4630,4403,-4628,4407,-4628,4415,-4628,4420,-4629,4428,-4633,4432,-4635,4435,-4639,4435,-4639,4435,-4631,4436,-4630,4438,-4629,4439,-4629,4440,-4629,4443,-4629,4444,-4629,4445,-4629,4447,-4630,4447,-4631,4447,-4639,4447,-4667xm4460,-2896l4460,-2899,4459,-2901,4458,-2903,4456,-2904,4455,-2904,4454,-2905,4450,-2905,4448,-2905,4442,-2905,4438,-2905,4435,-2904,4432,-2903,4429,-2901,4425,-2896,4423,-2893,4421,-2885,4421,-2881,4421,-2867,4410,-2867,4409,-2867,4408,-2865,4407,-2864,4407,-2859,4407,-2857,4408,-2856,4410,-2855,4421,-2855,4421,-2787,4421,-2786,4422,-2785,4425,-2785,4426,-2784,4427,-2784,4429,-2784,4431,-2784,4432,-2785,4434,-2785,4435,-2786,4435,-2787,4435,-2855,4453,-2855,4455,-2856,4455,-2857,4455,-2859,4455,-2861,4455,-2864,4455,-2865,4454,-2867,4453,-2867,4435,-2867,4435,-2880,4435,-2881,4436,-2886,4437,-2888,4439,-2891,4440,-2892,4443,-2893,4445,-2894,4448,-2894,4450,-2894,4451,-2893,4454,-2892,4456,-2892,4458,-2891,4459,-2891,4459,-2892,4459,-2894,4460,-2896xm4463,-2572l4463,-2626,4462,-2630,4460,-2637,4459,-2641,4459,-2641,4455,-2647,4452,-2649,4445,-2652,4440,-2653,4431,-2653,4426,-2652,4418,-2648,4413,-2644,4409,-2639,4409,-2650,4409,-2651,4408,-2652,4406,-2652,4403,-2652,4399,-2652,4397,-2652,4396,-2651,4396,-2650,4396,-2572,4396,-2571,4398,-2570,4400,-2570,4401,-2569,4402,-2569,4405,-2569,4406,-2569,4407,-2570,4409,-2570,4410,-2571,4410,-2572,4410,-2626,4414,-2631,4418,-2635,4424,-2639,4425,-2640,4429,-2641,4435,-2641,4437,-2641,4442,-2638,4443,-2637,4446,-2633,4447,-2631,4448,-2625,4449,-2622,4449,-2572,4449,-2571,4450,-2570,4452,-2570,4453,-2569,4454,-2569,4457,-2569,4458,-2569,4459,-2570,4461,-2570,4462,-2571,4463,-2572xm4466,-1422l4466,-1477,4466,-1480,4464,-1488,4462,-1491,4462,-1492,4458,-1497,4455,-1499,4448,-1503,4444,-1504,4434,-1504,4430,-1503,4421,-1498,4417,-1495,4412,-1490,4412,-1500,4412,-1501,4411,-1502,4409,-1502,4406,-1503,4403,-1502,4401,-1502,4400,-1501,4400,-1500,4400,-1422,4400,-1421,4401,-1420,4403,-1420,4404,-1420,4405,-1420,4408,-1420,4409,-1420,4410,-1420,4412,-1420,4413,-1421,4414,-1422,4414,-1477,4418,-1481,4421,-1485,4428,-1490,4429,-1490,4432,-1492,4438,-1492,4441,-1491,4445,-1489,4447,-1487,4449,-1484,4450,-1481,4452,-1476,4452,-1472,4452,-1422,4452,-1421,4454,-1420,4456,-1420,4457,-1420,4458,-1420,4461,-1420,4462,-1420,4463,-1420,4465,-1420,4466,-1421,4466,-1422xm4494,-4924l4494,-4925,4493,-4926,4491,-4926,4490,-4927,4488,-4927,4486,-4927,4484,-4927,4484,-4926,4481,-4926,4480,-4925,4480,-4924,4480,-4870,4476,-4865,4472,-4861,4465,-4856,4462,-4855,4455,-4855,4453,-4855,4449,-4858,4447,-4859,4444,-4863,4443,-4865,4442,-4871,4442,-4874,4442,-4924,4441,-4925,4440,-4926,4438,-4926,4437,-4927,4436,-4927,4433,-4927,4432,-4927,4431,-4926,4429,-4926,4428,-4925,4428,-4870,4428,-4867,4430,-4859,4431,-4855,4436,-4849,4439,-4847,4446,-4844,4450,-4843,4460,-4843,4464,-4844,4473,-4848,4477,-4852,4480,-4855,4481,-4857,4481,-4846,4482,-4845,4483,-4844,4485,-4844,4488,-4844,4491,-4844,4493,-4844,4494,-4845,4494,-4846,4494,-4857,4494,-4924xm4496,-2429l4496,-2433,4496,-2435,4495,-2436,4493,-2437,4474,-2437,4474,-2455,4473,-2456,4472,-2457,4470,-2458,4469,-2458,4468,-2458,4465,-2458,4464,-2458,4463,-2458,4461,-2457,4460,-2456,4459,-2455,4459,-2437,4449,-2437,4447,-2436,4446,-2435,4446,-2433,4446,-2431,4446,-2429,4446,-2427,4446,-2426,4449,-2425,4459,-2425,4459,-2375,4460,-2371,4461,-2365,4463,-2362,4466,-2358,4469,-2356,4475,-2354,4478,-2353,4482,-2353,4486,-2354,4490,-2354,4493,-2355,4495,-2356,4496,-2359,4496,-2360,4496,-2365,4496,-2367,4495,-2368,4494,-2368,4493,-2367,4491,-2367,4488,-2366,4484,-2365,4480,-2365,4478,-2367,4474,-2372,4474,-2376,4474,-2425,4493,-2425,4496,-2426,4496,-2427,4496,-2429xm4516,-1644l4515,-1646,4514,-1647,4513,-1648,4469,-1648,4469,-1688,4506,-1688,4508,-1688,4508,-1689,4509,-1691,4509,-1696,4508,-1698,4508,-1699,4506,-1700,4469,-1700,4469,-1734,4513,-1734,4514,-1735,4515,-1736,4515,-1738,4515,-1743,4515,-1745,4514,-1746,4513,-1747,4460,-1747,4456,-1745,4455,-1745,4454,-1743,4454,-1639,4455,-1638,4456,-1637,4460,-1635,4513,-1635,4514,-1636,4515,-1637,4516,-1639,4516,-1644xm4537,-4709l4537,-4710,4534,-4711,4533,-4711,4532,-4712,4528,-4712,4527,-4711,4526,-4711,4524,-4711,4523,-4709,4501,-4646,4501,-4646,4479,-4708,4478,-4710,4477,-4711,4475,-4711,4474,-4711,4472,-4712,4469,-4712,4467,-4711,4466,-4711,4464,-4710,4463,-4709,4464,-4706,4492,-4632,4493,-4630,4494,-4629,4483,-4602,4483,-4600,4484,-4599,4486,-4598,4487,-4598,4488,-4598,4492,-4598,4495,-4598,4497,-4599,4498,-4600,4515,-4646,4537,-4706,4537,-4709xm4542,-2820l4542,-2835,4541,-2839,4538,-2849,4536,-2854,4533,-2857,4530,-2861,4527,-2863,4527,-2820,4527,-2817,4525,-2810,4524,-2806,4520,-2801,4517,-2799,4511,-2796,4507,-2795,4499,-2795,4495,-2796,4489,-2799,4486,-2802,4483,-2807,4481,-2810,4480,-2818,4480,-2820,4480,-2831,4480,-2835,4482,-2842,4483,-2845,4487,-2851,4490,-2853,4496,-2856,4499,-2857,4508,-2857,4512,-2856,4518,-2852,4521,-2850,4524,-2845,4526,-2841,4527,-2834,4527,-2831,4527,-2820,4527,-2863,4526,-2864,4516,-2868,4511,-2868,4498,-2868,4492,-2867,4482,-2863,4478,-2860,4471,-2852,4469,-2848,4466,-2837,4465,-2834,4465,-2817,4465,-2813,4469,-2802,4471,-2798,4477,-2791,4481,-2788,4491,-2784,4496,-2783,4509,-2783,4515,-2784,4525,-2789,4529,-2792,4532,-2795,4536,-2799,4538,-2804,4541,-2815,4542,-2820xm4560,-2605l4560,-2620,4559,-2624,4556,-2634,4554,-2639,4551,-2641,4547,-2646,4545,-2647,4545,-2605,4545,-2602,4543,-2595,4541,-2591,4537,-2586,4535,-2584,4529,-2581,4525,-2580,4516,-2580,4513,-2581,4506,-2584,4504,-2586,4500,-2592,4499,-2595,4497,-2603,4497,-2605,4497,-2616,4498,-2620,4499,-2627,4501,-2630,4505,-2636,4507,-2638,4513,-2641,4517,-2641,4526,-2641,4530,-2641,4536,-2637,4538,-2635,4542,-2630,4543,-2626,4545,-2619,4545,-2616,4545,-2605,4545,-2647,4543,-2649,4534,-2652,4528,-2653,4515,-2653,4509,-2652,4500,-2648,4496,-2645,4489,-2637,4486,-2633,4483,-2622,4483,-2619,4483,-2602,4483,-2598,4486,-2587,4489,-2583,4495,-2576,4499,-2573,4508,-2569,4514,-2568,4527,-2568,4533,-2569,4542,-2574,4547,-2577,4550,-2580,4553,-2584,4556,-2589,4559,-2600,4560,-2605xm4561,-348l4561,-350,4560,-351,4558,-352,4493,-352,4491,-351,4490,-350,4490,-348,4490,-344,4490,-342,4491,-341,4493,-340,4558,-340,4560,-341,4561,-342,4561,-344,4561,-348xm4561,-381l4561,-383,4560,-384,4558,-385,4493,-385,4491,-384,4490,-383,4490,-381,4490,-377,4490,-376,4491,-375,4493,-373,4558,-373,4560,-375,4561,-376,4561,-377,4561,-381xm4565,-4916l4565,-4924,4564,-4925,4564,-4926,4562,-4926,4559,-4927,4556,-4928,4554,-4928,4552,-4928,4550,-4928,4547,-4927,4545,-4926,4542,-4924,4540,-4922,4536,-4918,4534,-4916,4532,-4913,4532,-4924,4532,-4925,4531,-4926,4529,-4926,4526,-4927,4523,-4926,4521,-4926,4520,-4925,4520,-4925,4520,-4846,4520,-4845,4521,-4844,4523,-4844,4524,-4844,4525,-4844,4528,-4844,4529,-4844,4530,-4844,4532,-4844,4533,-4845,4534,-4846,4534,-4897,4536,-4901,4538,-4903,4541,-4908,4542,-4909,4544,-4911,4546,-4912,4547,-4913,4547,-4913,4550,-4914,4551,-4914,4553,-4914,4556,-4914,4559,-4913,4561,-4913,4563,-4912,4564,-4913,4564,-4914,4564,-4914,4565,-4916xm4582,-2403l4582,-2408,4581,-2411,4579,-2420,4577,-2424,4574,-2427,4571,-2431,4568,-2433,4568,-2403,4526,-2403,4526,-2407,4526,-2409,4528,-2415,4530,-2418,4533,-2422,4535,-2424,4541,-2426,4544,-2427,4554,-2427,4559,-2425,4566,-2417,4568,-2411,4568,-2403,4568,-2433,4559,-2437,4554,-2438,4542,-2438,4537,-2437,4528,-2433,4524,-2430,4521,-2427,4518,-2423,4515,-2419,4512,-2408,4511,-2403,4511,-2388,4512,-2382,4515,-2372,4517,-2367,4524,-2360,4528,-2358,4538,-2354,4543,-2353,4553,-2353,4557,-2353,4563,-2354,4566,-2355,4571,-2356,4573,-2357,4576,-2359,4577,-2359,4577,-2359,4578,-2360,4579,-2362,4579,-2363,4579,-2365,4579,-2368,4578,-2369,4578,-2370,4576,-2371,4576,-2371,4575,-2370,4572,-2369,4570,-2368,4566,-2367,4564,-2366,4558,-2365,4555,-2365,4546,-2365,4542,-2365,4536,-2368,4533,-2370,4529,-2375,4528,-2378,4526,-2385,4526,-2388,4526,-2393,4578,-2393,4579,-2393,4582,-2395,4582,-2397,4582,-2403xm4597,-1455l4596,-1457,4596,-1458,4593,-1459,4528,-1459,4526,-1458,4525,-1457,4525,-1455,4525,-1451,4525,-1449,4526,-1448,4528,-1447,4593,-1447,4596,-1448,4596,-1449,4597,-1451,4597,-1455xm4597,-1489l4596,-1490,4596,-1491,4593,-1493,4528,-1493,4526,-1491,4525,-1490,4525,-1489,4525,-1484,4525,-1483,4526,-1482,4528,-1481,4593,-1481,4596,-1482,4596,-1483,4597,-1484,4597,-1489xm4597,-1637l4596,-1639,4578,-1668,4572,-1677,4578,-1687,4595,-1713,4595,-1716,4595,-1717,4592,-1718,4591,-1718,4590,-1718,4587,-1718,4586,-1718,4584,-1718,4583,-1717,4581,-1716,4581,-1715,4563,-1687,4545,-1716,4544,-1716,4543,-1717,4541,-1718,4540,-1718,4538,-1718,4535,-1718,4533,-1718,4532,-1718,4530,-1717,4529,-1715,4530,-1713,4552,-1677,4528,-1639,4528,-1637,4528,-1636,4531,-1635,4532,-1635,4533,-1635,4536,-1635,4538,-1635,4539,-1635,4541,-1635,4542,-1636,4543,-1637,4562,-1668,4580,-1637,4581,-1636,4582,-1635,4585,-1635,4586,-1635,4587,-1635,4591,-1635,4592,-1635,4593,-1635,4596,-1636,4597,-1637xm4607,-2856l4607,-2865,4607,-2865,4606,-2866,4604,-2867,4601,-2868,4598,-2868,4596,-2868,4594,-2868,4592,-2868,4589,-2867,4588,-2867,4584,-2864,4582,-2863,4579,-2859,4577,-2856,4575,-2853,4575,-2865,4574,-2866,4573,-2867,4571,-2867,4568,-2867,4565,-2867,4563,-2867,4562,-2866,4562,-2865,4562,-2787,4562,-2786,4563,-2785,4565,-2785,4566,-2784,4567,-2784,4570,-2784,4571,-2784,4572,-2785,4575,-2785,4576,-2786,4576,-2787,4576,-2838,4578,-2841,4580,-2844,4583,-2848,4585,-2850,4588,-2853,4589,-2853,4589,-2854,4592,-2855,4593,-2855,4595,-2855,4598,-2855,4601,-2854,4603,-2853,4605,-2853,4606,-2853,4607,-2854,4607,-2855,4607,-2856xm4620,-2644l4620,-2649,4619,-2650,4618,-2651,4617,-2652,4597,-2652,4597,-2670,4597,-2671,4596,-2672,4593,-2673,4592,-2673,4591,-2673,4588,-2673,4587,-2673,4586,-2673,4584,-2672,4583,-2671,4583,-2670,4583,-2652,4572,-2652,4571,-2651,4570,-2650,4569,-2649,4569,-2646,4569,-2644,4569,-2642,4570,-2641,4572,-2640,4583,-2640,4583,-2590,4583,-2586,4585,-2580,4586,-2577,4590,-2573,4592,-2571,4598,-2569,4601,-2568,4605,-2568,4609,-2569,4613,-2569,4616,-2570,4618,-2572,4619,-2574,4620,-2575,4620,-2581,4619,-2582,4619,-2583,4618,-2583,4616,-2583,4614,-2582,4611,-2581,4608,-2581,4604,-2581,4601,-2582,4598,-2587,4597,-2591,4597,-2640,4617,-2640,4619,-2641,4619,-2642,4620,-2644xm4646,-4893l4645,-4897,4645,-4901,4642,-4910,4640,-4914,4638,-4917,4635,-4920,4631,-4923,4631,-4893,4589,-4893,4589,-4896,4590,-4899,4592,-4905,4593,-4907,4597,-4912,4599,-4913,4604,-4916,4607,-4917,4618,-4917,4623,-4915,4630,-4906,4631,-4901,4631,-4893,4631,-4923,4623,-4927,4618,-4928,4606,-4928,4601,-4927,4591,-4923,4588,-4920,4581,-4913,4579,-4908,4575,-4897,4574,-4893,4574,-4878,4575,-4872,4578,-4861,4581,-4857,4587,-4850,4591,-4847,4601,-4844,4607,-4843,4617,-4843,4620,-4843,4627,-4844,4630,-4845,4634,-4846,4636,-4847,4640,-4848,4640,-4849,4642,-4850,4642,-4851,4642,-4853,4642,-4854,4642,-4858,4642,-4859,4641,-4860,4640,-4860,4639,-4860,4638,-4860,4636,-4859,4634,-4858,4630,-4856,4627,-4856,4621,-4855,4618,-4854,4610,-4854,4606,-4855,4599,-4858,4597,-4859,4593,-4864,4591,-4867,4589,-4874,4589,-4878,4589,-4882,4641,-4882,4643,-4883,4645,-4885,4646,-4886,4646,-4893xm4649,-2426l4649,-2434,4649,-2435,4648,-2436,4646,-2437,4644,-2438,4641,-2438,4638,-2438,4636,-2438,4635,-2438,4632,-2437,4630,-2436,4627,-2434,4625,-2433,4621,-2429,4619,-2426,4617,-2423,4617,-2434,4617,-2436,4616,-2436,4614,-2437,4611,-2437,4607,-2437,4605,-2436,4604,-2436,4604,-2435,4604,-2357,4604,-2356,4606,-2355,4608,-2354,4609,-2354,4610,-2354,4613,-2354,4614,-2354,4615,-2354,4617,-2355,4618,-2356,4618,-2357,4618,-2408,4620,-2411,4622,-2414,4626,-2418,4627,-2420,4630,-2422,4631,-2423,4632,-2423,4634,-2425,4636,-2425,4637,-2425,4641,-2424,4643,-2424,4646,-2423,4647,-2423,4648,-2423,4649,-2424,4649,-2425,4649,-2426xm4660,-4635l4660,-4638,4659,-4640,4658,-4641,4657,-4641,4637,-4641,4637,-4726,4637,-4739,4637,-4740,4636,-4741,4634,-4741,4633,-4741,4631,-4741,4627,-4741,4626,-4741,4624,-4741,4624,-4740,4598,-4724,4597,-4723,4596,-4722,4596,-4720,4595,-4717,4596,-4714,4596,-4712,4598,-4712,4601,-4713,4622,-4726,4622,-4641,4599,-4641,4598,-4641,4597,-4640,4596,-4638,4596,-4635,4596,-4632,4597,-4631,4598,-4630,4599,-4629,4657,-4629,4658,-4630,4659,-4631,4660,-4632,4660,-4635xm4670,-1649l4670,-1652,4670,-1654,4669,-1656,4668,-1656,4665,-1654,4664,-1653,4662,-1652,4659,-1650,4657,-1649,4652,-1647,4649,-1646,4642,-1646,4639,-1647,4634,-1649,4632,-1651,4628,-1656,4626,-1659,4625,-1667,4624,-1671,4624,-1686,4626,-1694,4633,-1704,4638,-1707,4649,-1707,4651,-1706,4656,-1704,4658,-1703,4662,-1701,4663,-1700,4664,-1699,4667,-1698,4669,-1699,4670,-1700,4670,-1701,4670,-1707,4670,-1708,4669,-1710,4668,-1711,4667,-1712,4666,-1713,4663,-1715,4661,-1716,4657,-1717,4655,-1718,4650,-1719,4648,-1719,4640,-1719,4636,-1718,4627,-1715,4623,-1712,4617,-1705,4614,-1701,4610,-1690,4609,-1683,4609,-1669,4610,-1663,4613,-1652,4615,-1648,4621,-1641,4625,-1638,4633,-1635,4638,-1634,4647,-1634,4649,-1634,4654,-1635,4657,-1636,4661,-1637,4663,-1638,4666,-1640,4667,-1641,4668,-1642,4670,-1644,4670,-1645,4670,-1646,4670,-1649xm4688,-343l4688,-354,4687,-358,4684,-366,4682,-369,4681,-369,4678,-372,4675,-375,4671,-377,4662,-380,4661,-380,4657,-381,4646,-381,4642,-381,4640,-381,4638,-380,4638,-412,4678,-412,4680,-413,4680,-414,4681,-416,4681,-418,4681,-421,4680,-423,4679,-424,4677,-424,4626,-424,4625,-424,4623,-422,4623,-421,4623,-371,4623,-370,4625,-368,4626,-368,4630,-368,4632,-368,4634,-369,4637,-369,4640,-369,4648,-369,4653,-369,4660,-367,4663,-366,4667,-362,4669,-360,4671,-354,4672,-351,4672,-343,4671,-340,4669,-334,4667,-331,4662,-327,4659,-326,4653,-324,4649,-324,4641,-324,4638,-324,4632,-325,4629,-326,4625,-328,4624,-329,4622,-329,4620,-331,4619,-330,4618,-329,4617,-327,4617,-322,4618,-320,4618,-319,4619,-318,4619,-317,4620,-317,4624,-315,4626,-315,4630,-313,4633,-313,4639,-312,4643,-311,4652,-311,4658,-312,4668,-316,4672,-318,4679,-324,4680,-324,4683,-328,4687,-338,4688,-343xm4688,-2833l4688,-2838,4687,-2842,4685,-2850,4683,-2854,4680,-2857,4677,-2861,4674,-2864,4674,-2864,4674,-2833,4631,-2833,4631,-2837,4632,-2840,4634,-2845,4635,-2848,4639,-2852,4641,-2854,4646,-2857,4650,-2857,4660,-2857,4665,-2855,4672,-2847,4674,-2842,4674,-2833,4674,-2864,4665,-2867,4660,-2868,4648,-2868,4643,-2867,4634,-2864,4630,-2861,4623,-2853,4621,-2849,4617,-2838,4617,-2833,4617,-2818,4617,-2812,4621,-2802,4623,-2797,4630,-2790,4634,-2788,4643,-2784,4649,-2783,4659,-2783,4662,-2784,4669,-2785,4672,-2785,4677,-2787,4679,-2787,4682,-2789,4683,-2789,4683,-2790,4684,-2791,4684,-2792,4685,-2793,4685,-2795,4684,-2798,4684,-2800,4683,-2800,4682,-2801,4682,-2801,4681,-2800,4678,-2799,4676,-2799,4672,-2797,4669,-2796,4664,-2795,4660,-2795,4652,-2795,4648,-2796,4642,-2798,4639,-2800,4635,-2805,4633,-2808,4632,-2815,4631,-2818,4631,-2823,4684,-2823,4685,-2823,4687,-2825,4688,-2827,4688,-2833xm4703,-1753l4703,-1754,4702,-1755,4699,-1755,4698,-1755,4697,-1755,4694,-1755,4693,-1755,4692,-1755,4690,-1755,4689,-1754,4689,-1753,4689,-1638,4689,-1636,4690,-1636,4692,-1635,4693,-1635,4694,-1635,4697,-1635,4698,-1635,4699,-1635,4702,-1636,4703,-1636,4703,-1638,4703,-1753xm4706,-2572l4706,-2626,4706,-2630,4704,-2637,4702,-2641,4702,-2641,4698,-2647,4695,-2649,4688,-2652,4684,-2653,4674,-2653,4670,-2652,4662,-2648,4658,-2645,4654,-2641,4654,-2687,4653,-2688,4652,-2689,4650,-2690,4649,-2690,4648,-2690,4645,-2690,4644,-2690,4643,-2690,4641,-2689,4640,-2688,4639,-2687,4639,-2572,4640,-2571,4641,-2570,4643,-2570,4644,-2569,4645,-2569,4648,-2569,4649,-2569,4650,-2570,4652,-2570,4653,-2571,4654,-2572,4654,-2626,4658,-2631,4661,-2635,4668,-2640,4671,-2641,4672,-2641,4678,-2641,4681,-2641,4683,-2640,4685,-2638,4687,-2637,4689,-2633,4690,-2631,4692,-2625,4692,-2622,4692,-2572,4692,-2571,4693,-2570,4696,-2570,4696,-2569,4698,-2569,4700,-2569,4702,-2569,4703,-2570,4705,-2570,4706,-2571,4706,-2572xm4723,-1427l4723,-1429,4722,-1431,4721,-1432,4720,-1433,4672,-1433,4689,-1451,4696,-1458,4701,-1464,4708,-1474,4711,-1478,4715,-1486,4717,-1490,4718,-1497,4718,-1500,4718,-1508,4718,-1512,4715,-1519,4714,-1520,4713,-1522,4708,-1527,4704,-1530,4696,-1533,4692,-1533,4683,-1533,4680,-1533,4673,-1532,4671,-1531,4665,-1529,4663,-1528,4660,-1526,4659,-1525,4658,-1524,4657,-1523,4656,-1521,4656,-1514,4656,-1512,4657,-1511,4658,-1511,4659,-1511,4660,-1511,4663,-1513,4665,-1514,4669,-1517,4672,-1518,4677,-1520,4681,-1520,4687,-1520,4690,-1520,4695,-1518,4697,-1516,4700,-1513,4701,-1511,4703,-1507,4703,-1504,4703,-1500,4703,-1497,4702,-1491,4701,-1488,4697,-1481,4695,-1477,4689,-1469,4685,-1464,4679,-1459,4657,-1436,4655,-1434,4654,-1432,4654,-1430,4654,-1427,4654,-1424,4655,-1422,4656,-1421,4659,-1420,4720,-1420,4722,-1421,4723,-1422,4723,-1424,4723,-1427xm4728,-2435l4727,-2436,4726,-2437,4724,-2437,4721,-2437,4719,-2437,4718,-2437,4717,-2437,4715,-2436,4714,-2436,4713,-2434,4692,-2370,4691,-2369,4669,-2434,4668,-2436,4667,-2436,4665,-2437,4664,-2437,4662,-2437,4661,-2437,4657,-2437,4655,-2437,4654,-2436,4654,-2435,4654,-2434,4654,-2433,4655,-2431,4681,-2357,4682,-2356,4684,-2355,4686,-2354,4688,-2354,4689,-2354,4692,-2354,4694,-2354,4695,-2354,4698,-2355,4700,-2356,4700,-2357,4705,-2369,4727,-2431,4727,-2433,4728,-2434,4728,-2435xm4748,-4636l4748,-4638,4747,-4640,4746,-4641,4745,-4642,4696,-4642,4714,-4660,4720,-4667,4725,-4673,4733,-4683,4736,-4687,4740,-4695,4741,-4699,4743,-4706,4743,-4708,4743,-4717,4742,-4721,4740,-4728,4739,-4729,4738,-4731,4732,-4736,4729,-4738,4721,-4741,4716,-4742,4707,-4742,4704,-4742,4698,-4741,4695,-4740,4690,-4738,4688,-4737,4685,-4735,4683,-4734,4683,-4733,4681,-4732,4681,-4730,4681,-4723,4681,-4721,4682,-4720,4683,-4720,4684,-4720,4685,-4720,4688,-4722,4690,-4723,4694,-4726,4696,-4727,4702,-4729,4705,-4729,4712,-4729,4715,-4729,4719,-4727,4721,-4725,4725,-4722,4726,-4720,4727,-4716,4728,-4713,4728,-4708,4728,-4706,4727,-4700,4725,-4697,4722,-4690,4720,-4686,4713,-4678,4709,-4673,4682,-4645,4680,-4643,4679,-4641,4678,-4639,4678,-4636,4679,-4632,4680,-4631,4681,-4630,4683,-4629,4745,-4629,4746,-4630,4747,-4631,4748,-4633,4748,-4636xm4778,-418l4778,-421,4777,-423,4776,-424,4773,-424,4709,-424,4707,-424,4706,-423,4705,-421,4705,-415,4706,-414,4706,-413,4709,-411,4762,-411,4720,-317,4719,-315,4720,-314,4722,-313,4723,-313,4725,-313,4728,-313,4731,-313,4733,-313,4735,-314,4736,-316,4776,-408,4777,-411,4777,-413,4778,-414,4778,-416,4778,-418xm4783,-4846l4782,-4901,4782,-4904,4780,-4912,4779,-4915,4779,-4916,4775,-4921,4772,-4923,4765,-4927,4761,-4928,4754,-4928,4752,-4928,4748,-4926,4746,-4926,4741,-4923,4739,-4922,4734,-4918,4732,-4915,4729,-4912,4729,-4915,4728,-4916,4727,-4917,4725,-4921,4723,-4922,4719,-4925,4717,-4926,4712,-4927,4709,-4928,4701,-4928,4697,-4927,4689,-4922,4685,-4919,4680,-4914,4680,-4924,4680,-4925,4679,-4926,4677,-4926,4674,-4927,4671,-4926,4669,-4926,4668,-4925,4668,-4924,4668,-4846,4668,-4845,4669,-4844,4671,-4844,4672,-4844,4673,-4844,4676,-4844,4677,-4844,4678,-4844,4680,-4844,4681,-4845,4682,-4846,4682,-4901,4686,-4905,4689,-4909,4695,-4914,4696,-4914,4699,-4916,4705,-4916,4707,-4915,4711,-4913,4713,-4911,4715,-4908,4716,-4905,4718,-4900,4718,-4897,4718,-4846,4718,-4845,4719,-4844,4722,-4844,4725,-4844,4726,-4844,4728,-4844,4728,-4844,4731,-4844,4732,-4845,4732,-4846,4732,-4901,4736,-4905,4740,-4909,4744,-4912,4746,-4914,4750,-4916,4756,-4916,4758,-4915,4762,-4913,4763,-4911,4766,-4908,4767,-4905,4768,-4900,4768,-4897,4768,-4846,4769,-4845,4770,-4844,4772,-4844,4773,-4844,4774,-4844,4777,-4844,4778,-4844,4779,-4844,4781,-4844,4782,-4845,4783,-4846xm4797,-2618l4797,-2623,4797,-2626,4794,-2635,4792,-2639,4789,-2642,4786,-2646,4783,-2648,4783,-2648,4783,-2618,4741,-2618,4741,-2622,4741,-2625,4743,-2630,4745,-2633,4748,-2637,4750,-2639,4756,-2642,4759,-2642,4769,-2642,4774,-2640,4781,-2632,4783,-2626,4783,-2618,4783,-2648,4774,-2652,4769,-2653,4757,-2653,4752,-2652,4743,-2648,4739,-2646,4733,-2638,4730,-2634,4727,-2623,4726,-2618,4726,-2603,4727,-2597,4730,-2587,4733,-2582,4739,-2575,4743,-2573,4753,-2569,4758,-2568,4768,-2568,4772,-2569,4778,-2570,4781,-2570,4786,-2572,4788,-2572,4790,-2573,4791,-2574,4792,-2574,4792,-2575,4793,-2576,4794,-2577,4794,-2578,4794,-2580,4794,-2583,4793,-2584,4793,-2585,4792,-2586,4791,-2586,4790,-2585,4787,-2584,4783,-2583,4781,-2582,4779,-2581,4773,-2580,4770,-2580,4761,-2580,4757,-2580,4751,-2583,4748,-2585,4744,-2590,4743,-2593,4741,-2600,4741,-2603,4741,-2608,4793,-2608,4794,-2608,4797,-2610,4797,-2612,4797,-2618xm4797,-1715l4797,-1716,4796,-1717,4794,-1718,4792,-1718,4789,-1718,4787,-1718,4785,-1717,4783,-1716,4783,-1715,4783,-1661,4779,-1656,4775,-1652,4768,-1647,4765,-1646,4759,-1646,4756,-1647,4752,-1649,4750,-1650,4748,-1654,4747,-1656,4745,-1662,4745,-1665,4745,-1715,4745,-1716,4743,-1717,4741,-1718,4739,-1718,4736,-1718,4734,-1718,4732,-1717,4731,-1716,4731,-1661,4731,-1658,4733,-1650,4735,-1646,4739,-1640,4742,-1638,4749,-1635,4753,-1634,4763,-1634,4767,-1635,4771,-1637,4776,-1639,4780,-1643,4783,-1646,4785,-1648,4785,-1637,4785,-1636,4786,-1636,4788,-1635,4791,-1635,4794,-1635,4796,-1636,4797,-1636,4797,-1637,4797,-1648,4797,-1715xm4808,-1493l4808,-1494,4807,-1497,4804,-1499,4803,-1499,4801,-1499,4798,-1499,4796,-1499,4795,-1499,4792,-1497,4791,-1494,4791,-1493,4791,-1486,4791,-1485,4792,-1481,4795,-1480,4796,-1480,4798,-1479,4801,-1479,4803,-1480,4804,-1480,4807,-1481,4808,-1485,4808,-1486,4808,-1493xm4808,-1429l4808,-1435,4808,-1436,4807,-1438,4804,-1439,4803,-1439,4802,-1440,4799,-1440,4798,-1439,4797,-1439,4794,-1438,4793,-1436,4792,-1435,4792,-1422,4781,-1398,4781,-1397,4781,-1396,4782,-1396,4785,-1395,4788,-1396,4789,-1396,4791,-1397,4792,-1398,4804,-1417,4805,-1418,4806,-1420,4807,-1423,4808,-1425,4808,-1426,4808,-1429xm4811,-2403l4811,-2408,4811,-2411,4808,-2420,4806,-2424,4804,-2427,4801,-2431,4797,-2433,4797,-2433,4797,-2403,4755,-2403,4755,-2407,4755,-2409,4757,-2415,4759,-2418,4762,-2422,4765,-2424,4770,-2426,4773,-2427,4783,-2427,4789,-2425,4796,-2417,4797,-2411,4797,-2403,4797,-2433,4788,-2437,4783,-2438,4772,-2438,4766,-2437,4757,-2433,4753,-2430,4747,-2423,4744,-2419,4741,-2408,4740,-2403,4740,-2388,4741,-2382,4744,-2372,4747,-2367,4753,-2360,4757,-2358,4767,-2354,4772,-2353,4782,-2353,4786,-2353,4792,-2354,4795,-2355,4800,-2356,4802,-2357,4805,-2359,4806,-2359,4807,-2359,4807,-2360,4808,-2362,4808,-2363,4808,-2365,4808,-2368,4808,-2369,4807,-2370,4806,-2371,4805,-2371,4804,-2370,4801,-2369,4800,-2368,4795,-2367,4793,-2366,4787,-2365,4784,-2365,4775,-2365,4771,-2365,4765,-2368,4762,-2370,4758,-2375,4757,-2378,4755,-2385,4755,-2388,4755,-2393,4807,-2393,4808,-2393,4811,-2395,4811,-2397,4811,-2403xm4819,-2902l4818,-2903,4817,-2904,4815,-2904,4814,-2904,4813,-2905,4810,-2905,4809,-2904,4808,-2904,4806,-2904,4805,-2903,4804,-2902,4804,-2857,4804,-2842,4804,-2811,4802,-2808,4800,-2805,4796,-2802,4794,-2800,4790,-2798,4789,-2797,4785,-2796,4783,-2795,4778,-2795,4774,-2796,4770,-2800,4768,-2802,4765,-2808,4764,-2811,4762,-2819,4762,-2823,4762,-2832,4762,-2834,4764,-2841,4765,-2844,4768,-2850,4770,-2852,4775,-2855,4778,-2856,4786,-2856,4790,-2855,4797,-2850,4800,-2846,4804,-2842,4804,-2857,4801,-2861,4797,-2864,4789,-2867,4785,-2868,4775,-2868,4770,-2867,4762,-2863,4759,-2860,4753,-2853,4751,-2848,4748,-2838,4747,-2832,4747,-2819,4748,-2814,4750,-2804,4752,-2799,4757,-2792,4760,-2789,4768,-2784,4773,-2783,4784,-2783,4789,-2785,4798,-2789,4802,-2793,4804,-2795,4806,-2797,4806,-2787,4806,-2786,4807,-2785,4809,-2785,4812,-2784,4815,-2785,4817,-2785,4818,-2786,4819,-2787,4819,-2797,4819,-2856,4819,-2857,4819,-2902xm4827,-372l4825,-385,4818,-410,4814,-422,4808,-434,4807,-434,4806,-435,4804,-435,4801,-435,4798,-435,4796,-434,4795,-433,4796,-432,4801,-420,4805,-408,4811,-384,4812,-372,4812,-346,4811,-335,4805,-311,4801,-299,4796,-287,4795,-285,4796,-284,4798,-284,4799,-283,4800,-283,4801,-283,4804,-283,4806,-284,4807,-284,4808,-285,4811,-291,4814,-297,4818,-309,4820,-315,4824,-327,4825,-334,4826,-346,4827,-353,4827,-372xm4840,-4695l4839,-4702,4837,-4717,4835,-4723,4830,-4730,4829,-4732,4825,-4736,4825,-4736,4825,-4675,4824,-4669,4824,-4665,4822,-4658,4821,-4655,4819,-4650,4818,-4648,4814,-4644,4812,-4642,4807,-4640,4804,-4640,4797,-4640,4793,-4641,4788,-4644,4785,-4647,4782,-4654,4780,-4659,4778,-4670,4778,-4675,4778,-4698,4780,-4708,4781,-4713,4784,-4721,4787,-4724,4793,-4729,4797,-4730,4804,-4730,4807,-4730,4811,-4728,4813,-4727,4817,-4724,4818,-4722,4821,-4717,4822,-4714,4823,-4707,4824,-4704,4825,-4695,4825,-4675,4825,-4736,4815,-4741,4810,-4742,4795,-4742,4789,-4741,4779,-4735,4775,-4731,4769,-4721,4766,-4715,4764,-4701,4763,-4695,4763,-4675,4764,-4667,4766,-4653,4768,-4647,4774,-4637,4778,-4634,4787,-4629,4793,-4628,4808,-4628,4814,-4629,4824,-4635,4828,-4638,4829,-4640,4834,-4649,4837,-4655,4839,-4669,4840,-4675,4840,-4695xm4868,-2641l4868,-2650,4868,-2650,4867,-2651,4865,-2652,4862,-2653,4859,-2653,4857,-2653,4855,-2653,4853,-2653,4850,-2652,4849,-2652,4845,-2649,4843,-2648,4840,-2644,4838,-2641,4836,-2638,4836,-2650,4835,-2651,4834,-2652,4832,-2652,4829,-2652,4826,-2652,4824,-2652,4823,-2651,4823,-2650,4823,-2572,4823,-2571,4824,-2570,4826,-2570,4827,-2569,4828,-2569,4831,-2569,4832,-2569,4833,-2570,4836,-2570,4837,-2571,4837,-2572,4837,-2623,4839,-2626,4841,-2629,4844,-2633,4846,-2635,4847,-2636,4849,-2638,4850,-2638,4850,-2639,4853,-2640,4854,-2640,4856,-2640,4859,-2640,4862,-2639,4864,-2638,4866,-2638,4867,-2638,4868,-2639,4868,-2640,4868,-2641xm4875,-4893l4875,-4897,4874,-4901,4872,-4910,4870,-4914,4867,-4917,4864,-4920,4861,-4923,4860,-4923,4860,-4893,4818,-4893,4818,-4896,4819,-4899,4821,-4905,4822,-4907,4826,-4912,4828,-4913,4833,-4916,4836,-4917,4847,-4917,4852,-4915,4859,-4906,4860,-4901,4860,-4893,4860,-4923,4852,-4927,4847,-4928,4835,-4928,4830,-4927,4821,-4923,4817,-4920,4810,-4913,4808,-4908,4804,-4897,4804,-4893,4803,-4878,4804,-4872,4808,-4861,4810,-4857,4817,-4850,4821,-4847,4830,-4844,4836,-4843,4846,-4843,4849,-4843,4856,-4844,4859,-4845,4864,-4846,4866,-4847,4869,-4848,4870,-4849,4870,-4849,4871,-4850,4871,-4851,4871,-4853,4871,-4854,4871,-4857,4871,-4859,4870,-4860,4869,-4860,4868,-4860,4867,-4860,4865,-4859,4863,-4858,4859,-4856,4856,-4856,4851,-4855,4847,-4854,4839,-4854,4835,-4855,4828,-4858,4826,-4859,4822,-4864,4820,-4867,4819,-4874,4818,-4878,4818,-4882,4871,-4882,4872,-4883,4874,-4885,4875,-4886,4875,-4893xm4880,-4694l4880,-4696,4880,-4697,4879,-4698,4879,-4698,4878,-4698,4876,-4697,4875,-4696,4872,-4696,4870,-4696,4868,-4697,4866,-4701,4865,-4703,4865,-4735,4878,-4735,4880,-4736,4880,-4737,4880,-4741,4880,-4742,4879,-4743,4878,-4743,4865,-4743,4865,-4755,4865,-4756,4864,-4757,4863,-4757,4860,-4757,4858,-4757,4857,-4757,4856,-4756,4856,-4755,4856,-4743,4849,-4743,4848,-4743,4847,-4742,4847,-4741,4847,-4737,4847,-4736,4849,-4735,4856,-4735,4856,-4703,4856,-4700,4857,-4696,4858,-4694,4860,-4691,4862,-4690,4866,-4689,4868,-4688,4871,-4688,4873,-4688,4876,-4689,4878,-4689,4879,-4690,4880,-4692,4880,-4694xm4886,-1500l4886,-1501,4885,-1502,4883,-1502,4881,-1503,4878,-1503,4876,-1502,4874,-1502,4872,-1501,4872,-1500,4872,-1422,4872,-1421,4874,-1420,4876,-1420,4877,-1420,4878,-1420,4881,-1420,4882,-1420,4883,-1420,4885,-1420,4886,-1421,4886,-1422,4886,-1500xm4888,-1529l4887,-1532,4885,-1534,4883,-1535,4876,-1535,4874,-1534,4871,-1532,4870,-1529,4870,-1523,4871,-1520,4873,-1518,4876,-1517,4882,-1517,4885,-1518,4887,-1521,4888,-1523,4888,-1529xm4889,-1752l4889,-1753,4888,-1754,4885,-1755,4885,-1755,4883,-1755,4881,-1755,4879,-1755,4879,-1755,4876,-1754,4875,-1753,4875,-1752,4875,-1707,4875,-1692,4875,-1661,4873,-1658,4870,-1656,4868,-1654,4866,-1652,4865,-1650,4861,-1648,4859,-1647,4857,-1647,4856,-1646,4854,-1646,4848,-1646,4845,-1647,4840,-1650,4838,-1653,4835,-1658,4834,-1662,4833,-1669,4833,-1673,4833,-1682,4833,-1684,4834,-1691,4836,-1694,4839,-1700,4841,-1702,4846,-1706,4849,-1707,4856,-1707,4860,-1705,4867,-1700,4871,-1697,4875,-1692,4875,-1707,4871,-1711,4867,-1714,4860,-1718,4856,-1719,4846,-1719,4841,-1718,4833,-1714,4829,-1711,4824,-1703,4821,-1699,4819,-1688,4818,-1682,4818,-1669,4818,-1664,4821,-1654,4823,-1650,4828,-1642,4831,-1639,4839,-1635,4844,-1634,4855,-1634,4859,-1635,4868,-1640,4872,-1643,4875,-1646,4876,-1648,4876,-1638,4877,-1636,4878,-1636,4880,-1635,4883,-1635,4886,-1635,4888,-1636,4889,-1636,4889,-1638,4889,-1648,4889,-1707,4889,-1707,4889,-1752xm4900,-2357l4900,-2411,4900,-2414,4898,-2422,4896,-2426,4896,-2426,4892,-2432,4889,-2434,4882,-2437,4878,-2438,4868,-2438,4864,-2437,4855,-2433,4851,-2429,4846,-2424,4846,-2434,4846,-2436,4845,-2436,4843,-2437,4840,-2437,4837,-2437,4835,-2436,4834,-2436,4833,-2434,4833,-2357,4834,-2356,4835,-2355,4837,-2354,4838,-2354,4839,-2354,4842,-2354,4843,-2354,4844,-2354,4846,-2355,4847,-2356,4848,-2357,4848,-2411,4851,-2416,4855,-2420,4861,-2424,4862,-2425,4866,-2426,4872,-2426,4875,-2425,4879,-2423,4880,-2422,4883,-2418,4884,-2416,4886,-2410,4886,-2407,4886,-2357,4886,-2356,4887,-2355,4889,-2354,4890,-2354,4892,-2354,4894,-2354,4896,-2354,4896,-2354,4899,-2355,4900,-2356,4900,-2357xm4902,-2822l4902,-2844,4902,-2848,4900,-2856,4899,-2857,4898,-2859,4893,-2863,4890,-2865,4882,-2868,4877,-2868,4869,-2868,4866,-2868,4860,-2867,4857,-2866,4852,-2865,4850,-2864,4846,-2862,4845,-2861,4844,-2860,4843,-2858,4843,-2857,4842,-2854,4843,-2852,4843,-2850,4844,-2849,4845,-2849,4846,-2849,4847,-2849,4850,-2851,4852,-2852,4854,-2853,4856,-2854,4858,-2855,4864,-2857,4867,-2857,4874,-2857,4876,-2857,4881,-2855,4883,-2854,4886,-2851,4887,-2849,4888,-2844,4888,-2842,4888,-2833,4888,-2822,4888,-2806,4885,-2802,4881,-2799,4875,-2795,4871,-2794,4863,-2794,4860,-2796,4854,-2800,4853,-2803,4853,-2810,4854,-2812,4855,-2816,4857,-2817,4861,-2820,4863,-2821,4869,-2822,4872,-2822,4888,-2822,4888,-2833,4871,-2833,4866,-2832,4856,-2830,4852,-2828,4846,-2824,4843,-2821,4840,-2815,4839,-2812,4839,-2803,4839,-2800,4842,-2794,4844,-2792,4848,-2788,4851,-2786,4858,-2784,4861,-2783,4870,-2783,4875,-2784,4883,-2788,4887,-2791,4890,-2794,4890,-2795,4890,-2787,4891,-2785,4893,-2785,4893,-2785,4895,-2784,4898,-2784,4899,-2785,4900,-2785,4902,-2785,4902,-2787,4902,-2795,4902,-2822xm4940,-4691l4940,-4726,4940,-4729,4938,-4734,4937,-4736,4937,-4736,4934,-4740,4933,-4741,4928,-4744,4925,-4744,4919,-4744,4916,-4744,4911,-4741,4908,-4739,4905,-4736,4905,-4766,4905,-4767,4904,-4768,4903,-4768,4901,-4768,4898,-4768,4897,-4768,4896,-4767,4896,-4766,4896,-4691,4896,-4690,4897,-4689,4898,-4689,4901,-4689,4903,-4689,4904,-4689,4905,-4690,4905,-4691,4905,-4726,4908,-4730,4910,-4732,4915,-4735,4917,-4736,4917,-4736,4921,-4736,4923,-4736,4926,-4734,4927,-4733,4929,-4731,4929,-4729,4930,-4726,4930,-4725,4931,-4691,4931,-4690,4931,-4689,4933,-4689,4935,-4689,4938,-4689,4939,-4689,4940,-4690,4940,-4691xm4964,-4846l4963,-4901,4963,-4904,4961,-4912,4960,-4915,4959,-4916,4955,-4921,4952,-4923,4945,-4927,4941,-4928,4931,-4928,4927,-4927,4918,-4922,4914,-4919,4910,-4914,4910,-4924,4909,-4925,4908,-4926,4906,-4926,4903,-4927,4900,-4926,4898,-4926,4897,-4925,4897,-4924,4897,-4846,4897,-4845,4898,-4844,4900,-4844,4901,-4844,4903,-4844,4905,-4844,4906,-4844,4907,-4844,4910,-4844,4911,-4845,4911,-4846,4911,-4901,4915,-4905,4919,-4909,4925,-4914,4926,-4914,4929,-4916,4936,-4916,4938,-4915,4942,-4913,4944,-4911,4947,-4908,4948,-4905,4949,-4900,4949,-4896,4949,-4846,4950,-4845,4951,-4844,4953,-4844,4954,-4844,4955,-4844,4958,-4844,4959,-4844,4960,-4844,4962,-4844,4963,-4845,4964,-4846xm4965,-2429l4965,-2433,4965,-2435,4964,-2436,4962,-2437,4943,-2437,4943,-2455,4942,-2456,4941,-2457,4939,-2458,4938,-2458,4937,-2458,4934,-2458,4933,-2458,4932,-2458,4930,-2457,4929,-2456,4928,-2455,4928,-2437,4918,-2437,4916,-2436,4915,-2435,4915,-2433,4915,-2431,4915,-2429,4915,-2427,4915,-2426,4918,-2425,4928,-2425,4928,-2375,4929,-2371,4930,-2365,4932,-2362,4935,-2358,4938,-2356,4944,-2354,4947,-2353,4951,-2353,4955,-2354,4959,-2354,4962,-2355,4964,-2356,4965,-2359,4965,-2360,4965,-2365,4965,-2367,4964,-2368,4963,-2368,4962,-2367,4960,-2367,4957,-2366,4953,-2365,4949,-2365,4947,-2367,4943,-2372,4943,-2376,4943,-2425,4962,-2425,4965,-2426,4965,-2427,4965,-2429xm4977,-2583l4977,-2587,4977,-2589,4976,-2590,4975,-2590,4972,-2589,4971,-2588,4969,-2587,4966,-2584,4963,-2583,4961,-2582,4959,-2581,4956,-2581,4949,-2581,4946,-2581,4941,-2584,4938,-2585,4935,-2591,4933,-2594,4931,-2601,4931,-2606,4931,-2621,4933,-2628,4940,-2639,4945,-2641,4955,-2641,4958,-2641,4963,-2639,4965,-2638,4969,-2636,4970,-2634,4971,-2634,4974,-2632,4976,-2634,4977,-2634,4977,-2635,4977,-2641,4976,-2643,4976,-2644,4974,-2646,4974,-2646,4973,-2647,4970,-2649,4968,-2650,4964,-2652,4962,-2652,4957,-2653,4955,-2653,4947,-2653,4942,-2652,4934,-2649,4930,-2646,4923,-2639,4921,-2635,4917,-2624,4916,-2617,4916,-2603,4917,-2597,4920,-2587,4922,-2583,4928,-2575,4932,-2573,4940,-2569,4945,-2568,4953,-2568,4956,-2568,4961,-2570,4963,-2570,4968,-2572,4970,-2573,4973,-2575,4974,-2576,4975,-2577,4976,-2578,4977,-2579,4977,-2581,4977,-2583xm4981,-1684l4980,-1689,4980,-1692,4977,-1701,4975,-1705,4973,-1708,4970,-1711,4966,-1714,4966,-1714,4966,-1684,4924,-1684,4924,-1687,4925,-1690,4927,-1696,4928,-1698,4932,-1703,4934,-1705,4939,-1707,4942,-1708,4953,-1708,4958,-1706,4961,-1701,4965,-1697,4966,-1692,4966,-1684,4966,-1714,4958,-1718,4953,-1719,4941,-1719,4936,-1718,4926,-1714,4923,-1711,4916,-1704,4914,-1699,4910,-1689,4909,-1684,4909,-1669,4910,-1663,4913,-1652,4916,-1648,4922,-1641,4926,-1638,4936,-1635,4942,-1634,4952,-1634,4955,-1634,4962,-1635,4964,-1636,4967,-1636,4969,-1637,4971,-1638,4975,-1639,4975,-1640,4976,-1640,4977,-1641,4977,-1642,4977,-1644,4977,-1645,4977,-1649,4977,-1650,4976,-1651,4975,-1651,4974,-1651,4973,-1651,4971,-1650,4969,-1649,4965,-1647,4962,-1647,4956,-1646,4953,-1645,4945,-1645,4941,-1646,4934,-1649,4932,-1651,4928,-1655,4926,-1658,4924,-1665,4924,-1669,4924,-1673,4976,-1673,4978,-1674,4980,-1676,4981,-1677,4981,-1684xm4981,-1422l4981,-1477,4981,-1480,4979,-1488,4977,-1491,4977,-1492,4973,-1497,4970,-1499,4963,-1503,4959,-1504,4949,-1504,4945,-1503,4936,-1498,4932,-1495,4927,-1490,4927,-1500,4927,-1501,4926,-1502,4924,-1502,4921,-1503,4918,-1502,4916,-1502,4915,-1501,4914,-1500,4914,-1422,4915,-1421,4916,-1420,4918,-1420,4919,-1420,4920,-1420,4923,-1420,4924,-1420,4925,-1420,4927,-1420,4928,-1421,4929,-1422,4929,-1477,4933,-1481,4936,-1485,4943,-1490,4943,-1490,4947,-1492,4953,-1492,4956,-1491,4960,-1489,4962,-1487,4964,-1484,4965,-1481,4967,-1476,4967,-1472,4967,-1422,4967,-1421,4968,-1420,4971,-1420,4971,-1420,4973,-1420,4975,-1420,4977,-1420,4978,-1420,4980,-1420,4981,-1421,4981,-1422xm4992,-2865l4991,-2866,4989,-2867,4988,-2867,4987,-2867,4983,-2867,4982,-2867,4981,-2867,4979,-2866,4978,-2864,4956,-2802,4956,-2802,4934,-2864,4933,-2866,4932,-2867,4929,-2867,4928,-2867,4927,-2867,4924,-2867,4922,-2867,4921,-2867,4919,-2866,4918,-2865,4919,-2862,4947,-2788,4948,-2786,4949,-2785,4938,-2758,4938,-2756,4939,-2755,4941,-2754,4942,-2754,4943,-2754,4947,-2754,4949,-2754,4952,-2755,4953,-2756,4953,-2756,4964,-2785,4970,-2802,4992,-2862,4992,-2865xm4999,-2434l4999,-2436,4998,-2436,4996,-2437,4995,-2437,4993,-2437,4991,-2437,4990,-2437,4989,-2437,4986,-2436,4985,-2436,4985,-2434,4985,-2357,4985,-2356,4986,-2355,4989,-2354,4990,-2354,4991,-2354,4993,-2354,4995,-2354,4996,-2354,4998,-2355,4999,-2356,4999,-2357,4999,-2434xm5001,-2464l5000,-2466,4998,-2468,4995,-2469,4989,-2469,4986,-2468,4984,-2466,4983,-2464,4983,-2457,4984,-2455,4986,-2453,4989,-2452,4995,-2452,4998,-2453,5000,-2455,5001,-2457,5001,-2464xm5010,-2650l5009,-2651,5008,-2651,5006,-2652,5005,-2652,5004,-2652,5001,-2652,5000,-2652,4999,-2652,4997,-2651,4996,-2651,4996,-2650,4996,-2572,4996,-2571,4997,-2570,4999,-2570,5000,-2569,5001,-2569,5004,-2569,5005,-2569,5006,-2570,5008,-2570,5009,-2571,5010,-2572,5010,-2650xm5011,-2679l5011,-2681,5010,-2682,5008,-2684,5006,-2684,4999,-2684,4997,-2684,4996,-2682,4994,-2681,4994,-2679,4994,-2672,4994,-2670,4997,-2668,4999,-2667,5006,-2667,5008,-2668,5011,-2670,5011,-2672,5011,-2679xm5029,-4918l5029,-4923,5028,-4925,5027,-4926,5026,-4926,5006,-4926,5006,-4945,5006,-4946,5005,-4947,5002,-4947,5002,-4947,5000,-4947,4998,-4947,4996,-4947,4995,-4947,4993,-4947,4992,-4946,4992,-4945,4992,-4926,4981,-4926,4980,-4926,4979,-4925,4978,-4923,4978,-4920,4978,-4918,4978,-4917,4979,-4916,4981,-4914,4992,-4914,4992,-4865,4992,-4861,4994,-4854,4995,-4851,4999,-4847,5001,-4845,5007,-4843,5010,-4843,5015,-4843,5018,-4843,5022,-4844,5025,-4845,5027,-4846,5028,-4848,5029,-4849,5029,-4855,5028,-4856,5028,-4857,5027,-4857,5025,-4857,5023,-4856,5020,-4855,5017,-4855,5013,-4855,5010,-4856,5007,-4862,5006,-4866,5006,-4914,5026,-4914,5028,-4916,5029,-4917,5029,-4918xm5062,-1434l5062,-1437,5061,-1439,5061,-1440,5060,-1441,5057,-1439,5055,-1438,5054,-1437,5052,-1436,5050,-1435,5048,-1434,5043,-1431,5040,-1431,5034,-1431,5031,-1432,5025,-1434,5023,-1436,5019,-1441,5018,-1444,5016,-1452,5016,-1456,5016,-1471,5017,-1479,5025,-1489,5030,-1492,5040,-1492,5043,-1491,5048,-1489,5050,-1488,5053,-1486,5055,-1485,5056,-1484,5059,-1483,5061,-1484,5061,-1485,5061,-1486,5061,-1492,5061,-1493,5060,-1495,5059,-1496,5058,-1497,5057,-1498,5054,-1500,5052,-1500,5049,-1502,5046,-1503,5042,-1503,5039,-1504,5032,-1504,5027,-1503,5018,-1499,5014,-1497,5008,-1490,5005,-1485,5002,-1474,5001,-1468,5001,-1454,5001,-1448,5005,-1437,5007,-1433,5013,-1426,5016,-1423,5025,-1420,5030,-1419,5038,-1419,5041,-1419,5043,-1419,5046,-1420,5048,-1421,5052,-1422,5054,-1423,5058,-1425,5059,-1426,5060,-1427,5061,-1429,5061,-1430,5062,-1431,5062,-1434xm5078,-2644l5078,-2649,5077,-2650,5077,-2651,5075,-2652,5055,-2652,5055,-2670,5055,-2671,5054,-2672,5052,-2673,5051,-2673,5050,-2673,5047,-2673,5046,-2673,5045,-2673,5043,-2672,5042,-2671,5041,-2670,5041,-2652,5030,-2652,5029,-2651,5028,-2650,5028,-2649,5028,-2644,5028,-2642,5028,-2641,5030,-2640,5041,-2640,5041,-2590,5042,-2586,5043,-2580,5045,-2577,5048,-2573,5051,-2571,5056,-2569,5060,-2568,5064,-2568,5068,-2569,5072,-2569,5075,-2570,5077,-2572,5078,-2574,5078,-2575,5078,-2581,5078,-2582,5077,-2583,5076,-2583,5075,-2583,5073,-2582,5070,-2581,5066,-2581,5062,-2581,5059,-2582,5056,-2587,5055,-2591,5055,-2640,5075,-2640,5077,-2641,5078,-2642,5078,-2644xm5084,-1746l5084,-1750,5083,-1752,5082,-1753,5080,-1754,5079,-1755,5078,-1755,5074,-1756,5072,-1756,5066,-1756,5062,-1755,5056,-1753,5053,-1751,5049,-1746,5048,-1743,5046,-1735,5045,-1732,5045,-1717,5034,-1717,5033,-1717,5032,-1716,5032,-1714,5031,-1709,5032,-1708,5032,-1707,5034,-1705,5045,-1705,5045,-1638,5045,-1636,5047,-1636,5049,-1635,5050,-1635,5051,-1635,5054,-1635,5055,-1635,5056,-1635,5058,-1636,5059,-1636,5059,-1638,5059,-1705,5077,-1705,5079,-1707,5079,-1708,5080,-1709,5080,-1711,5079,-1714,5079,-1716,5078,-1717,5077,-1717,5059,-1717,5060,-1732,5060,-1737,5061,-1738,5063,-1741,5064,-1742,5067,-1744,5069,-1744,5073,-1744,5074,-1744,5075,-1744,5078,-1743,5080,-1742,5082,-1742,5083,-1742,5083,-1743,5084,-1744,5084,-1746xm5099,-2390l5099,-2404,5099,-2409,5095,-2419,5093,-2424,5091,-2426,5087,-2431,5085,-2432,5085,-2390,5084,-2387,5082,-2380,5081,-2376,5077,-2371,5074,-2369,5068,-2366,5065,-2365,5056,-2365,5052,-2366,5046,-2369,5043,-2371,5040,-2377,5039,-2380,5037,-2388,5037,-2390,5037,-2401,5037,-2404,5039,-2412,5040,-2415,5044,-2421,5047,-2423,5053,-2426,5057,-2426,5065,-2426,5069,-2426,5075,-2422,5078,-2420,5081,-2414,5083,-2411,5084,-2404,5084,-2401,5085,-2390,5085,-2432,5083,-2434,5073,-2437,5068,-2438,5055,-2438,5049,-2437,5039,-2433,5035,-2430,5028,-2422,5026,-2418,5023,-2407,5022,-2404,5022,-2387,5023,-2383,5026,-2372,5028,-2368,5034,-2361,5038,-2358,5048,-2354,5053,-2353,5066,-2353,5072,-2354,5082,-2358,5086,-2362,5089,-2365,5093,-2369,5095,-2374,5099,-2384,5099,-2390xm5114,-2820l5113,-2824,5111,-2830,5109,-2832,5107,-2835,5104,-2837,5102,-2839,5095,-2842,5092,-2843,5088,-2843,5088,-2843,5091,-2844,5094,-2845,5099,-2849,5102,-2851,5105,-2855,5106,-2858,5108,-2864,5109,-2867,5109,-2875,5108,-2878,5106,-2885,5105,-2886,5104,-2888,5098,-2893,5095,-2895,5087,-2897,5083,-2898,5074,-2898,5071,-2898,5064,-2896,5061,-2895,5056,-2893,5054,-2892,5051,-2890,5050,-2890,5049,-2889,5048,-2888,5048,-2886,5047,-2885,5047,-2879,5048,-2877,5049,-2877,5050,-2876,5050,-2876,5051,-2877,5054,-2879,5056,-2880,5061,-2882,5063,-2883,5068,-2885,5071,-2886,5078,-2886,5080,-2885,5085,-2884,5087,-2882,5090,-2879,5091,-2877,5093,-2873,5093,-2871,5093,-2866,5092,-2863,5090,-2858,5089,-2855,5084,-2852,5082,-2850,5076,-2848,5072,-2848,5059,-2848,5057,-2848,5056,-2847,5056,-2845,5055,-2842,5056,-2839,5056,-2837,5058,-2836,5059,-2836,5075,-2836,5079,-2836,5086,-2834,5089,-2832,5094,-2829,5096,-2826,5098,-2821,5099,-2819,5099,-2812,5098,-2810,5096,-2805,5095,-2803,5091,-2799,5088,-2798,5082,-2796,5079,-2796,5071,-2796,5067,-2796,5061,-2798,5058,-2799,5053,-2801,5051,-2802,5048,-2804,5047,-2804,5046,-2804,5045,-2803,5044,-2802,5044,-2795,5045,-2794,5045,-2792,5046,-2791,5047,-2790,5048,-2790,5051,-2788,5053,-2787,5058,-2786,5061,-2785,5068,-2784,5071,-2783,5081,-2783,5086,-2784,5096,-2787,5100,-2790,5107,-2795,5107,-2796,5109,-2799,5113,-2807,5114,-2812,5114,-2820xm5139,-1707l5139,-1715,5139,-1716,5138,-1717,5137,-1718,5134,-1718,5131,-1719,5128,-1719,5127,-1719,5125,-1719,5122,-1718,5120,-1717,5117,-1715,5115,-1713,5111,-1709,5109,-1707,5107,-1704,5107,-1715,5107,-1716,5106,-1717,5104,-1718,5101,-1718,5098,-1718,5096,-1717,5095,-1716,5094,-1716,5094,-1638,5095,-1636,5096,-1636,5098,-1635,5099,-1635,5100,-1635,5103,-1635,5104,-1635,5105,-1635,5107,-1636,5108,-1636,5108,-1638,5108,-1689,5111,-1692,5112,-1694,5116,-1699,5117,-1700,5119,-1702,5120,-1703,5121,-1704,5122,-1704,5123,-1705,5125,-1705,5126,-1705,5127,-1705,5131,-1705,5133,-1704,5136,-1704,5137,-1703,5138,-1704,5139,-1705,5139,-1705,5139,-1707xm5146,-4882l5146,-4904,5145,-4908,5143,-4915,5142,-4916,5141,-4918,5136,-4923,5133,-4925,5125,-4927,5121,-4928,5112,-4928,5109,-4928,5103,-4926,5101,-4926,5096,-4924,5093,-4923,5090,-4921,5088,-4920,5088,-4920,5086,-4917,5086,-4916,5086,-4913,5086,-4911,5087,-4910,5087,-4909,5089,-4908,5089,-4908,5090,-4909,5093,-4910,5095,-4911,5099,-4913,5102,-4914,5107,-4916,5110,-4916,5117,-4916,5120,-4916,5124,-4914,5126,-4913,5129,-4910,5130,-4908,5131,-4904,5131,-4901,5131,-4892,5131,-4882,5131,-4865,5128,-4861,5125,-4859,5118,-4855,5115,-4854,5106,-4854,5103,-4855,5098,-4860,5097,-4863,5097,-4869,5097,-4871,5099,-4875,5100,-4877,5104,-4879,5106,-4880,5112,-4881,5115,-4882,5131,-4882,5131,-4892,5115,-4892,5109,-4891,5100,-4889,5096,-4888,5089,-4884,5086,-4881,5083,-4874,5082,-4871,5082,-4863,5083,-4859,5085,-4853,5087,-4851,5092,-4847,5094,-4845,5101,-4843,5105,-4843,5113,-4843,5118,-4844,5126,-4848,5130,-4851,5133,-4854,5133,-4854,5133,-4846,5134,-4845,5136,-4844,5137,-4844,5138,-4844,5141,-4844,5142,-4844,5143,-4844,5145,-4845,5146,-4846,5146,-4854,5146,-4882xm5152,-1456l5152,-1470,5151,-1474,5148,-1485,5146,-1489,5143,-1492,5140,-1496,5137,-1498,5137,-1456,5137,-1453,5135,-1445,5134,-1442,5130,-1436,5127,-1434,5121,-1431,5118,-1431,5109,-1431,5105,-1431,5099,-1435,5096,-1437,5093,-1442,5091,-1446,5090,-1453,5090,-1456,5090,-1469,5090,-1470,5092,-1477,5093,-1481,5095,-1483,5097,-1486,5100,-1488,5106,-1491,5109,-1492,5118,-1492,5122,-1491,5128,-1488,5131,-1486,5134,-1480,5136,-1477,5137,-1469,5137,-1467,5137,-1456,5137,-1498,5136,-1499,5126,-1503,5121,-1504,5108,-1504,5102,-1503,5092,-1498,5088,-1496,5081,-1488,5079,-1483,5076,-1473,5075,-1469,5075,-1453,5076,-1448,5079,-1438,5081,-1433,5087,-1426,5091,-1423,5101,-1420,5106,-1419,5119,-1419,5125,-1420,5135,-1424,5139,-1427,5142,-1431,5146,-1435,5148,-1439,5151,-1450,5152,-1456xm5161,-2650l5161,-2651,5158,-2652,5157,-2652,5156,-2652,5153,-2652,5151,-2652,5150,-2652,5148,-2651,5147,-2649,5125,-2587,5125,-2587,5103,-2649,5102,-2651,5101,-2652,5099,-2652,5096,-2652,5093,-2652,5092,-2652,5090,-2652,5088,-2651,5088,-2650,5088,-2647,5116,-2573,5117,-2571,5118,-2570,5108,-2543,5107,-2541,5108,-2539,5110,-2539,5111,-2539,5112,-2539,5117,-2539,5119,-2539,5122,-2540,5122,-2540,5139,-2587,5161,-2647,5161,-2650xm5186,-2357l5186,-2411,5185,-2414,5183,-2422,5182,-2426,5182,-2426,5177,-2432,5175,-2434,5167,-2437,5163,-2438,5154,-2438,5149,-2437,5140,-2433,5136,-2429,5132,-2424,5132,-2434,5132,-2436,5130,-2436,5129,-2437,5125,-2437,5122,-2437,5120,-2436,5119,-2436,5119,-2434,5119,-2357,5119,-2356,5120,-2355,5123,-2354,5123,-2354,5125,-2354,5127,-2354,5129,-2354,5130,-2354,5132,-2355,5133,-2356,5133,-2357,5133,-2411,5137,-2416,5141,-2420,5147,-2424,5148,-2425,5151,-2426,5158,-2426,5160,-2425,5164,-2423,5166,-2422,5169,-2418,5170,-2416,5171,-2410,5171,-2407,5171,-2357,5172,-2356,5173,-2355,5175,-2354,5176,-2354,5177,-2354,5180,-2354,5181,-2354,5182,-2354,5184,-2355,5185,-2356,5186,-2357xm5207,-2850l5206,-2858,5204,-2872,5201,-2878,5197,-2886,5196,-2888,5192,-2892,5191,-2892,5191,-2831,5191,-2825,5190,-2821,5190,-2817,5189,-2814,5188,-2811,5186,-2806,5184,-2803,5181,-2800,5179,-2798,5174,-2796,5171,-2795,5164,-2795,5160,-2796,5154,-2800,5152,-2802,5148,-2810,5147,-2814,5145,-2826,5145,-2831,5145,-2850,5145,-2853,5146,-2864,5148,-2869,5151,-2877,5153,-2880,5160,-2885,5163,-2886,5171,-2886,5174,-2886,5178,-2884,5180,-2883,5182,-2881,5183,-2880,5185,-2878,5187,-2873,5188,-2870,5190,-2863,5191,-2859,5191,-2850,5191,-2831,5191,-2892,5182,-2897,5176,-2898,5162,-2898,5156,-2897,5151,-2894,5146,-2891,5141,-2887,5135,-2877,5133,-2871,5130,-2857,5130,-2850,5130,-2831,5130,-2823,5133,-2809,5135,-2803,5141,-2793,5144,-2790,5154,-2785,5160,-2783,5174,-2783,5181,-2785,5191,-2790,5195,-2794,5196,-2795,5201,-2804,5203,-2810,5206,-2825,5207,-2831,5207,-2850xm5208,-2629l5206,-2642,5199,-2667,5195,-2679,5189,-2690,5188,-2691,5187,-2692,5185,-2692,5182,-2692,5179,-2692,5177,-2691,5176,-2690,5177,-2689,5182,-2677,5186,-2665,5191,-2641,5193,-2629,5193,-2603,5191,-2592,5186,-2567,5182,-2556,5177,-2544,5176,-2542,5177,-2541,5179,-2540,5179,-2540,5181,-2540,5182,-2540,5185,-2540,5187,-2541,5188,-2541,5189,-2542,5192,-2548,5195,-2554,5199,-2566,5201,-2572,5204,-2584,5206,-2591,5207,-2603,5208,-2610,5208,-2629xm5212,-4918l5212,-4923,5211,-4925,5211,-4926,5209,-4926,5189,-4926,5189,-4945,5189,-4946,5188,-4947,5186,-4947,5185,-4947,5184,-4947,5181,-4947,5180,-4947,5179,-4947,5177,-4947,5176,-4946,5175,-4945,5175,-4926,5164,-4926,5163,-4926,5162,-4925,5162,-4923,5162,-4920,5162,-4918,5162,-4917,5162,-4916,5164,-4914,5175,-4914,5175,-4865,5176,-4861,5177,-4854,5179,-4851,5182,-4847,5185,-4845,5190,-4843,5194,-4843,5198,-4843,5202,-4843,5206,-4844,5209,-4845,5211,-4846,5212,-4848,5212,-4849,5212,-4855,5212,-4856,5211,-4857,5210,-4857,5209,-4857,5207,-4856,5204,-4855,5200,-4855,5196,-4855,5193,-4856,5190,-4862,5189,-4866,5189,-4914,5209,-4914,5211,-4916,5212,-4917,5212,-4918xm5226,-1671l5226,-1685,5226,-1689,5222,-1700,5220,-1704,5217,-1707,5214,-1711,5211,-1713,5211,-1671,5211,-1668,5209,-1660,5208,-1657,5204,-1652,5201,-1649,5195,-1646,5192,-1646,5183,-1646,5179,-1647,5173,-1650,5170,-1652,5167,-1658,5165,-1661,5164,-1668,5164,-1671,5164,-1684,5164,-1685,5166,-1693,5167,-1696,5171,-1701,5174,-1703,5180,-1706,5184,-1707,5192,-1707,5196,-1706,5202,-1703,5205,-1701,5208,-1695,5210,-1692,5211,-1684,5211,-1682,5211,-1671,5211,-1713,5210,-1714,5200,-1718,5195,-1719,5182,-1719,5176,-1718,5166,-1714,5162,-1711,5155,-1703,5153,-1698,5150,-1688,5149,-1684,5149,-1668,5150,-1663,5153,-1653,5155,-1648,5161,-1641,5165,-1638,5175,-1635,5180,-1634,5193,-1634,5199,-1635,5209,-1639,5213,-1642,5216,-1646,5220,-1650,5222,-1654,5225,-1665,5226,-1671xm5250,-2850l5250,-2852,5250,-2853,5250,-2853,5249,-2854,5248,-2853,5247,-2853,5245,-2852,5243,-2852,5240,-2852,5238,-2853,5236,-2856,5236,-2858,5235,-2891,5249,-2891,5250,-2892,5250,-2893,5250,-2897,5250,-2898,5249,-2899,5249,-2899,5235,-2899,5235,-2911,5235,-2912,5234,-2912,5233,-2913,5231,-2913,5228,-2913,5227,-2912,5226,-2912,5226,-2911,5226,-2899,5219,-2899,5218,-2899,5217,-2898,5217,-2897,5217,-2893,5217,-2892,5219,-2891,5226,-2891,5226,-2858,5226,-2856,5227,-2851,5228,-2850,5231,-2847,5232,-2846,5236,-2844,5238,-2844,5241,-2844,5244,-2844,5246,-2845,5248,-2845,5249,-2846,5250,-2847,5250,-2850xm5287,-1422l5287,-1477,5286,-1480,5285,-1488,5283,-1491,5283,-1492,5279,-1497,5276,-1499,5269,-1503,5265,-1504,5258,-1504,5256,-1504,5252,-1502,5250,-1502,5246,-1499,5243,-1498,5239,-1494,5236,-1491,5234,-1488,5233,-1491,5232,-1492,5232,-1493,5229,-1497,5227,-1498,5223,-1501,5221,-1502,5216,-1503,5213,-1504,5206,-1504,5201,-1503,5193,-1498,5189,-1495,5185,-1490,5185,-1500,5184,-1501,5183,-1502,5181,-1502,5178,-1503,5175,-1502,5173,-1502,5172,-1501,5172,-1500,5172,-1422,5172,-1421,5173,-1420,5175,-1420,5176,-1420,5178,-1420,5180,-1420,5182,-1420,5182,-1420,5185,-1420,5186,-1421,5186,-1422,5186,-1477,5190,-1481,5194,-1485,5200,-1490,5200,-1490,5204,-1492,5209,-1492,5212,-1491,5216,-1489,5217,-1487,5220,-1484,5221,-1481,5222,-1476,5222,-1473,5222,-1422,5223,-1421,5224,-1420,5226,-1420,5229,-1420,5231,-1420,5232,-1420,5233,-1420,5235,-1420,5236,-1421,5236,-1422,5236,-1477,5240,-1481,5244,-1485,5248,-1488,5251,-1490,5254,-1492,5260,-1492,5262,-1491,5266,-1489,5268,-1487,5270,-1484,5271,-1481,5272,-1476,5272,-1473,5272,-1422,5273,-1421,5274,-1420,5276,-1420,5277,-1420,5278,-1420,5281,-1420,5282,-1420,5283,-1420,5285,-1420,5286,-1421,5287,-1422xm5307,-2846l5307,-2882,5306,-2884,5305,-2889,5304,-2892,5304,-2892,5301,-2896,5299,-2897,5295,-2899,5292,-2900,5286,-2900,5283,-2899,5277,-2897,5275,-2894,5272,-2892,5272,-2922,5272,-2923,5271,-2924,5270,-2924,5267,-2924,5265,-2924,5264,-2924,5263,-2923,5263,-2922,5263,-2846,5263,-2846,5264,-2845,5265,-2845,5267,-2845,5270,-2845,5271,-2845,5272,-2846,5272,-2846,5272,-2882,5275,-2885,5277,-2888,5282,-2891,5283,-2892,5284,-2892,5288,-2892,5290,-2892,5293,-2890,5294,-2889,5295,-2887,5296,-2885,5297,-2882,5297,-2881,5297,-2879,5297,-2846,5298,-2845,5300,-2845,5302,-2845,5304,-2845,5306,-2845,5306,-2846,5307,-2846xm5361,-1638l5361,-1692,5360,-1695,5359,-1703,5357,-1706,5357,-1707,5353,-1712,5350,-1715,5343,-1718,5339,-1719,5332,-1719,5330,-1719,5326,-1718,5324,-1717,5320,-1714,5317,-1713,5313,-1709,5310,-1706,5308,-1704,5307,-1706,5306,-1707,5306,-1708,5303,-1712,5301,-1713,5297,-1716,5295,-1717,5290,-1719,5287,-1719,5280,-1719,5276,-1718,5267,-1713,5263,-1710,5259,-1705,5259,-1715,5258,-1716,5257,-1717,5256,-1718,5252,-1718,5249,-1718,5247,-1717,5246,-1716,5246,-1715,5246,-1638,5246,-1636,5247,-1636,5250,-1635,5250,-1635,5252,-1635,5254,-1635,5256,-1635,5256,-1635,5259,-1636,5260,-1636,5260,-1638,5260,-1692,5264,-1697,5268,-1700,5274,-1705,5274,-1705,5278,-1707,5284,-1707,5286,-1706,5290,-1704,5291,-1703,5294,-1699,5295,-1696,5296,-1691,5296,-1688,5296,-1638,5297,-1636,5298,-1636,5300,-1635,5303,-1635,5305,-1635,5306,-1635,5307,-1635,5309,-1636,5310,-1636,5310,-1638,5310,-1692,5314,-1697,5318,-1700,5322,-1704,5325,-1705,5328,-1707,5334,-1707,5336,-1706,5340,-1704,5342,-1703,5344,-1699,5345,-1696,5346,-1691,5347,-1688,5347,-1638,5347,-1636,5348,-1636,5350,-1635,5351,-1635,5352,-1635,5355,-1635,5356,-1635,5357,-1635,5359,-1636,5361,-1636,5361,-1638xm5388,-1456l5388,-1469,5387,-1473,5385,-1483,5383,-1488,5381,-1492,5378,-1495,5375,-1498,5373,-1499,5373,-1456,5373,-1454,5371,-1446,5370,-1443,5367,-1437,5365,-1435,5360,-1432,5356,-1431,5349,-1431,5345,-1432,5338,-1437,5335,-1441,5331,-1446,5331,-1476,5333,-1479,5335,-1482,5337,-1484,5339,-1485,5341,-1487,5345,-1489,5345,-1490,5347,-1490,5350,-1491,5352,-1492,5357,-1492,5361,-1491,5366,-1487,5367,-1485,5370,-1479,5371,-1476,5373,-1469,5373,-1456,5373,-1499,5367,-1503,5362,-1504,5354,-1504,5351,-1504,5347,-1502,5345,-1501,5340,-1499,5338,-1498,5336,-1496,5334,-1494,5331,-1492,5329,-1490,5329,-1500,5329,-1501,5328,-1502,5326,-1502,5323,-1503,5320,-1502,5318,-1502,5317,-1501,5316,-1500,5316,-1392,5317,-1391,5318,-1390,5320,-1389,5321,-1389,5322,-1389,5325,-1389,5326,-1389,5327,-1389,5329,-1390,5330,-1391,5331,-1392,5331,-1430,5333,-1428,5335,-1427,5338,-1424,5340,-1422,5344,-1421,5346,-1420,5350,-1419,5352,-1419,5360,-1419,5364,-1420,5373,-1424,5376,-1427,5379,-1430,5379,-1431,5382,-1434,5384,-1439,5387,-1450,5388,-1456xm5422,-1537l5422,-1539,5421,-1540,5419,-1540,5418,-1540,5417,-1540,5414,-1540,5413,-1540,5412,-1540,5410,-1540,5408,-1539,5408,-1537,5408,-1422,5408,-1421,5410,-1420,5412,-1420,5413,-1420,5414,-1420,5417,-1420,5418,-1420,5419,-1420,5421,-1420,5422,-1421,5422,-1422,5422,-1537xm5488,-1673l5488,-1695,5487,-1699,5485,-1706,5484,-1707,5483,-1709,5478,-1714,5475,-1716,5467,-1718,5463,-1719,5454,-1719,5451,-1719,5445,-1718,5443,-1717,5438,-1715,5435,-1714,5432,-1712,5430,-1711,5430,-1711,5428,-1708,5428,-1707,5428,-1704,5428,-1702,5429,-1701,5429,-1700,5431,-1699,5431,-1699,5432,-1700,5435,-1701,5437,-1702,5441,-1704,5444,-1705,5449,-1707,5452,-1707,5459,-1707,5462,-1707,5466,-1705,5468,-1704,5471,-1701,5472,-1699,5473,-1695,5474,-1692,5474,-1683,5474,-1673,5474,-1656,5470,-1652,5467,-1650,5460,-1646,5457,-1645,5449,-1645,5445,-1646,5440,-1651,5439,-1654,5439,-1660,5439,-1662,5441,-1666,5442,-1668,5444,-1669,5446,-1670,5448,-1671,5454,-1673,5457,-1673,5474,-1673,5474,-1683,5457,-1683,5451,-1683,5442,-1680,5438,-1679,5434,-1677,5431,-1675,5428,-1672,5425,-1666,5424,-1662,5424,-1654,5425,-1650,5427,-1644,5429,-1642,5434,-1638,5437,-1636,5443,-1634,5447,-1634,5456,-1634,5460,-1635,5468,-1639,5472,-1642,5475,-1645,5475,-1645,5475,-1637,5476,-1636,5478,-1635,5479,-1635,5480,-1635,5483,-1635,5484,-1635,5485,-1635,5487,-1636,5488,-1637,5488,-1645,5488,-1673xm5517,-1469l5516,-1473,5516,-1477,5513,-1486,5511,-1490,5509,-1493,5506,-1496,5502,-1499,5502,-1499,5502,-1469,5460,-1469,5460,-1472,5461,-1475,5463,-1481,5464,-1483,5468,-1488,5470,-1489,5475,-1492,5478,-1493,5489,-1493,5494,-1491,5501,-1482,5502,-1477,5502,-1469,5502,-1499,5494,-1503,5489,-1504,5477,-1504,5472,-1503,5462,-1499,5459,-1496,5452,-1489,5450,-1484,5446,-1473,5445,-1469,5445,-1454,5446,-1448,5449,-1437,5452,-1433,5458,-1426,5462,-1423,5472,-1420,5478,-1419,5488,-1419,5491,-1419,5498,-1420,5500,-1421,5505,-1422,5507,-1423,5511,-1424,5511,-1425,5512,-1425,5513,-1426,5513,-1427,5513,-1429,5513,-1430,5513,-1433,5513,-1435,5512,-1436,5511,-1436,5510,-1436,5509,-1436,5507,-1435,5505,-1434,5501,-1432,5498,-1432,5492,-1431,5489,-1430,5481,-1430,5477,-1431,5470,-1433,5468,-1435,5464,-1440,5462,-1443,5460,-1450,5460,-1454,5460,-1458,5512,-1458,5514,-1459,5516,-1461,5517,-1462,5517,-1469xm5579,-1494l5579,-1499,5578,-1501,5577,-1502,5576,-1502,5556,-1502,5556,-1521,5556,-1522,5555,-1523,5553,-1523,5552,-1523,5550,-1523,5548,-1523,5546,-1523,5546,-1523,5543,-1523,5542,-1522,5542,-1521,5542,-1502,5531,-1502,5530,-1502,5529,-1501,5528,-1499,5528,-1496,5528,-1494,5529,-1493,5529,-1492,5531,-1490,5542,-1490,5542,-1441,5542,-1437,5544,-1430,5545,-1427,5549,-1423,5551,-1421,5557,-1419,5561,-1419,5565,-1419,5569,-1419,5572,-1420,5575,-1421,5578,-1422,5579,-1424,5579,-1425,5579,-1431,5578,-1432,5578,-1433,5577,-1433,5575,-1433,5573,-1432,5571,-1431,5567,-1431,5563,-1431,5560,-1432,5557,-1438,5556,-1442,5556,-1490,5576,-1490,5578,-1492,5579,-1493,5579,-1494xm5581,-1638l5580,-1692,5580,-1695,5578,-1703,5577,-1706,5577,-1707,5572,-1712,5569,-1715,5562,-1718,5558,-1719,5548,-1719,5544,-1718,5535,-1713,5531,-1710,5527,-1705,5527,-1715,5526,-1716,5525,-1717,5524,-1718,5520,-1718,5517,-1718,5515,-1717,5514,-1716,5514,-1715,5514,-1638,5514,-1636,5515,-1636,5518,-1635,5518,-1635,5520,-1635,5522,-1635,5524,-1635,5525,-1635,5527,-1636,5528,-1636,5528,-1638,5528,-1692,5532,-1697,5536,-1700,5542,-1705,5543,-1705,5546,-1707,5553,-1707,5555,-1706,5559,-1704,5561,-1703,5564,-1699,5565,-1696,5566,-1691,5566,-1687,5566,-1638,5567,-1636,5568,-1636,5570,-1635,5571,-1635,5572,-1635,5575,-1635,5576,-1635,5577,-1635,5579,-1636,5580,-1636,5581,-1638xm5664,-1673l5664,-1695,5663,-1699,5661,-1706,5660,-1707,5659,-1709,5655,-1714,5652,-1716,5644,-1718,5639,-1719,5630,-1719,5627,-1719,5622,-1718,5619,-1717,5614,-1715,5612,-1714,5608,-1712,5607,-1711,5606,-1711,5604,-1708,5604,-1707,5604,-1704,5604,-1702,5605,-1701,5606,-1700,5607,-1699,5608,-1699,5609,-1700,5612,-1701,5613,-1702,5617,-1704,5620,-1705,5625,-1707,5629,-1707,5635,-1707,5638,-1707,5643,-1705,5644,-1704,5647,-1701,5648,-1699,5650,-1695,5650,-1692,5650,-1683,5650,-1673,5650,-1656,5646,-1652,5643,-1650,5637,-1646,5633,-1645,5625,-1645,5621,-1646,5616,-1651,5615,-1654,5615,-1660,5615,-1662,5617,-1666,5619,-1668,5622,-1670,5625,-1671,5630,-1673,5634,-1673,5650,-1673,5650,-1683,5633,-1683,5628,-1683,5618,-1680,5614,-1679,5611,-1677,5607,-1675,5605,-1672,5601,-1666,5601,-1662,5600,-1654,5601,-1650,5604,-1644,5605,-1642,5610,-1638,5613,-1636,5619,-1634,5623,-1634,5632,-1634,5636,-1635,5645,-1639,5648,-1642,5651,-1645,5652,-1645,5652,-1637,5652,-1636,5654,-1635,5655,-1635,5656,-1635,5659,-1635,5661,-1635,5661,-1635,5663,-1636,5664,-1637,5664,-1645,5664,-1673xm5665,-1469l5664,-1473,5664,-1477,5661,-1486,5659,-1490,5657,-1493,5654,-1496,5650,-1499,5650,-1499,5650,-1469,5608,-1469,5608,-1472,5609,-1475,5611,-1481,5612,-1483,5616,-1488,5618,-1489,5623,-1492,5626,-1493,5637,-1493,5642,-1491,5649,-1482,5650,-1477,5650,-1469,5650,-1499,5642,-1503,5637,-1504,5625,-1504,5620,-1503,5611,-1499,5607,-1496,5600,-1489,5598,-1484,5594,-1473,5594,-1469,5593,-1454,5594,-1448,5598,-1437,5600,-1433,5607,-1426,5611,-1423,5620,-1420,5626,-1419,5636,-1419,5639,-1419,5646,-1420,5649,-1421,5654,-1422,5656,-1423,5659,-1424,5660,-1425,5660,-1425,5661,-1426,5661,-1427,5661,-1429,5661,-1430,5661,-1433,5661,-1435,5660,-1436,5659,-1436,5658,-1436,5657,-1436,5655,-1435,5653,-1434,5649,-1432,5646,-1432,5640,-1431,5637,-1430,5629,-1430,5625,-1431,5618,-1433,5616,-1435,5612,-1440,5610,-1443,5609,-1450,5608,-1454,5608,-1458,5661,-1458,5662,-1459,5663,-1460,5664,-1461,5665,-1462,5665,-1469xm5704,-1753l5704,-1754,5703,-1755,5701,-1755,5700,-1755,5699,-1755,5696,-1755,5695,-1755,5694,-1755,5692,-1755,5691,-1754,5690,-1753,5690,-1638,5691,-1636,5692,-1636,5694,-1635,5695,-1635,5696,-1635,5699,-1635,5700,-1635,5701,-1635,5703,-1636,5704,-1636,5704,-1638,5704,-1753xm5792,-1537l5791,-1538,5790,-1539,5788,-1540,5787,-1540,5786,-1540,5783,-1540,5782,-1540,5781,-1540,5779,-1539,5778,-1538,5778,-1537,5778,-1492,5778,-1477,5778,-1446,5775,-1443,5773,-1441,5769,-1437,5767,-1435,5764,-1433,5762,-1432,5760,-1432,5758,-1431,5756,-1431,5751,-1431,5748,-1432,5743,-1435,5741,-1437,5738,-1443,5737,-1447,5736,-1454,5735,-1458,5735,-1467,5736,-1469,5737,-1476,5738,-1479,5740,-1482,5741,-1485,5743,-1487,5749,-1491,5752,-1492,5759,-1492,5763,-1490,5770,-1485,5774,-1482,5778,-1477,5778,-1492,5774,-1496,5770,-1499,5763,-1503,5759,-1504,5749,-1504,5744,-1503,5735,-1499,5732,-1496,5726,-1488,5724,-1484,5721,-1473,5721,-1467,5721,-1454,5721,-1449,5723,-1439,5725,-1435,5730,-1427,5734,-1424,5742,-1420,5746,-1419,5757,-1419,5762,-1420,5771,-1425,5775,-1428,5777,-1431,5779,-1433,5779,-1422,5780,-1421,5781,-1420,5783,-1420,5786,-1420,5789,-1420,5791,-1420,5792,-1421,5792,-1422,5792,-1433,5792,-1492,5792,-1492,5792,-1537xm5796,-1715l5795,-1717,5793,-1717,5792,-1718,5791,-1718,5787,-1718,5786,-1718,5785,-1717,5783,-1717,5782,-1715,5760,-1652,5760,-1652,5738,-1714,5737,-1716,5736,-1717,5733,-1718,5732,-1718,5731,-1718,5728,-1718,5726,-1718,5725,-1717,5723,-1717,5722,-1715,5723,-1712,5751,-1638,5752,-1637,5753,-1635,5742,-1608,5742,-1606,5743,-1605,5745,-1604,5746,-1604,5747,-1604,5751,-1604,5753,-1604,5756,-1605,5757,-1606,5768,-1635,5774,-1652,5796,-1712,5796,-1715xm5862,-1662l5862,-1665,5859,-1670,5858,-1672,5854,-1675,5852,-1677,5847,-1679,5845,-1680,5838,-1683,5833,-1685,5831,-1686,5827,-1688,5826,-1690,5824,-1693,5823,-1694,5823,-1699,5823,-1700,5824,-1703,5825,-1704,5828,-1706,5829,-1707,5833,-1708,5835,-1708,5840,-1708,5843,-1708,5847,-1706,5849,-1706,5852,-1704,5853,-1704,5854,-1703,5856,-1702,5857,-1702,5858,-1703,5858,-1705,5858,-1708,5858,-1710,5858,-1711,5858,-1713,5856,-1714,5854,-1715,5852,-1716,5851,-1717,5848,-1718,5846,-1718,5842,-1719,5840,-1719,5833,-1719,5829,-1718,5822,-1716,5819,-1714,5816,-1712,5814,-1710,5812,-1707,5810,-1702,5810,-1700,5809,-1692,5810,-1690,5812,-1685,5814,-1682,5817,-1679,5819,-1677,5824,-1675,5826,-1674,5834,-1671,5838,-1669,5840,-1668,5844,-1666,5845,-1665,5848,-1662,5848,-1660,5848,-1655,5848,-1654,5846,-1650,5845,-1649,5844,-1648,5842,-1647,5841,-1646,5839,-1646,5837,-1645,5835,-1645,5829,-1645,5826,-1646,5821,-1647,5819,-1648,5815,-1650,5814,-1651,5813,-1651,5810,-1653,5809,-1652,5808,-1651,5808,-1650,5808,-1643,5808,-1642,5809,-1640,5810,-1639,5811,-1639,5814,-1637,5815,-1637,5819,-1635,5822,-1635,5827,-1634,5829,-1634,5836,-1634,5840,-1634,5848,-1636,5851,-1638,5857,-1642,5859,-1645,5859,-1645,5862,-1651,5862,-1655,5862,-1662xm5874,-6696l5871,-6703,4284,-5939,4287,-5932,5874,-6696xm5876,-1458l5876,-1480,5875,-1484,5873,-1491,5872,-1492,5871,-1494,5866,-1499,5863,-1501,5855,-1503,5851,-1504,5842,-1504,5839,-1504,5833,-1502,5830,-1502,5826,-1500,5823,-1499,5820,-1497,5818,-1496,5817,-1496,5816,-1493,5816,-1492,5816,-1489,5816,-1487,5816,-1486,5817,-1485,5819,-1484,5819,-1484,5820,-1485,5823,-1486,5825,-1487,5829,-1489,5831,-1490,5837,-1492,5840,-1492,5847,-1492,5850,-1492,5854,-1490,5856,-1489,5859,-1486,5860,-1484,5861,-1480,5861,-1477,5861,-1468,5861,-1458,5861,-1441,5858,-1437,5855,-1435,5848,-1431,5845,-1430,5836,-1430,5833,-1431,5828,-1436,5827,-1439,5826,-1445,5827,-1447,5829,-1451,5830,-1453,5834,-1455,5836,-1456,5842,-1457,5845,-1458,5861,-1458,5861,-1468,5845,-1468,5839,-1467,5830,-1465,5826,-1464,5819,-1459,5816,-1457,5813,-1450,5812,-1447,5812,-1439,5813,-1435,5815,-1429,5817,-1427,5822,-1423,5824,-1421,5831,-1419,5835,-1419,5843,-1419,5848,-1420,5856,-1424,5860,-1427,5863,-1430,5863,-1430,5863,-1422,5864,-1421,5866,-1420,5867,-1420,5868,-1420,5871,-1420,5872,-1420,5873,-1420,5875,-1421,5876,-1422,5876,-1430,5876,-1458xm5898,-1715l5898,-1716,5897,-1717,5895,-1718,5894,-1718,5893,-1718,5890,-1718,5889,-1718,5888,-1718,5886,-1717,5884,-1716,5884,-1715,5884,-1638,5884,-1636,5886,-1636,5888,-1635,5889,-1635,5890,-1635,5893,-1635,5894,-1635,5895,-1635,5897,-1636,5898,-1636,5898,-1638,5898,-1715xm5900,-1744l5899,-1747,5897,-1749,5895,-1750,5888,-1750,5886,-1749,5883,-1747,5882,-1744,5882,-1738,5883,-1736,5886,-1733,5888,-1733,5895,-1733,5897,-1733,5898,-1734,5899,-1736,5900,-1738,5900,-1744xm5942,-1494l5942,-1499,5941,-1501,5940,-1502,5939,-1502,5919,-1502,5919,-1521,5919,-1522,5918,-1523,5916,-1523,5915,-1523,5914,-1523,5911,-1523,5910,-1523,5909,-1523,5907,-1523,5905,-1522,5905,-1521,5905,-1502,5894,-1502,5893,-1502,5892,-1501,5892,-1499,5891,-1496,5891,-1494,5892,-1493,5892,-1492,5894,-1490,5905,-1490,5905,-1441,5906,-1437,5907,-1430,5909,-1427,5912,-1423,5915,-1421,5920,-1419,5924,-1419,5928,-1419,5932,-1419,5936,-1420,5939,-1421,5941,-1422,5942,-1424,5942,-1425,5942,-1431,5942,-1432,5941,-1433,5940,-1433,5939,-1433,5936,-1432,5934,-1431,5930,-1431,5926,-1431,5923,-1432,5920,-1438,5919,-1442,5919,-1490,5939,-1490,5941,-1492,5942,-1493,5942,-1494xm5975,-1662l5975,-1665,5972,-1670,5971,-1672,5967,-1675,5965,-1677,5960,-1679,5958,-1680,5948,-1684,5946,-1685,5944,-1686,5940,-1688,5939,-1690,5936,-1693,5936,-1694,5936,-1699,5936,-1700,5937,-1703,5938,-1704,5941,-1706,5942,-1707,5946,-1708,5948,-1708,5953,-1708,5955,-1708,5960,-1706,5961,-1706,5964,-1704,5966,-1704,5967,-1703,5969,-1702,5970,-1702,5971,-1703,5971,-1705,5971,-1708,5971,-1710,5971,-1711,5970,-1713,5969,-1714,5966,-1715,5965,-1716,5964,-1717,5961,-1718,5959,-1718,5955,-1719,5952,-1719,5946,-1719,5942,-1718,5935,-1716,5932,-1714,5927,-1710,5925,-1707,5923,-1702,5922,-1700,5922,-1692,5923,-1690,5925,-1685,5926,-1682,5930,-1679,5932,-1677,5937,-1675,5939,-1674,5946,-1671,5951,-1669,5953,-1668,5957,-1666,5958,-1665,5959,-1663,5961,-1662,5961,-1660,5961,-1655,5961,-1654,5959,-1650,5958,-1649,5955,-1647,5953,-1646,5950,-1645,5947,-1645,5942,-1645,5939,-1646,5934,-1647,5932,-1648,5928,-1650,5927,-1651,5926,-1651,5923,-1653,5922,-1652,5921,-1651,5921,-1650,5920,-1643,5921,-1642,5922,-1640,5923,-1639,5924,-1639,5926,-1637,5928,-1637,5932,-1635,5934,-1635,5939,-1634,5942,-1634,5949,-1634,5953,-1634,5961,-1636,5964,-1638,5969,-1642,5971,-1645,5972,-1645,5974,-1651,5975,-1655,5975,-1662xm6020,-1458l6020,-1480,6020,-1484,6017,-1491,6017,-1492,6016,-1494,6011,-1499,6008,-1501,6000,-1503,5995,-1504,5987,-1504,5984,-1504,5978,-1502,5975,-1502,5970,-1500,5968,-1499,5964,-1497,5963,-1496,5962,-1496,5961,-1493,5960,-1492,5960,-1489,5961,-1487,5961,-1486,5962,-1485,5963,-1484,5964,-1484,5965,-1485,5968,-1486,5969,-1487,5974,-1489,5976,-1490,5982,-1492,5985,-1492,5992,-1492,5994,-1492,5999,-1490,6001,-1489,6003,-1486,6004,-1484,6006,-1480,6006,-1477,6006,-1468,6006,-1458,6006,-1441,6003,-1437,5999,-1435,5993,-1431,5989,-1430,5981,-1430,5977,-1431,5972,-1436,5971,-1439,5971,-1445,5971,-1447,5973,-1451,5975,-1453,5978,-1455,5981,-1456,5987,-1457,5990,-1458,6006,-1458,6006,-1468,5989,-1468,5984,-1467,5974,-1465,5970,-1464,5964,-1459,5961,-1457,5957,-1450,5957,-1447,5956,-1439,5957,-1435,5960,-1429,5962,-1427,5966,-1423,5969,-1421,5976,-1419,5979,-1419,5988,-1419,5992,-1420,6001,-1424,6005,-1427,6008,-1430,6008,-1430,6008,-1422,6009,-1421,6010,-1420,6011,-1420,6013,-1420,6016,-1420,6017,-1420,6018,-1420,6019,-1421,6020,-1422,6020,-1430,6020,-1458xm6075,-1479l6073,-1492,6067,-1517,6062,-1529,6056,-1541,6056,-1541,6055,-1542,6053,-1542,6050,-1542,6046,-1542,6045,-1542,6044,-1540,6044,-1539,6049,-1527,6054,-1516,6059,-1491,6060,-1479,6060,-1454,6059,-1442,6054,-1418,6050,-1406,6044,-1394,6044,-1393,6044,-1392,6046,-1391,6047,-1391,6048,-1391,6050,-1391,6052,-1391,6054,-1391,6056,-1392,6056,-1392,6059,-1398,6062,-1404,6067,-1416,6069,-1422,6072,-1435,6073,-1441,6075,-1454,6075,-1460,6075,-1479xm6232,-1874l6217,-1874,6217,-1858,6217,-1330,4205,-1330,4205,-1858,6217,-1858,6217,-1874,4197,-1874,4190,-1874,4190,-1858,4190,-1576,3584,-1576,3584,-2138,5615,-2138,5615,-2152,5615,-3110,5615,-3118,5615,-3126,5600,-3126,5600,-3110,5600,-2152,2706,-2152,2706,-3110,5600,-3110,5600,-3126,3584,-3126,3584,-4187,3576,-4187,3576,-3126,2699,-3126,2691,-3126,2691,-3110,2691,-2152,2691,-2138,3576,-2138,3576,-728,2772,-728,2765,-728,2765,-712,2765,-36,2765,-22,5689,-22,5689,-36,5689,-712,5689,-720,5689,-728,5674,-728,5674,-712,5674,-36,2779,-36,2779,-712,5674,-712,5674,-728,3584,-728,3584,-1568,4190,-1568,4190,-1330,4190,-1316,6232,-1316,6232,-1330,6232,-1858,6232,-1866,6232,-1874xm6751,-5029l6751,-5032,6750,-5033,6749,-5034,6748,-5035,6712,-5035,6710,-5033,6709,-5033,6709,-5027,6709,-5025,6710,-5024,6712,-5023,6748,-5023,6750,-5024,6751,-5025,6751,-5029xm6751,-5244l6751,-5247,6750,-5249,6749,-5250,6748,-5250,6712,-5250,6710,-5248,6709,-5248,6709,-5242,6709,-5240,6710,-5239,6712,-5238,6748,-5238,6750,-5239,6751,-5240,6751,-5244xm7063,-5095l7062,-5096,7061,-5097,7059,-5097,7058,-5097,7057,-5097,7054,-5097,7053,-5097,7052,-5097,7050,-5097,7048,-5096,7048,-5095,7048,-5050,6997,-5050,6997,-5095,6997,-5096,6996,-5097,6993,-5097,6992,-5097,6991,-5097,6988,-5097,6987,-5097,6986,-5097,6984,-5097,6983,-5096,6982,-5095,6982,-4988,6983,-4986,6984,-4986,6986,-4985,6987,-4985,6988,-4985,6991,-4985,6992,-4985,6993,-4985,6996,-4986,6997,-4986,6997,-4988,6997,-5037,7048,-5037,7048,-4988,7048,-4986,7050,-4986,7052,-4985,7053,-4985,7054,-4985,7057,-4985,7058,-4985,7059,-4985,7061,-4986,7062,-4986,7063,-4988,7063,-5037,7063,-5050,7063,-5095xm7067,-5221l7067,-5309,7066,-5310,7065,-5311,7063,-5312,7062,-5312,7061,-5312,7058,-5312,7057,-5312,7056,-5312,7053,-5311,7052,-5310,7052,-5310,7052,-5230,7052,-5221,7052,-5221,7049,-5226,7042,-5240,7038,-5248,7013,-5295,7009,-5303,7008,-5305,7007,-5306,7006,-5307,7003,-5310,7000,-5311,6999,-5312,6998,-5312,6987,-5312,6986,-5311,6983,-5309,6982,-5308,6983,-5202,6983,-5202,6984,-5201,6986,-5200,6987,-5200,6988,-5200,6991,-5200,6992,-5200,6994,-5200,6996,-5201,6997,-5202,6997,-5202,6997,-5291,6997,-5295,6997,-5295,7000,-5289,7004,-5281,7006,-5278,7043,-5209,7044,-5207,7046,-5204,7047,-5203,7048,-5202,7051,-5201,7052,-5200,7054,-5200,7060,-5200,7062,-5201,7065,-5202,7066,-5204,7067,-5207,7067,-5221xm7165,-5021l7165,-5025,7162,-5031,7161,-5034,7158,-5037,7157,-5038,7155,-5040,7150,-5043,7150,-5020,7150,-5013,7149,-5011,7147,-5006,7145,-5004,7142,-5001,7139,-5000,7134,-4998,7131,-4998,7107,-4998,7107,-5037,7129,-5037,7133,-5036,7139,-5035,7141,-5033,7145,-5030,7147,-5028,7149,-5023,7150,-5020,7150,-5043,7149,-5043,7146,-5044,7143,-5045,7146,-5046,7148,-5047,7149,-5049,7152,-5051,7153,-5052,7156,-5056,7157,-5059,7158,-5063,7158,-5065,7158,-5073,7157,-5077,7155,-5084,7154,-5085,7152,-5087,7147,-5092,7143,-5094,7143,-5094,7143,-5063,7143,-5062,7141,-5058,7140,-5056,7137,-5053,7135,-5051,7130,-5049,7127,-5049,7107,-5049,7107,-5085,7126,-5085,7129,-5084,7135,-5083,7137,-5082,7140,-5079,7141,-5077,7143,-5072,7143,-5063,7143,-5094,7135,-5096,7129,-5097,7097,-5097,7094,-5095,7092,-5095,7092,-5093,7092,-4989,7092,-4988,7094,-4987,7097,-4985,7131,-4985,7134,-4986,7141,-4987,7144,-4988,7150,-4990,7152,-4992,7157,-4995,7159,-4997,7159,-4998,7162,-5002,7163,-5005,7165,-5011,7165,-5013,7165,-5021xm7166,-5236l7166,-5250,7165,-5255,7162,-5265,7159,-5269,7157,-5272,7153,-5276,7151,-5278,7151,-5236,7151,-5233,7149,-5225,7147,-5222,7143,-5217,7141,-5215,7135,-5212,7131,-5211,7122,-5211,7118,-5212,7112,-5215,7110,-5217,7106,-5223,7105,-5226,7103,-5233,7103,-5236,7103,-5247,7103,-5250,7105,-5258,7107,-5261,7111,-5266,7113,-5268,7119,-5271,7123,-5272,7132,-5272,7136,-5271,7142,-5268,7144,-5266,7148,-5260,7149,-5257,7151,-5249,7151,-5247,7151,-5236,7151,-5278,7149,-5279,7140,-5283,7134,-5284,7121,-5284,7115,-5283,7106,-5279,7101,-5276,7095,-5268,7092,-5263,7089,-5253,7089,-5249,7088,-5233,7089,-5228,7092,-5218,7094,-5214,7101,-5206,7105,-5204,7114,-5200,7120,-5199,7133,-5199,7138,-5200,7148,-5204,7152,-5207,7156,-5211,7159,-5215,7162,-5219,7165,-5230,7166,-5236xm7183,-5633l7183,-5633,7182,-5636,7174,-5660,7169,-5672,7154,-5715,7154,-5672,7115,-5672,7134,-5727,7134,-5727,7154,-5672,7154,-5715,7149,-5727,7145,-5739,7144,-5741,7142,-5742,7139,-5742,7138,-5743,7137,-5743,7133,-5743,7132,-5743,7130,-5742,7128,-5742,7126,-5741,7125,-5739,7088,-5636,7087,-5633,7087,-5633,7088,-5631,7090,-5630,7091,-5630,7092,-5630,7096,-5630,7097,-5630,7098,-5630,7100,-5631,7102,-5632,7102,-5633,7111,-5660,7158,-5660,7167,-5633,7168,-5632,7169,-5631,7172,-5630,7173,-5630,7174,-5630,7178,-5630,7179,-5630,7180,-5630,7182,-5631,7183,-5633xm7214,-5748l7213,-5749,7212,-5750,7210,-5750,7209,-5751,7208,-5751,7205,-5751,7204,-5751,7203,-5750,7201,-5750,7200,-5749,7199,-5748,7199,-5633,7200,-5632,7201,-5631,7203,-5630,7204,-5630,7205,-5630,7208,-5630,7209,-5630,7210,-5630,7212,-5631,7213,-5632,7214,-5633,7214,-5748xm7255,-5068l7255,-5072,7252,-5079,7251,-5082,7249,-5085,7246,-5087,7244,-5090,7240,-5092,7240,-5059,7239,-5057,7237,-5051,7236,-5048,7232,-5044,7229,-5043,7223,-5040,7220,-5040,7202,-5040,7202,-5085,7218,-5085,7221,-5084,7226,-5084,7229,-5083,7234,-5080,7236,-5077,7239,-5071,7240,-5068,7240,-5059,7240,-5092,7238,-5093,7234,-5095,7228,-5096,7226,-5096,7221,-5097,7219,-5097,7191,-5097,7190,-5096,7188,-5094,7187,-5093,7187,-4988,7187,-4986,7189,-4986,7191,-4985,7192,-4985,7193,-4985,7196,-4985,7197,-4985,7198,-4985,7200,-4986,7201,-4986,7202,-4988,7202,-5028,7221,-5028,7227,-5029,7237,-5032,7241,-5034,7247,-5040,7248,-5041,7251,-5045,7255,-5054,7255,-5059,7255,-5068xm7256,-5748l7256,-5749,7255,-5750,7252,-5750,7251,-5751,7250,-5751,7247,-5751,7246,-5751,7245,-5750,7243,-5750,7242,-5749,7242,-5748,7242,-5633,7242,-5632,7243,-5631,7245,-5630,7246,-5630,7247,-5630,7250,-5630,7251,-5630,7252,-5630,7255,-5631,7256,-5632,7256,-5633,7256,-5748xm7339,-5203l7339,-5257,7339,-5260,7337,-5268,7335,-5271,7335,-5272,7331,-5277,7328,-5280,7322,-5283,7317,-5284,7310,-5284,7308,-5284,7304,-5283,7302,-5282,7298,-5279,7296,-5278,7291,-5274,7288,-5271,7286,-5269,7285,-5271,7285,-5272,7284,-5273,7281,-5277,7279,-5278,7276,-5281,7273,-5282,7268,-5284,7265,-5284,7258,-5284,7254,-5283,7246,-5278,7241,-5275,7237,-5270,7237,-5280,7237,-5281,7236,-5282,7234,-5283,7231,-5283,7227,-5283,7225,-5282,7224,-5281,7224,-5280,7224,-5203,7224,-5201,7226,-5201,7228,-5200,7229,-5200,7230,-5200,7233,-5200,7234,-5200,7235,-5200,7237,-5201,7238,-5201,7238,-5203,7238,-5257,7242,-5262,7246,-5265,7252,-5270,7253,-5270,7256,-5272,7262,-5272,7264,-5271,7268,-5269,7269,-5268,7272,-5264,7273,-5261,7274,-5256,7275,-5253,7275,-5203,7275,-5201,7276,-5201,7278,-5200,7282,-5200,7283,-5200,7284,-5200,7285,-5200,7287,-5201,7288,-5201,7289,-5203,7289,-5257,7293,-5262,7296,-5265,7301,-5269,7303,-5270,7306,-5272,7312,-5272,7314,-5271,7318,-5269,7320,-5268,7322,-5264,7323,-5261,7325,-5256,7325,-5253,7325,-5203,7325,-5201,7326,-5201,7328,-5200,7329,-5200,7331,-5200,7333,-5200,7335,-5200,7335,-5200,7338,-5201,7339,-5201,7339,-5203xm7356,-5666l7356,-5680,7355,-5685,7352,-5695,7350,-5699,7347,-5702,7344,-5707,7341,-5708,7341,-5666,7341,-5663,7339,-5655,7338,-5652,7334,-5647,7331,-5645,7325,-5642,7321,-5641,7313,-5641,7309,-5642,7303,-5645,7300,-5647,7297,-5653,7295,-5656,7294,-5664,7294,-5666,7294,-5677,7294,-5680,7296,-5688,7297,-5691,7301,-5696,7304,-5699,7310,-5702,7313,-5702,7322,-5702,7326,-5701,7332,-5698,7335,-5696,7338,-5690,7339,-5687,7341,-5680,7341,-5677,7341,-5666,7341,-5708,7340,-5709,7330,-5713,7325,-5714,7312,-5714,7306,-5713,7296,-5709,7292,-5706,7285,-5698,7283,-5694,7279,-5683,7279,-5680,7279,-5663,7279,-5658,7283,-5648,7285,-5644,7291,-5637,7295,-5634,7305,-5630,7310,-5629,7323,-5629,7329,-5630,7339,-5634,7343,-5637,7346,-5641,7350,-5645,7352,-5650,7355,-5660,7356,-5666xm7400,-5085l7400,-5091,7399,-5093,7398,-5095,7396,-5096,7393,-5097,7382,-5097,7381,-5097,7380,-5096,7377,-5095,7374,-5092,7374,-5091,7373,-5089,7372,-5087,7339,-5007,7339,-5007,7308,-5085,7307,-5088,7306,-5089,7306,-5091,7305,-5092,7303,-5095,7301,-5095,7300,-5096,7297,-5097,7296,-5097,7283,-5097,7282,-5096,7279,-5094,7279,-5093,7279,-4987,7279,-4986,7280,-4986,7282,-4985,7283,-4985,7285,-4985,7287,-4985,7289,-4985,7290,-4985,7292,-4986,7293,-4986,7293,-4987,7293,-5085,7294,-5085,7331,-4987,7332,-4986,7333,-4985,7335,-4985,7338,-4985,7341,-4985,7343,-4985,7345,-4986,7346,-4987,7354,-5007,7385,-5085,7385,-5085,7385,-4987,7385,-4986,7387,-4986,7389,-4985,7390,-4985,7391,-4985,7394,-4985,7395,-4985,7396,-4985,7398,-4986,7399,-4986,7400,-4987,7400,-5085xm7431,-5644l7431,-5648,7431,-5650,7430,-5651,7429,-5651,7426,-5650,7425,-5649,7424,-5648,7420,-5645,7418,-5644,7413,-5642,7410,-5641,7403,-5641,7400,-5642,7395,-5644,7393,-5646,7389,-5651,7388,-5655,7386,-5662,7385,-5666,7385,-5681,7387,-5689,7394,-5700,7400,-5702,7410,-5702,7413,-5702,7417,-5700,7420,-5699,7423,-5696,7425,-5695,7426,-5694,7428,-5693,7430,-5694,7431,-5695,7431,-5696,7431,-5702,7431,-5703,7430,-5705,7429,-5707,7428,-5707,7427,-5708,7424,-5710,7422,-5711,7418,-5712,7416,-5713,7411,-5714,7409,-5714,7401,-5714,7397,-5713,7388,-5710,7384,-5707,7378,-5700,7375,-5696,7371,-5685,7370,-5678,7370,-5664,7371,-5658,7374,-5648,7376,-5643,7379,-5640,7382,-5636,7386,-5634,7394,-5630,7399,-5629,7408,-5629,7410,-5629,7415,-5630,7418,-5631,7422,-5633,7424,-5634,7427,-5636,7429,-5637,7429,-5637,7431,-5639,7431,-5640,7431,-5641,7431,-5644xm7432,-5280l7431,-5281,7430,-5282,7428,-5283,7427,-5283,7426,-5283,7423,-5283,7422,-5283,7421,-5283,7419,-5282,7418,-5281,7417,-5280,7417,-5226,7413,-5221,7410,-5217,7403,-5212,7399,-5211,7393,-5211,7390,-5212,7386,-5214,7384,-5215,7382,-5219,7381,-5221,7379,-5227,7379,-5230,7379,-5280,7379,-5281,7378,-5282,7375,-5283,7374,-5283,7373,-5283,7371,-5283,7369,-5283,7368,-5283,7366,-5282,7365,-5281,7365,-5226,7365,-5223,7367,-5215,7369,-5211,7373,-5205,7376,-5203,7383,-5200,7387,-5199,7397,-5199,7401,-5200,7410,-5204,7414,-5208,7417,-5211,7419,-5213,7419,-5203,7419,-5201,7420,-5201,7422,-5200,7425,-5200,7428,-5200,7430,-5201,7431,-5201,7432,-5203,7432,-5213,7432,-5280xm7506,-5227l7505,-5230,7504,-5232,7503,-5235,7501,-5237,7498,-5240,7495,-5242,7491,-5244,7488,-5245,7481,-5248,7476,-5250,7474,-5251,7471,-5253,7469,-5255,7467,-5258,7466,-5260,7466,-5264,7466,-5265,7468,-5268,7469,-5269,7471,-5271,7472,-5272,7476,-5273,7478,-5273,7483,-5273,7486,-5273,7490,-5271,7492,-5271,7495,-5269,7496,-5269,7497,-5268,7499,-5267,7500,-5267,7501,-5268,7501,-5270,7502,-5273,7501,-5275,7501,-5277,7501,-5278,7500,-5279,7497,-5280,7496,-5281,7494,-5282,7491,-5283,7489,-5283,7485,-5284,7483,-5284,7476,-5284,7472,-5283,7465,-5281,7462,-5279,7457,-5275,7456,-5273,7453,-5267,7453,-5265,7453,-5258,7453,-5255,7455,-5250,7457,-5248,7461,-5244,7463,-5242,7467,-5240,7470,-5239,7479,-5235,7481,-5234,7484,-5233,7487,-5231,7489,-5230,7491,-5227,7491,-5225,7491,-5220,7491,-5219,7490,-5216,7488,-5214,7486,-5212,7484,-5211,7480,-5210,7478,-5210,7472,-5210,7469,-5211,7464,-5212,7462,-5213,7459,-5215,7457,-5216,7456,-5216,7453,-5218,7452,-5217,7451,-5216,7451,-5215,7451,-5209,7451,-5208,7452,-5205,7453,-5205,7454,-5204,7457,-5202,7459,-5202,7463,-5200,7465,-5200,7470,-5199,7472,-5199,7480,-5199,7484,-5199,7491,-5202,7494,-5203,7500,-5207,7502,-5210,7502,-5210,7505,-5216,7506,-5220,7506,-5227xm7508,-5668l7508,-5690,7508,-5694,7505,-5701,7505,-5703,7504,-5704,7499,-5709,7496,-5711,7488,-5714,7483,-5714,7475,-5714,7472,-5714,7466,-5713,7463,-5712,7458,-5710,7456,-5710,7452,-5708,7451,-5707,7450,-5706,7449,-5704,7448,-5703,7448,-5700,7449,-5698,7449,-5696,7450,-5695,7451,-5695,7452,-5695,7453,-5695,7456,-5697,7458,-5698,7462,-5700,7464,-5701,7470,-5702,7473,-5703,7480,-5703,7482,-5702,7487,-5701,7489,-5700,7492,-5697,7492,-5695,7494,-5690,7494,-5687,7494,-5678,7494,-5668,7494,-5652,7491,-5648,7487,-5645,7481,-5641,7477,-5640,7469,-5640,7466,-5641,7460,-5646,7459,-5649,7459,-5656,7460,-5658,7461,-5661,7463,-5663,7467,-5666,7469,-5666,7475,-5668,7478,-5668,7494,-5668,7494,-5678,7477,-5678,7472,-5678,7462,-5676,7458,-5674,7452,-5670,7449,-5667,7445,-5661,7445,-5658,7445,-5649,7445,-5646,7448,-5640,7450,-5637,7454,-5633,7457,-5632,7464,-5630,7467,-5629,7476,-5629,7481,-5630,7489,-5634,7493,-5637,7496,-5640,7496,-5640,7496,-5633,7497,-5631,7499,-5630,7499,-5630,7501,-5630,7504,-5630,7505,-5630,7506,-5630,7508,-5631,7508,-5633,7508,-5640,7508,-5668xm7534,-5102l7533,-5103,7532,-5104,7530,-5105,7529,-5105,7528,-5105,7525,-5105,7524,-5105,7523,-5105,7521,-5104,7520,-5103,7520,-5102,7520,-5057,7520,-5042,7520,-5011,7517,-5008,7515,-5006,7511,-5002,7509,-5000,7506,-4998,7504,-4997,7500,-4996,7498,-4996,7493,-4996,7490,-4997,7485,-5000,7483,-5003,7480,-5008,7479,-5012,7478,-5015,7478,-5019,7477,-5023,7477,-5032,7478,-5034,7479,-5041,7480,-5044,7483,-5050,7485,-5052,7490,-5056,7494,-5057,7501,-5057,7505,-5055,7512,-5050,7516,-5047,7520,-5042,7520,-5057,7516,-5061,7512,-5064,7505,-5068,7501,-5069,7491,-5069,7486,-5068,7477,-5064,7474,-5061,7468,-5053,7466,-5049,7463,-5038,7463,-5032,7463,-5019,7463,-5014,7465,-5004,7467,-5000,7472,-4992,7476,-4989,7484,-4985,7488,-4984,7499,-4984,7504,-4985,7513,-4990,7517,-4993,7519,-4996,7521,-4998,7521,-4988,7522,-4986,7523,-4985,7525,-4985,7528,-4985,7531,-4985,7533,-4985,7534,-4986,7534,-4988,7534,-4998,7534,-5057,7534,-5057,7534,-5102xm7542,-5280l7541,-5281,7540,-5282,7538,-5283,7537,-5283,7536,-5283,7533,-5283,7532,-5283,7531,-5283,7529,-5282,7528,-5281,7527,-5280,7527,-5203,7528,-5201,7529,-5201,7531,-5200,7532,-5200,7533,-5200,7536,-5200,7537,-5200,7538,-5200,7540,-5201,7541,-5201,7542,-5203,7542,-5280xm7543,-5310l7543,-5312,7540,-5314,7538,-5315,7531,-5315,7529,-5314,7526,-5312,7526,-5310,7526,-5303,7526,-5301,7529,-5298,7531,-5298,7538,-5298,7540,-5298,7543,-5301,7543,-5303,7543,-5310xm7564,-5388l7564,-5390,7559,-5401,7555,-5413,7549,-5437,7548,-5449,7548,-5475,7549,-5487,7554,-5511,7558,-5523,7564,-5534,7564,-5536,7563,-5537,7561,-5537,7558,-5538,7555,-5538,7553,-5537,7552,-5537,7552,-5536,7549,-5530,7546,-5524,7541,-5512,7540,-5506,7536,-5494,7535,-5487,7533,-5475,7533,-5468,7533,-5455,7533,-5449,7535,-5436,7536,-5430,7539,-5418,7541,-5411,7546,-5399,7549,-5394,7552,-5388,7552,-5387,7554,-5386,7556,-5386,7558,-5386,7560,-5386,7561,-5386,7562,-5386,7564,-5387,7564,-5388xm7575,-5705l7575,-5709,7574,-5711,7573,-5712,7572,-5713,7552,-5713,7552,-5731,7552,-5732,7551,-5733,7548,-5734,7548,-5734,7546,-5734,7544,-5734,7542,-5734,7541,-5734,7539,-5733,7538,-5732,7538,-5731,7538,-5713,7527,-5713,7526,-5712,7525,-5711,7524,-5709,7524,-5707,7524,-5705,7524,-5703,7525,-5702,7527,-5701,7538,-5701,7538,-5651,7538,-5647,7540,-5641,7541,-5638,7545,-5633,7547,-5632,7553,-5630,7556,-5629,7560,-5629,7564,-5629,7568,-5630,7571,-5631,7573,-5632,7574,-5635,7575,-5636,7575,-5641,7574,-5643,7574,-5644,7573,-5644,7571,-5643,7569,-5643,7566,-5642,7563,-5641,7559,-5641,7556,-5643,7553,-5648,7552,-5652,7552,-5701,7572,-5701,7574,-5702,7575,-5703,7575,-5705xm7618,-5023l7617,-5045,7617,-5049,7615,-5056,7614,-5057,7613,-5059,7608,-5064,7605,-5066,7597,-5068,7593,-5069,7584,-5069,7581,-5069,7575,-5068,7572,-5067,7568,-5065,7565,-5064,7562,-5062,7560,-5061,7559,-5061,7558,-5058,7558,-5057,7558,-5054,7558,-5052,7558,-5051,7559,-5050,7561,-5049,7561,-5049,7562,-5050,7565,-5051,7567,-5052,7571,-5054,7573,-5055,7579,-5057,7582,-5057,7589,-5057,7592,-5057,7596,-5055,7598,-5054,7601,-5051,7602,-5049,7603,-5045,7603,-5042,7603,-5033,7603,-5023,7603,-5006,7600,-5002,7597,-5000,7590,-4996,7587,-4995,7578,-4995,7575,-4996,7570,-5001,7569,-5004,7568,-5010,7569,-5012,7571,-5016,7572,-5018,7576,-5020,7578,-5021,7584,-5022,7587,-5023,7603,-5023,7603,-5033,7587,-5033,7581,-5033,7572,-5030,7568,-5029,7561,-5025,7558,-5022,7555,-5015,7554,-5012,7554,-5004,7555,-5000,7557,-4994,7559,-4992,7564,-4988,7566,-4986,7573,-4984,7577,-4984,7585,-4984,7590,-4985,7598,-4989,7602,-4992,7605,-4995,7605,-4995,7605,-4987,7606,-4986,7608,-4985,7609,-4985,7610,-4985,7613,-4985,7614,-4985,7615,-4985,7617,-4986,7618,-4987,7618,-4995,7618,-5023xm7625,-5217l7625,-5219,7624,-5221,7623,-5221,7620,-5219,7617,-5217,7614,-5215,7612,-5214,7607,-5212,7604,-5211,7597,-5211,7594,-5212,7589,-5214,7587,-5216,7583,-5221,7581,-5224,7580,-5232,7579,-5236,7579,-5251,7581,-5259,7588,-5269,7593,-5272,7604,-5272,7606,-5271,7611,-5270,7613,-5269,7617,-5266,7619,-5265,7619,-5264,7622,-5263,7624,-5264,7624,-5264,7625,-5265,7625,-5266,7625,-5272,7625,-5273,7624,-5275,7623,-5276,7622,-5277,7621,-5278,7618,-5280,7616,-5281,7612,-5282,7610,-5283,7605,-5284,7603,-5284,7595,-5284,7591,-5283,7582,-5280,7578,-5277,7572,-5270,7569,-5266,7565,-5255,7564,-5248,7564,-5234,7565,-5228,7568,-5217,7570,-5213,7576,-5206,7580,-5203,7588,-5200,7593,-5199,7602,-5199,7604,-5199,7609,-5200,7612,-5201,7616,-5202,7618,-5203,7621,-5206,7622,-5206,7623,-5207,7625,-5209,7625,-5210,7625,-5211,7625,-5217xm7654,-5418l7654,-5472,7654,-5475,7652,-5483,7650,-5487,7650,-5487,7648,-5489,7646,-5492,7643,-5495,7636,-5498,7632,-5499,7622,-5499,7618,-5498,7609,-5493,7605,-5490,7600,-5485,7600,-5495,7600,-5496,7599,-5497,7597,-5498,7594,-5498,7591,-5498,7589,-5497,7588,-5496,7587,-5495,7587,-5418,7588,-5417,7589,-5416,7591,-5415,7592,-5415,7593,-5415,7596,-5415,7597,-5415,7598,-5415,7600,-5416,7601,-5417,7602,-5418,7602,-5472,7605,-5477,7609,-5480,7616,-5485,7616,-5486,7620,-5487,7626,-5487,7629,-5486,7633,-5484,7635,-5483,7637,-5479,7638,-5476,7640,-5471,7640,-5468,7640,-5418,7640,-5417,7641,-5416,7643,-5415,7644,-5415,7646,-5415,7648,-5415,7650,-5415,7650,-5415,7653,-5416,7654,-5417,7654,-5418xm7661,-5679l7660,-5684,7660,-5687,7657,-5696,7655,-5700,7653,-5703,7650,-5707,7646,-5709,7646,-5709,7646,-5679,7604,-5679,7604,-5683,7605,-5685,7607,-5691,7608,-5694,7612,-5698,7614,-5700,7619,-5702,7622,-5703,7633,-5703,7638,-5701,7645,-5692,7646,-5687,7646,-5679,7646,-5709,7638,-5713,7633,-5714,7621,-5714,7616,-5713,7606,-5709,7603,-5706,7596,-5699,7594,-5694,7590,-5684,7589,-5679,7589,-5664,7590,-5658,7593,-5648,7596,-5643,7602,-5636,7606,-5633,7616,-5630,7622,-5629,7632,-5629,7635,-5629,7642,-5630,7644,-5631,7649,-5632,7651,-5633,7655,-5635,7655,-5635,7656,-5635,7657,-5636,7657,-5638,7657,-5639,7657,-5641,7657,-5644,7657,-5645,7656,-5646,7655,-5646,7654,-5646,7653,-5646,7651,-5645,7649,-5644,7645,-5643,7642,-5642,7636,-5641,7633,-5641,7625,-5641,7621,-5641,7614,-5644,7612,-5646,7608,-5651,7606,-5654,7604,-5661,7604,-5664,7604,-5669,7656,-5669,7658,-5669,7660,-5671,7661,-5673,7661,-5679xm7707,-5065l7707,-5067,7704,-5067,7703,-5068,7702,-5068,7699,-5068,7697,-5068,7696,-5067,7694,-5067,7693,-5065,7671,-5002,7671,-5002,7649,-5064,7648,-5066,7647,-5067,7645,-5068,7644,-5068,7642,-5068,7639,-5068,7637,-5068,7636,-5067,7634,-5067,7634,-5065,7634,-5062,7662,-4988,7663,-4986,7664,-4985,7654,-4958,7653,-4956,7654,-4955,7656,-4954,7657,-4954,7658,-4954,7663,-4954,7665,-4954,7668,-4955,7668,-4956,7685,-5002,7707,-5062,7707,-5065xm7749,-5249l7748,-5254,7748,-5257,7745,-5266,7743,-5270,7741,-5273,7738,-5276,7734,-5279,7734,-5279,7734,-5249,7692,-5249,7692,-5252,7693,-5255,7695,-5261,7696,-5263,7700,-5268,7702,-5270,7707,-5272,7710,-5273,7721,-5273,7726,-5271,7733,-5262,7734,-5257,7734,-5249,7734,-5279,7726,-5283,7721,-5284,7709,-5284,7704,-5283,7695,-5279,7691,-5276,7684,-5269,7682,-5264,7678,-5254,7678,-5249,7677,-5234,7678,-5228,7682,-5217,7684,-5213,7691,-5206,7695,-5203,7704,-5200,7710,-5199,7720,-5199,7723,-5199,7730,-5200,7733,-5201,7738,-5202,7740,-5203,7743,-5204,7744,-5205,7744,-5205,7745,-5206,7745,-5207,7745,-5209,7745,-5210,7745,-5214,7745,-5215,7744,-5216,7743,-5216,7742,-5216,7741,-5216,7739,-5215,7737,-5214,7733,-5213,7730,-5212,7724,-5211,7721,-5210,7713,-5210,7709,-5211,7702,-5214,7700,-5216,7696,-5220,7694,-5223,7693,-5230,7692,-5234,7692,-5239,7745,-5239,7746,-5239,7747,-5240,7748,-5241,7749,-5242,7749,-5249xm7749,-5748l7749,-5749,7747,-5750,7745,-5750,7744,-5750,7743,-5750,7740,-5750,7739,-5750,7738,-5750,7736,-5750,7735,-5749,7735,-5748,7735,-5702,7735,-5687,7735,-5656,7732,-5654,7730,-5651,7726,-5647,7724,-5646,7721,-5643,7719,-5642,7715,-5641,7714,-5641,7708,-5641,7705,-5642,7700,-5646,7698,-5648,7695,-5654,7694,-5657,7693,-5664,7692,-5668,7693,-5677,7693,-5679,7694,-5687,7695,-5690,7699,-5695,7701,-5698,7706,-5701,7709,-5702,7716,-5702,7720,-5701,7727,-5696,7731,-5692,7735,-5687,7735,-5702,7731,-5706,7727,-5709,7720,-5713,7716,-5714,7706,-5714,7701,-5713,7693,-5709,7689,-5706,7683,-5699,7681,-5694,7678,-5683,7678,-5677,7678,-5664,7678,-5660,7681,-5649,7682,-5645,7687,-5638,7691,-5635,7699,-5630,7704,-5629,7714,-5629,7719,-5630,7728,-5635,7732,-5639,7735,-5641,7736,-5643,7736,-5633,7737,-5632,7738,-5631,7740,-5630,7743,-5630,7746,-5630,7748,-5631,7749,-5632,7749,-5633,7749,-5643,7749,-5702,7749,-5702,7749,-5748xm7784,-5451l7784,-5452,7783,-5453,7781,-5455,7716,-5455,7714,-5453,7713,-5452,7713,-5451,7713,-5446,7713,-5445,7714,-5444,7716,-5442,7781,-5442,7783,-5444,7784,-5445,7784,-5446,7784,-5451xm7784,-5484l7784,-5486,7783,-5487,7781,-5488,7716,-5488,7714,-5487,7713,-5486,7713,-5484,7713,-5480,7713,-5478,7714,-5477,7716,-5476,7781,-5476,7783,-5477,7784,-5478,7784,-5480,7784,-5484xm7830,-5202l7829,-5204,7811,-5233,7805,-5242,7811,-5252,7828,-5278,7829,-5281,7828,-5282,7826,-5283,7825,-5283,7824,-5283,7820,-5283,7819,-5283,7818,-5283,7816,-5282,7815,-5281,7814,-5280,7796,-5252,7779,-5281,7778,-5282,7777,-5282,7774,-5283,7773,-5283,7772,-5283,7768,-5283,7767,-5283,7766,-5283,7763,-5282,7763,-5280,7763,-5278,7786,-5242,7762,-5204,7761,-5202,7762,-5201,7764,-5200,7765,-5200,7767,-5200,7770,-5200,7771,-5200,7772,-5200,7774,-5201,7776,-5201,7777,-5202,7795,-5233,7814,-5202,7815,-5201,7816,-5201,7818,-5200,7819,-5200,7821,-5200,7824,-5200,7826,-5200,7827,-5200,7829,-5201,7830,-5202xm7830,-4991l7830,-4994,7829,-4996,7829,-4997,7827,-4997,7807,-4997,7807,-5082,7807,-5095,7807,-5096,7806,-5097,7804,-5097,7803,-5097,7802,-5098,7800,-5098,7798,-5097,7796,-5097,7794,-5097,7794,-5097,7768,-5080,7767,-5079,7766,-5078,7766,-5076,7766,-5070,7767,-5068,7768,-5068,7771,-5069,7792,-5082,7792,-4997,7769,-4997,7768,-4997,7767,-4996,7766,-4994,7766,-4991,7766,-4988,7767,-4987,7768,-4986,7769,-4985,7827,-4985,7828,-4986,7829,-4987,7830,-4988,7830,-4991xm7853,-5705l7853,-5709,7853,-5711,7852,-5712,7851,-5713,7831,-5713,7831,-5731,7830,-5732,7829,-5733,7827,-5734,7826,-5734,7825,-5734,7822,-5734,7821,-5734,7820,-5734,7818,-5733,7817,-5732,7816,-5731,7816,-5713,7806,-5713,7804,-5712,7804,-5711,7803,-5709,7803,-5707,7803,-5705,7803,-5703,7804,-5702,7806,-5701,7816,-5701,7816,-5651,7817,-5647,7819,-5641,7820,-5638,7824,-5633,7826,-5632,7832,-5630,7835,-5629,7839,-5629,7843,-5629,7847,-5630,7850,-5631,7852,-5632,7853,-5635,7853,-5636,7853,-5641,7853,-5643,7852,-5644,7851,-5644,7850,-5643,7848,-5643,7845,-5642,7841,-5641,7837,-5641,7835,-5643,7831,-5648,7831,-5652,7831,-5701,7851,-5701,7853,-5702,7853,-5703,7853,-5705xm7879,-5064l7879,-5065,7878,-5068,7877,-5069,7874,-5072,7873,-5073,7870,-5074,7868,-5075,7860,-5078,7859,-5079,7858,-5079,7855,-5082,7854,-5083,7853,-5084,7853,-5086,7854,-5089,7856,-5091,7859,-5093,7860,-5093,7861,-5093,7865,-5093,7866,-5093,7869,-5092,7870,-5092,7871,-5091,7874,-5090,7875,-5089,7876,-5089,7876,-5090,7877,-5091,7877,-5093,7877,-5094,7877,-5096,7876,-5096,7875,-5097,7874,-5098,7871,-5099,7870,-5100,7869,-5100,7866,-5100,7865,-5100,7860,-5100,7857,-5100,7853,-5098,7851,-5097,7848,-5094,7847,-5093,7845,-5089,7845,-5089,7845,-5082,7845,-5081,7846,-5078,7847,-5076,7850,-5074,7851,-5073,7854,-5071,7856,-5071,7864,-5068,7865,-5067,7866,-5066,7869,-5064,7870,-5063,7870,-5061,7870,-5058,7870,-5057,7869,-5056,7867,-5054,7864,-5052,7863,-5052,7861,-5052,7857,-5052,7856,-5052,7852,-5053,7851,-5054,7850,-5054,7847,-5056,7845,-5057,7844,-5056,7844,-5056,7843,-5055,7843,-5052,7844,-5050,7844,-5048,7846,-5047,7850,-5046,7851,-5045,7853,-5045,7856,-5044,7858,-5044,7862,-5044,7865,-5045,7870,-5046,7872,-5047,7876,-5050,7877,-5052,7877,-5052,7879,-5056,7879,-5057,7879,-5064xm7914,-5447l7914,-5458,7913,-5461,7911,-5468,7909,-5472,7909,-5472,7905,-5477,7904,-5478,7901,-5480,7899,-5481,7899,-5454,7899,-5447,7899,-5444,7897,-5438,7896,-5436,7892,-5431,7890,-5429,7884,-5427,7881,-5426,7874,-5426,7871,-5427,7865,-5429,7863,-5431,7860,-5437,7858,-5441,7856,-5451,7856,-5456,7856,-5465,7857,-5466,7859,-5467,7863,-5469,7864,-5469,7868,-5471,7870,-5471,7875,-5472,7877,-5472,7883,-5472,7886,-5472,7891,-5470,7893,-5468,7896,-5464,7897,-5462,7899,-5457,7899,-5454,7899,-5481,7897,-5481,7893,-5483,7888,-5484,7879,-5484,7876,-5484,7871,-5483,7869,-5482,7864,-5481,7862,-5480,7859,-5478,7857,-5478,7856,-5477,7856,-5482,7856,-5487,7859,-5497,7861,-5501,7865,-5508,7869,-5511,7876,-5516,7881,-5517,7889,-5517,7892,-5517,7896,-5516,7898,-5515,7901,-5514,7903,-5513,7906,-5513,7907,-5513,7908,-5514,7908,-5515,7908,-5517,7908,-5521,7908,-5522,7908,-5523,7907,-5524,7904,-5526,7903,-5526,7901,-5527,7898,-5528,7896,-5528,7894,-5528,7891,-5528,7889,-5529,7881,-5529,7875,-5528,7866,-5524,7862,-5522,7855,-5516,7852,-5512,7847,-5505,7846,-5500,7843,-5491,7842,-5486,7841,-5477,7841,-5461,7841,-5456,7842,-5447,7843,-5443,7845,-5435,7846,-5432,7850,-5425,7852,-5423,7857,-5418,7860,-5417,7867,-5415,7872,-5414,7883,-5414,7888,-5415,7898,-5419,7902,-5422,7905,-5426,7908,-5429,7910,-5433,7913,-5442,7914,-5447xm7920,-5236l7920,-5249,7919,-5254,7917,-5264,7915,-5268,7912,-5272,7910,-5276,7907,-5279,7905,-5280,7905,-5236,7904,-5234,7903,-5227,7902,-5223,7899,-5218,7897,-5215,7891,-5212,7888,-5211,7881,-5211,7877,-5212,7870,-5217,7866,-5221,7863,-5226,7863,-5257,7865,-5259,7867,-5262,7871,-5266,7873,-5267,7877,-5270,7877,-5270,7878,-5270,7882,-5271,7884,-5272,7889,-5272,7892,-5271,7897,-5267,7899,-5265,7902,-5259,7903,-5256,7905,-5249,7905,-5236,7905,-5280,7899,-5283,7894,-5284,7886,-5284,7883,-5284,7879,-5282,7876,-5282,7872,-5279,7870,-5278,7865,-5274,7863,-5272,7861,-5270,7861,-5280,7860,-5281,7859,-5282,7857,-5283,7855,-5283,7852,-5283,7850,-5282,7849,-5281,7848,-5280,7848,-5172,7849,-5171,7850,-5170,7852,-5169,7853,-5169,7854,-5169,7857,-5169,7858,-5169,7859,-5169,7861,-5170,7862,-5171,7863,-5172,7863,-5211,7865,-5209,7867,-5207,7870,-5204,7872,-5203,7876,-5201,7878,-5200,7882,-5199,7884,-5199,7891,-5199,7896,-5200,7905,-5204,7908,-5207,7911,-5211,7911,-5211,7914,-5214,7916,-5219,7919,-5230,7920,-5236xm7920,-5050l7920,-5052,7919,-5053,7919,-5054,7918,-5054,7917,-5054,7916,-5053,7914,-5053,7912,-5052,7909,-5052,7907,-5053,7905,-5057,7905,-5059,7905,-5092,7918,-5092,7919,-5092,7920,-5093,7920,-5097,7919,-5098,7919,-5099,7918,-5099,7905,-5099,7905,-5112,7905,-5112,7904,-5113,7902,-5113,7900,-5113,7898,-5113,7896,-5113,7896,-5112,7895,-5099,7888,-5099,7887,-5099,7887,-5098,7887,-5097,7887,-5093,7887,-5092,7888,-5092,7895,-5092,7896,-5057,7896,-5056,7897,-5052,7898,-5050,7899,-5049,7900,-5047,7902,-5046,7905,-5045,7908,-5044,7910,-5044,7913,-5045,7915,-5045,7918,-5046,7919,-5046,7920,-5048,7920,-5050xm7945,-5666l7945,-5680,7944,-5685,7941,-5695,7939,-5699,7936,-5702,7932,-5707,7930,-5708,7930,-5666,7930,-5663,7928,-5655,7927,-5652,7923,-5647,7920,-5645,7914,-5642,7910,-5641,7902,-5641,7898,-5642,7892,-5645,7889,-5647,7886,-5653,7884,-5656,7883,-5664,7882,-5666,7882,-5677,7883,-5680,7885,-5688,7886,-5691,7890,-5696,7893,-5699,7899,-5702,7902,-5702,7911,-5702,7915,-5701,7921,-5698,7924,-5696,7927,-5690,7928,-5687,7930,-5680,7930,-5677,7930,-5666,7930,-5708,7928,-5709,7919,-5713,7913,-5714,7900,-5714,7895,-5713,7885,-5709,7881,-5706,7874,-5698,7872,-5694,7868,-5683,7868,-5680,7868,-5663,7868,-5658,7871,-5648,7874,-5644,7880,-5637,7884,-5634,7894,-5630,7899,-5629,7912,-5629,7918,-5630,7928,-5634,7932,-5637,7935,-5641,7938,-5645,7941,-5650,7944,-5660,7945,-5666xm8006,-5481l8006,-5489,8003,-5503,8001,-5509,7997,-5516,7996,-5519,7992,-5522,7991,-5523,7991,-5462,7991,-5455,7990,-5451,7989,-5445,7988,-5442,7986,-5436,7984,-5434,7981,-5430,7979,-5429,7974,-5427,7971,-5426,7964,-5426,7960,-5427,7954,-5430,7952,-5433,7948,-5440,7947,-5445,7945,-5457,7945,-5462,7945,-5481,7945,-5484,7946,-5495,7947,-5500,7951,-5508,7953,-5511,7959,-5515,7963,-5516,7971,-5516,7973,-5516,7978,-5515,7980,-5514,7983,-5510,7985,-5508,7987,-5503,7988,-5501,7990,-5494,7990,-5490,7991,-5481,7991,-5462,7991,-5523,7982,-5527,7976,-5529,7962,-5529,7956,-5527,7945,-5522,7941,-5518,7935,-5508,7933,-5501,7930,-5487,7930,-5481,7929,-5462,7930,-5454,7933,-5440,7935,-5434,7940,-5424,7944,-5420,7954,-5415,7960,-5414,7974,-5414,7980,-5415,7991,-5421,7995,-5425,7995,-5426,8001,-5435,8003,-5441,8006,-5455,8006,-5462,8006,-5481xm8010,-5029l8010,-5032,8009,-5033,8008,-5034,8007,-5035,7971,-5035,7969,-5033,7968,-5033,7968,-5027,7968,-5025,7969,-5024,7971,-5023,8007,-5023,8009,-5024,8010,-5025,8010,-5029xm8012,-5236l8012,-5250,8011,-5255,8008,-5265,8006,-5269,8003,-5272,7999,-5276,7997,-5278,7997,-5236,7997,-5233,7995,-5225,7994,-5222,7990,-5217,7987,-5215,7981,-5212,7977,-5211,7969,-5211,7965,-5212,7959,-5215,7956,-5217,7953,-5223,7951,-5226,7950,-5233,7949,-5236,7950,-5249,7950,-5250,7952,-5258,7953,-5261,7957,-5266,7960,-5268,7966,-5271,7969,-5272,7978,-5272,7982,-5271,7988,-5268,7990,-5266,7994,-5260,7995,-5257,7997,-5249,7997,-5247,7997,-5236,7997,-5278,7995,-5279,7986,-5283,7980,-5284,7967,-5284,7962,-5283,7952,-5279,7948,-5276,7941,-5268,7939,-5263,7935,-5253,7935,-5249,7935,-5233,7935,-5228,7938,-5218,7941,-5214,7947,-5206,7951,-5204,7961,-5200,7966,-5199,7979,-5199,7985,-5200,7995,-5204,7999,-5207,8002,-5211,8005,-5215,8008,-5219,8011,-5230,8012,-5236xm8053,-5475l8052,-5487,8045,-5512,8040,-5524,8034,-5537,8031,-5538,8025,-5537,8023,-5537,8022,-5536,8022,-5534,8028,-5523,8032,-5511,8037,-5487,8038,-5474,8038,-5450,8037,-5437,8032,-5413,8028,-5401,8022,-5390,8022,-5388,8023,-5387,8025,-5386,8030,-5386,8032,-5386,8034,-5387,8035,-5388,8040,-5399,8045,-5411,8050,-5430,8053,-5449,8053,-5455,8053,-5475xm8059,-5644l8059,-5648,8059,-5650,8058,-5651,8057,-5651,8054,-5650,8053,-5649,8051,-5648,8048,-5645,8045,-5644,8041,-5642,8038,-5641,8031,-5641,8028,-5642,8023,-5644,8020,-5646,8017,-5651,8015,-5655,8013,-5662,8013,-5666,8013,-5681,8015,-5689,8022,-5700,8027,-5702,8037,-5702,8040,-5702,8045,-5700,8047,-5699,8051,-5696,8052,-5695,8053,-5694,8056,-5693,8058,-5694,8059,-5695,8059,-5696,8059,-5702,8058,-5703,8058,-5705,8056,-5707,8056,-5707,8055,-5708,8052,-5710,8050,-5711,8046,-5712,8044,-5713,8039,-5714,8037,-5714,8029,-5714,8024,-5713,8016,-5710,8012,-5707,8005,-5700,8003,-5696,7999,-5685,7998,-5678,7998,-5664,7999,-5658,8002,-5648,8004,-5643,8010,-5636,8014,-5634,8022,-5630,8027,-5629,8035,-5629,8038,-5629,8043,-5630,8045,-5631,8050,-5633,8052,-5634,8055,-5636,8056,-5637,8057,-5637,8058,-5639,8059,-5640,8059,-5641,8059,-5644xm8080,-5227l8080,-5230,8078,-5235,8076,-5237,8072,-5240,8070,-5242,8065,-5244,8063,-5245,8056,-5248,8051,-5250,8049,-5251,8045,-5253,8044,-5255,8042,-5258,8041,-5260,8041,-5264,8041,-5265,8042,-5268,8043,-5269,8046,-5271,8047,-5272,8051,-5273,8053,-5273,8058,-5273,8061,-5273,8065,-5271,8067,-5271,8070,-5269,8071,-5269,8072,-5268,8074,-5267,8075,-5267,8076,-5268,8076,-5270,8076,-5273,8076,-5275,8076,-5277,8076,-5278,8074,-5279,8072,-5280,8070,-5281,8069,-5282,8066,-5283,8064,-5283,8060,-5284,8058,-5284,8051,-5284,8047,-5283,8040,-5281,8037,-5279,8032,-5275,8030,-5273,8028,-5267,8028,-5265,8027,-5258,8028,-5255,8029,-5252,8030,-5250,8032,-5248,8035,-5244,8037,-5242,8042,-5240,8044,-5239,8054,-5235,8056,-5234,8058,-5233,8062,-5231,8063,-5230,8066,-5227,8066,-5225,8066,-5220,8066,-5219,8064,-5216,8063,-5214,8060,-5212,8059,-5211,8055,-5210,8053,-5210,8047,-5210,8044,-5211,8039,-5212,8037,-5213,8033,-5215,8032,-5216,8031,-5216,8028,-5218,8027,-5217,8026,-5216,8026,-5215,8026,-5209,8026,-5208,8027,-5205,8028,-5205,8029,-5204,8032,-5202,8033,-5202,8037,-5200,8040,-5200,8045,-5199,8047,-5199,8054,-5199,8059,-5199,8066,-5202,8069,-5203,8075,-5207,8077,-5210,8077,-5210,8080,-5216,8080,-5220,8080,-5227xm8150,-5666l8149,-5680,8149,-5685,8146,-5695,8143,-5699,8141,-5702,8137,-5707,8135,-5708,8135,-5666,8134,-5663,8133,-5655,8131,-5652,8127,-5647,8125,-5645,8119,-5642,8115,-5641,8106,-5641,8102,-5642,8096,-5645,8094,-5647,8090,-5653,8089,-5656,8087,-5664,8087,-5666,8087,-5677,8087,-5680,8089,-5688,8091,-5691,8095,-5696,8097,-5699,8103,-5702,8107,-5702,8116,-5702,8119,-5701,8126,-5698,8128,-5696,8132,-5690,8133,-5687,8134,-5680,8135,-5677,8135,-5666,8135,-5708,8133,-5709,8124,-5713,8118,-5714,8105,-5714,8099,-5713,8089,-5709,8085,-5706,8079,-5698,8076,-5694,8073,-5683,8072,-5680,8072,-5663,8073,-5658,8076,-5648,8078,-5644,8085,-5637,8089,-5634,8098,-5630,8104,-5629,8117,-5629,8122,-5630,8132,-5634,8136,-5637,8139,-5641,8143,-5645,8145,-5650,8149,-5660,8150,-5666xm8169,-5280l8168,-5281,8167,-5282,8165,-5283,8164,-5283,8163,-5283,8160,-5283,8159,-5283,8158,-5283,8156,-5282,8155,-5281,8154,-5280,8154,-5226,8150,-5221,8147,-5217,8140,-5212,8136,-5211,8130,-5211,8127,-5212,8123,-5214,8121,-5215,8119,-5219,8118,-5221,8116,-5227,8116,-5230,8116,-5280,8116,-5281,8115,-5282,8112,-5283,8111,-5283,8110,-5283,8108,-5283,8106,-5283,8105,-5283,8103,-5282,8102,-5281,8102,-5226,8102,-5223,8104,-5215,8106,-5211,8110,-5205,8113,-5203,8120,-5200,8124,-5199,8134,-5199,8138,-5200,8147,-5204,8151,-5208,8154,-5211,8156,-5213,8156,-5203,8156,-5201,8157,-5201,8159,-5200,8162,-5200,8165,-5200,8167,-5201,8168,-5201,8169,-5203,8169,-5213,8169,-5280xm8236,-5633l8236,-5687,8235,-5690,8234,-5698,8232,-5702,8232,-5702,8228,-5707,8225,-5710,8218,-5713,8213,-5714,8204,-5714,8199,-5713,8191,-5709,8186,-5705,8182,-5700,8182,-5710,8182,-5711,8181,-5712,8179,-5713,8176,-5713,8172,-5713,8170,-5712,8169,-5711,8169,-5710,8169,-5633,8170,-5632,8171,-5631,8173,-5630,8174,-5630,8175,-5630,8178,-5630,8179,-5630,8180,-5630,8182,-5631,8183,-5632,8183,-5633,8183,-5687,8187,-5692,8191,-5696,8197,-5700,8198,-5701,8202,-5702,8208,-5702,8210,-5701,8215,-5699,8216,-5698,8219,-5694,8220,-5692,8221,-5686,8222,-5683,8222,-5633,8222,-5632,8223,-5631,8225,-5630,8226,-5630,8227,-5630,8230,-5630,8231,-5630,8232,-5630,8234,-5631,8236,-5632,8236,-5633xm8239,-5272l8239,-5280,8239,-5281,8238,-5282,8236,-5283,8233,-5283,8230,-5284,8228,-5284,8226,-5284,8225,-5284,8221,-5283,8220,-5282,8216,-5280,8215,-5278,8211,-5274,8209,-5272,8207,-5269,8207,-5280,8206,-5281,8205,-5282,8203,-5283,8200,-5283,8197,-5283,8195,-5282,8194,-5281,8194,-5281,8194,-5203,8194,-5201,8195,-5201,8197,-5200,8198,-5200,8200,-5200,8202,-5200,8204,-5200,8204,-5200,8207,-5201,8208,-5201,8208,-5203,8208,-5254,8210,-5257,8212,-5259,8215,-5264,8217,-5266,8220,-5268,8221,-5269,8221,-5269,8224,-5270,8225,-5271,8227,-5271,8230,-5270,8233,-5269,8235,-5269,8237,-5268,8238,-5269,8239,-5270,8239,-5271,8239,-5272xm8301,-5705l8301,-5709,8300,-5711,8300,-5712,8298,-5713,8278,-5713,8278,-5731,8278,-5732,8277,-5733,8275,-5734,8274,-5734,8273,-5734,8270,-5734,8269,-5734,8268,-5734,8266,-5733,8265,-5732,8264,-5731,8264,-5713,8253,-5713,8252,-5712,8251,-5711,8251,-5709,8251,-5707,8251,-5705,8251,-5703,8251,-5702,8253,-5701,8264,-5701,8264,-5651,8265,-5647,8266,-5641,8268,-5638,8271,-5633,8274,-5632,8279,-5630,8283,-5629,8287,-5629,8291,-5629,8295,-5630,8298,-5631,8300,-5632,8301,-5635,8301,-5636,8301,-5641,8301,-5643,8300,-5644,8299,-5644,8298,-5643,8296,-5643,8293,-5642,8289,-5641,8285,-5641,8282,-5643,8279,-5648,8278,-5652,8278,-5701,8298,-5701,8300,-5702,8301,-5703,8301,-5705xm8320,-5249l8320,-5254,8319,-5257,8317,-5266,8315,-5270,8312,-5273,8309,-5276,8306,-5279,8306,-5279,8306,-5249,8263,-5249,8264,-5252,8264,-5255,8266,-5261,8267,-5263,8271,-5268,8273,-5270,8279,-5272,8282,-5273,8292,-5273,8297,-5271,8304,-5262,8306,-5257,8306,-5249,8306,-5279,8297,-5283,8292,-5284,8280,-5284,8275,-5283,8270,-5281,8266,-5279,8262,-5276,8255,-5269,8253,-5264,8250,-5254,8249,-5249,8249,-5234,8249,-5228,8253,-5217,8255,-5213,8262,-5206,8266,-5203,8275,-5200,8281,-5199,8291,-5199,8295,-5199,8301,-5200,8304,-5201,8309,-5202,8311,-5203,8312,-5204,8314,-5204,8315,-5205,8315,-5205,8316,-5206,8316,-5207,8317,-5209,8317,-5210,8316,-5214,8316,-5215,8315,-5216,8314,-5216,8314,-5216,8313,-5216,8310,-5215,8308,-5214,8304,-5213,8301,-5212,8296,-5211,8292,-5210,8284,-5210,8280,-5211,8274,-5214,8271,-5216,8267,-5220,8266,-5223,8264,-5230,8263,-5234,8263,-5239,8316,-5239,8317,-5239,8319,-5241,8320,-5242,8320,-5249xm8366,-5702l8366,-5710,8366,-5711,8365,-5712,8363,-5713,8360,-5714,8357,-5714,8355,-5714,8353,-5714,8352,-5714,8348,-5713,8347,-5712,8343,-5710,8342,-5709,8338,-5705,8336,-5702,8334,-5699,8334,-5710,8333,-5711,8332,-5712,8330,-5713,8327,-5713,8324,-5713,8322,-5712,8321,-5711,8321,-5711,8321,-5633,8321,-5632,8322,-5631,8324,-5630,8325,-5630,8327,-5630,8329,-5630,8331,-5630,8331,-5630,8334,-5631,8335,-5632,8335,-5633,8335,-5684,8337,-5687,8339,-5690,8342,-5694,8344,-5696,8347,-5698,8348,-5699,8348,-5699,8351,-5700,8352,-5701,8354,-5701,8357,-5700,8360,-5700,8362,-5699,8364,-5699,8365,-5699,8366,-5700,8366,-5701,8366,-5702xm8453,-5666l8453,-5680,8452,-5685,8449,-5695,8447,-5699,8444,-5702,8440,-5707,8438,-5708,8438,-5666,8438,-5663,8436,-5655,8434,-5652,8430,-5647,8428,-5645,8422,-5642,8418,-5641,8409,-5641,8406,-5642,8399,-5645,8397,-5647,8393,-5653,8392,-5656,8390,-5664,8390,-5666,8390,-5677,8391,-5680,8392,-5688,8394,-5691,8398,-5696,8400,-5699,8406,-5702,8410,-5702,8419,-5702,8423,-5701,8429,-5698,8431,-5696,8435,-5690,8436,-5687,8438,-5680,8438,-5677,8438,-5666,8438,-5708,8436,-5709,8427,-5713,8421,-5714,8408,-5714,8403,-5713,8393,-5709,8389,-5706,8382,-5698,8379,-5694,8376,-5683,8376,-5680,8376,-5663,8376,-5658,8379,-5648,8382,-5644,8388,-5637,8392,-5634,8401,-5630,8407,-5629,8420,-5629,8426,-5630,8435,-5634,8440,-5637,8443,-5641,8446,-5645,8449,-5650,8452,-5660,8453,-5666xm8487,-5748l8486,-5749,8485,-5750,8483,-5750,8482,-5751,8481,-5751,8478,-5751,8477,-5751,8476,-5750,8474,-5750,8473,-5749,8472,-5748,8472,-5633,8473,-5632,8474,-5631,8476,-5630,8477,-5630,8478,-5630,8481,-5630,8482,-5630,8483,-5630,8485,-5631,8486,-5632,8487,-5633,8487,-5748xm9274,-5944l9259,-5944,9259,-5928,9259,-4166,6335,-4166,6335,-5928,9259,-5928,9259,-5944,6328,-5944,6320,-5944,6320,-5928,6320,-4166,6320,-4150,9274,-4150,9274,-4166,9274,-5928,9274,-5936,9274,-5944xe" filled="true" fillcolor="#231f20" stroked="false">
              <v:path arrowok="t"/>
              <v:fill type="solid"/>
            </v:shape>
            <v:shape style="position:absolute;left:8066;top:-5125;width:263;height:141" type="#_x0000_t75" stroked="false">
              <v:imagedata r:id="rId181" o:title=""/>
            </v:shape>
            <v:shape style="position:absolute;left:6349;top:-4891;width:2954;height:2753" coordorigin="6350,-4891" coordsize="2954,2753" path="m6751,-4814l6751,-4816,6750,-4818,6749,-4819,6748,-4820,6712,-4820,6710,-4818,6709,-4817,6709,-4812,6709,-4810,6710,-4809,6712,-4808,6748,-4808,6750,-4809,6751,-4810,6751,-4814xm6873,-2375l6873,-2464,6872,-2465,6871,-2466,6869,-2466,6868,-2466,6867,-2466,6864,-2466,6863,-2466,6862,-2466,6859,-2466,6858,-2465,6858,-2464,6858,-2384,6858,-2375,6858,-2375,6848,-2394,6844,-2402,6819,-2450,6815,-2457,6814,-2459,6813,-2460,6812,-2462,6809,-2464,6806,-2466,6805,-2466,6804,-2466,6793,-2466,6792,-2466,6789,-2464,6789,-2462,6789,-2357,6789,-2356,6790,-2355,6792,-2354,6793,-2354,6794,-2354,6797,-2354,6799,-2354,6800,-2354,6802,-2355,6803,-2356,6803,-2357,6803,-2446,6803,-2450,6803,-2450,6806,-2443,6810,-2436,6812,-2432,6814,-2429,6848,-2366,6849,-2363,6850,-2362,6852,-2359,6853,-2358,6854,-2357,6857,-2355,6858,-2355,6860,-2354,6866,-2354,6869,-2355,6871,-2356,6872,-2358,6873,-2361,6873,-2375xm6972,-2390l6972,-2404,6971,-2409,6968,-2419,6965,-2424,6963,-2426,6959,-2431,6957,-2432,6957,-2390,6957,-2387,6955,-2380,6953,-2376,6949,-2371,6947,-2369,6941,-2366,6937,-2365,6928,-2365,6925,-2366,6918,-2369,6916,-2371,6912,-2377,6911,-2380,6909,-2388,6909,-2390,6909,-2401,6910,-2404,6911,-2412,6913,-2415,6917,-2421,6919,-2423,6925,-2426,6929,-2426,6938,-2426,6942,-2426,6948,-2422,6950,-2420,6954,-2414,6955,-2411,6957,-2404,6957,-2401,6957,-2390,6957,-2432,6955,-2434,6946,-2437,6940,-2438,6927,-2438,6921,-2437,6912,-2433,6907,-2430,6901,-2422,6898,-2418,6895,-2407,6895,-2404,6894,-2387,6895,-2383,6898,-2372,6901,-2368,6907,-2361,6911,-2358,6920,-2354,6926,-2353,6939,-2353,6944,-2354,6954,-2358,6959,-2362,6962,-2365,6965,-2369,6968,-2374,6971,-2384,6972,-2390xm7052,-4590l7052,-4603,7052,-4608,7049,-4618,7047,-4623,7045,-4626,7042,-4630,7039,-4633,7037,-4634,7037,-4590,7037,-4588,7036,-4581,7034,-4578,7031,-4572,7029,-4570,7024,-4567,7021,-4566,7014,-4566,7010,-4567,7010,-4567,7003,-4572,6999,-4576,6995,-4580,6995,-4611,6997,-4614,6999,-4617,7003,-4620,7005,-4622,7009,-4624,7011,-4625,7013,-4626,7014,-4626,7016,-4626,7022,-4626,7025,-4626,7030,-4622,7032,-4620,7035,-4614,7036,-4611,7037,-4603,7037,-4590,7037,-4634,7031,-4638,7026,-4639,7018,-4639,7016,-4638,7012,-4638,7010,-4637,7006,-4635,7004,-4633,7000,-4630,6997,-4628,6995,-4626,6995,-4672,6995,-4674,6994,-4674,6991,-4675,6991,-4675,6989,-4675,6987,-4675,6985,-4675,6984,-4675,6982,-4674,6981,-4674,6981,-4672,6981,-4557,6981,-4556,6982,-4555,6984,-4555,6987,-4555,6990,-4555,6992,-4555,6993,-4556,6993,-4557,6993,-4567,6996,-4564,6998,-4562,7002,-4559,7004,-4558,7008,-4556,7010,-4555,7014,-4554,7016,-4554,7024,-4554,7029,-4555,7037,-4559,7041,-4561,7044,-4566,7046,-4569,7048,-4574,7051,-4584,7052,-4590xm7076,-4836l7075,-4844,7071,-4858,7068,-4864,7062,-4871,7060,-4873,7060,-4818,7060,-4814,7057,-4804,7055,-4799,7050,-4791,7046,-4787,7038,-4783,7032,-4781,7019,-4781,7014,-4783,7005,-4787,7002,-4790,6996,-4798,6995,-4803,6992,-4814,6992,-4818,6992,-4834,6992,-4838,6995,-4849,6997,-4853,7002,-4861,7006,-4865,7014,-4869,7020,-4871,7033,-4871,7038,-4870,7047,-4865,7050,-4862,7055,-4854,7057,-4849,7060,-4838,7060,-4836,7060,-4818,7060,-4873,7060,-4874,7055,-4877,7043,-4882,7035,-4883,7019,-4883,7011,-4882,6998,-4876,6993,-4873,6985,-4863,6982,-4856,6977,-4842,6976,-4834,6976,-4816,6977,-4808,6981,-4794,6984,-4788,6992,-4779,6997,-4775,7009,-4770,7017,-4769,7033,-4769,7041,-4770,7054,-4775,7059,-4779,7061,-4781,7067,-4790,7070,-4796,7075,-4810,7076,-4818,7076,-4836xm7097,-2472l7096,-2473,7095,-2474,7093,-2474,7092,-2474,7091,-2474,7088,-2474,7087,-2474,7086,-2474,7084,-2474,7083,-2473,7082,-2472,7082,-2427,7082,-2411,7082,-2380,7080,-2378,7078,-2375,7074,-2371,7072,-2370,7068,-2367,7067,-2367,7063,-2366,7061,-2365,7056,-2365,7052,-2366,7048,-2370,7046,-2372,7043,-2378,7042,-2381,7040,-2389,7040,-2392,7040,-2401,7040,-2404,7042,-2411,7043,-2414,7046,-2419,7048,-2422,7053,-2425,7056,-2426,7064,-2426,7068,-2425,7075,-2420,7078,-2416,7082,-2411,7082,-2427,7079,-2430,7075,-2433,7067,-2437,7063,-2438,7053,-2438,7048,-2437,7040,-2433,7037,-2430,7031,-2423,7029,-2418,7026,-2407,7025,-2401,7025,-2389,7026,-2384,7028,-2374,7030,-2369,7035,-2362,7038,-2359,7046,-2354,7051,-2353,7062,-2353,7067,-2354,7076,-2359,7080,-2363,7082,-2365,7084,-2367,7084,-2357,7084,-2356,7085,-2355,7087,-2354,7090,-2354,7093,-2354,7095,-2355,7096,-2356,7097,-2357,7097,-2367,7097,-2426,7097,-2427,7097,-2472xm7131,-4593l7131,-4614,7130,-4619,7128,-4626,7127,-4627,7126,-4629,7122,-4634,7118,-4636,7111,-4638,7106,-4639,7097,-4639,7094,-4638,7089,-4637,7086,-4637,7081,-4635,7079,-4634,7075,-4632,7074,-4631,7073,-4630,7071,-4628,7071,-4627,7071,-4624,7071,-4622,7072,-4620,7073,-4619,7074,-4619,7075,-4619,7076,-4620,7078,-4621,7080,-4622,7084,-4624,7087,-4625,7092,-4627,7096,-4627,7102,-4627,7105,-4627,7110,-4625,7111,-4624,7114,-4621,7115,-4619,7116,-4614,7117,-4612,7117,-4603,7117,-4593,7117,-4576,7113,-4572,7110,-4569,7104,-4566,7100,-4565,7092,-4565,7088,-4566,7083,-4571,7082,-4573,7082,-4580,7082,-4582,7084,-4586,7085,-4587,7089,-4590,7092,-4591,7097,-4592,7101,-4593,7117,-4593,7117,-4603,7100,-4603,7095,-4602,7085,-4600,7081,-4599,7074,-4594,7072,-4592,7068,-4585,7067,-4582,7067,-4573,7068,-4570,7071,-4564,7072,-4562,7077,-4558,7080,-4556,7086,-4554,7090,-4554,7099,-4554,7103,-4555,7112,-4559,7115,-4561,7118,-4565,7119,-4565,7119,-4557,7119,-4556,7121,-4555,7122,-4555,7123,-4555,7126,-4555,7127,-4555,7128,-4555,7130,-4556,7131,-4557,7131,-4565,7131,-4593xm7136,-2434l7136,-2436,7135,-2436,7132,-2437,7132,-2437,7130,-2437,7128,-2437,7126,-2437,7126,-2437,7123,-2436,7122,-2436,7122,-2434,7122,-2357,7122,-2356,7123,-2355,7126,-2354,7126,-2354,7128,-2354,7130,-2354,7132,-2354,7132,-2354,7135,-2355,7136,-2356,7136,-2357,7136,-2434xm7138,-2464l7137,-2466,7135,-2468,7132,-2469,7126,-2469,7123,-2468,7121,-2466,7120,-2464,7120,-2457,7121,-2455,7123,-2453,7126,-2452,7132,-2452,7135,-2453,7137,-2455,7138,-2457,7138,-2464xm7140,-4881l7140,-4885,7139,-4887,7138,-4888,7136,-4889,7135,-4889,7134,-4890,7130,-4891,7128,-4891,7122,-4891,7118,-4890,7112,-4888,7109,-4886,7105,-4881,7103,-4878,7101,-4870,7101,-4867,7101,-4852,7090,-4852,7089,-4852,7088,-4851,7087,-4849,7087,-4844,7087,-4843,7088,-4842,7090,-4840,7101,-4840,7101,-4772,7101,-4771,7102,-4770,7105,-4770,7106,-4770,7107,-4770,7109,-4770,7111,-4770,7112,-4770,7114,-4770,7115,-4771,7115,-4772,7115,-4840,7132,-4840,7135,-4842,7135,-4843,7135,-4844,7135,-4846,7135,-4849,7135,-4851,7134,-4852,7132,-4852,7115,-4852,7115,-4866,7115,-4867,7116,-4871,7117,-4873,7119,-4876,7120,-4877,7123,-4879,7125,-4879,7128,-4879,7130,-4879,7131,-4879,7134,-4878,7136,-4877,7138,-4877,7139,-4877,7139,-4878,7139,-4879,7140,-4881xm7192,-4885l7192,-4887,7191,-4888,7189,-4889,7188,-4889,7187,-4890,7183,-4891,7181,-4891,7175,-4891,7171,-4890,7165,-4888,7162,-4886,7158,-4881,7156,-4878,7154,-4870,7154,-4867,7154,-4852,7143,-4852,7142,-4852,7141,-4851,7140,-4849,7140,-4844,7140,-4843,7141,-4842,7143,-4840,7154,-4840,7154,-4772,7154,-4771,7155,-4770,7157,-4770,7158,-4770,7160,-4770,7162,-4770,7163,-4770,7164,-4770,7167,-4770,7168,-4771,7168,-4772,7168,-4840,7185,-4840,7187,-4842,7188,-4843,7188,-4844,7188,-4846,7188,-4849,7187,-4851,7187,-4852,7185,-4852,7168,-4852,7168,-4867,7169,-4871,7170,-4873,7172,-4876,7173,-4877,7176,-4879,7178,-4879,7181,-4879,7183,-4879,7184,-4879,7187,-4878,7189,-4877,7191,-4877,7191,-4877,7192,-4878,7192,-4879,7192,-4885xm7206,-4582l7205,-4585,7203,-4589,7202,-4591,7198,-4595,7196,-4596,7191,-4599,7189,-4600,7177,-4605,7174,-4606,7171,-4608,7169,-4609,7167,-4612,7166,-4614,7167,-4619,7167,-4620,7168,-4622,7169,-4623,7171,-4625,7173,-4626,7176,-4627,7179,-4628,7184,-4628,7186,-4627,7190,-4626,7192,-4625,7195,-4624,7196,-4623,7197,-4623,7200,-4622,7201,-4622,7201,-4623,7202,-4625,7202,-4628,7202,-4630,7201,-4631,7201,-4632,7200,-4634,7197,-4635,7196,-4636,7195,-4636,7191,-4637,7189,-4638,7185,-4638,7183,-4639,7176,-4639,7172,-4638,7165,-4636,7162,-4634,7158,-4630,7156,-4627,7153,-4622,7153,-4620,7153,-4612,7153,-4609,7156,-4604,7157,-4602,7161,-4599,7163,-4597,7168,-4595,7170,-4594,7175,-4592,7182,-4589,7184,-4588,7187,-4586,7189,-4584,7190,-4583,7191,-4581,7192,-4579,7192,-4574,7191,-4573,7190,-4570,7189,-4569,7186,-4567,7184,-4566,7180,-4565,7178,-4565,7172,-4565,7170,-4565,7165,-4567,7163,-4568,7159,-4569,7157,-4570,7156,-4571,7153,-4572,7152,-4572,7152,-4571,7151,-4569,7151,-4563,7151,-4562,7153,-4560,7153,-4559,7154,-4559,7157,-4557,7159,-4556,7163,-4555,7165,-4555,7170,-4554,7173,-4554,7180,-4554,7184,-4554,7191,-4556,7195,-4558,7200,-4562,7202,-4565,7202,-4565,7205,-4571,7206,-4574,7206,-4582xm7213,-2381l7212,-2384,7210,-2389,7209,-2391,7205,-2395,7203,-2396,7198,-2398,7196,-2399,7188,-2402,7184,-2404,7182,-2405,7178,-2408,7176,-2409,7174,-2412,7174,-2414,7174,-2418,7174,-2419,7175,-2422,7176,-2423,7178,-2425,7180,-2426,7183,-2427,7186,-2427,7191,-2427,7193,-2427,7197,-2426,7199,-2425,7202,-2424,7203,-2423,7204,-2422,7207,-2421,7208,-2422,7208,-2423,7209,-2424,7209,-2427,7209,-2429,7208,-2431,7208,-2432,7207,-2433,7204,-2435,7203,-2435,7202,-2436,7198,-2437,7196,-2437,7194,-2438,7192,-2438,7190,-2438,7183,-2438,7179,-2438,7176,-2436,7172,-2435,7169,-2433,7165,-2429,7163,-2427,7160,-2421,7160,-2419,7160,-2412,7160,-2409,7163,-2404,7164,-2402,7168,-2398,7170,-2397,7175,-2394,7177,-2393,7186,-2389,7189,-2389,7191,-2387,7195,-2385,7196,-2384,7198,-2381,7199,-2379,7199,-2374,7198,-2373,7197,-2370,7196,-2369,7193,-2367,7191,-2366,7187,-2365,7185,-2364,7180,-2364,7177,-2365,7172,-2366,7170,-2367,7166,-2369,7164,-2370,7163,-2371,7160,-2372,7159,-2372,7159,-2371,7158,-2369,7158,-2363,7158,-2362,7160,-2359,7160,-2359,7161,-2358,7164,-2357,7166,-2356,7170,-2355,7172,-2354,7175,-2354,7177,-2353,7180,-2353,7187,-2353,7191,-2354,7198,-2356,7202,-2357,7207,-2362,7209,-2364,7209,-2364,7212,-2371,7213,-2374,7213,-2381xm7217,-4850l7217,-4851,7216,-4852,7214,-4852,7213,-4853,7211,-4853,7209,-4853,7208,-4853,7207,-4852,7204,-4852,7203,-4851,7203,-4850,7203,-4772,7203,-4771,7204,-4770,7207,-4770,7208,-4770,7209,-4770,7211,-4770,7213,-4770,7214,-4770,7216,-4770,7217,-4771,7217,-4772,7217,-4850xm7218,-2805l7218,-2894,7218,-2895,7217,-2896,7214,-2896,7214,-2897,7212,-2897,7210,-2897,7208,-2897,7207,-2896,7205,-2896,7204,-2895,7204,-2895,7204,-2813,7204,-2805,7204,-2805,7201,-2810,7200,-2813,7193,-2827,7164,-2880,7159,-2889,7159,-2891,7158,-2892,7155,-2895,7152,-2896,7151,-2896,7149,-2896,7139,-2896,7137,-2896,7135,-2894,7134,-2892,7134,-2787,7134,-2786,7136,-2785,7138,-2785,7139,-2785,7140,-2784,7143,-2784,7144,-2785,7145,-2785,7147,-2785,7149,-2786,7149,-2787,7149,-2877,7149,-2880,7149,-2880,7150,-2877,7152,-2873,7156,-2866,7157,-2862,7194,-2794,7195,-2792,7197,-2789,7199,-2788,7200,-2787,7203,-2785,7204,-2785,7205,-2785,7212,-2785,7214,-2785,7216,-2786,7218,-2788,7218,-2791,7218,-2805xm7219,-4879l7218,-4882,7216,-4884,7213,-4885,7207,-4885,7204,-4884,7202,-4881,7201,-4879,7201,-4873,7202,-4870,7204,-4868,7207,-4867,7213,-4867,7216,-4868,7218,-4870,7219,-4873,7219,-4879xm7290,-2369l7290,-2372,7290,-2374,7289,-2375,7288,-2375,7285,-2374,7282,-2372,7279,-2369,7277,-2368,7272,-2366,7269,-2365,7262,-2365,7259,-2366,7254,-2369,7252,-2370,7248,-2375,7246,-2379,7246,-2382,7245,-2386,7244,-2390,7244,-2405,7246,-2413,7250,-2419,7253,-2424,7258,-2426,7269,-2426,7271,-2426,7276,-2424,7278,-2423,7282,-2420,7284,-2419,7284,-2418,7287,-2417,7289,-2418,7289,-2418,7290,-2419,7290,-2420,7290,-2426,7290,-2428,7289,-2429,7288,-2431,7287,-2431,7286,-2432,7283,-2434,7281,-2435,7277,-2436,7275,-2437,7270,-2438,7268,-2438,7260,-2438,7256,-2437,7247,-2434,7243,-2431,7237,-2424,7234,-2420,7230,-2409,7229,-2402,7229,-2388,7230,-2382,7233,-2372,7235,-2367,7241,-2360,7245,-2358,7253,-2354,7258,-2353,7267,-2353,7269,-2353,7274,-2354,7277,-2355,7281,-2357,7283,-2358,7286,-2360,7287,-2361,7288,-2361,7290,-2363,7290,-2364,7290,-2365,7290,-2369xm7294,-4604l7294,-4608,7293,-4612,7291,-4621,7289,-4625,7286,-4628,7283,-4631,7280,-4634,7280,-4634,7280,-4604,7237,-4604,7237,-4607,7238,-4610,7240,-4616,7241,-4618,7245,-4622,7247,-4624,7252,-4627,7255,-4628,7266,-4628,7271,-4625,7278,-4617,7279,-4612,7280,-4604,7280,-4634,7271,-4638,7266,-4639,7254,-4639,7249,-4638,7240,-4634,7236,-4631,7229,-4623,7227,-4619,7223,-4608,7223,-4604,7223,-4589,7223,-4583,7227,-4572,7229,-4568,7236,-4561,7240,-4558,7249,-4554,7255,-4554,7265,-4554,7268,-4554,7275,-4555,7278,-4555,7283,-4557,7285,-4558,7288,-4559,7289,-4560,7289,-4560,7290,-4561,7290,-4562,7290,-4563,7291,-4565,7290,-4568,7290,-4570,7289,-4571,7288,-4571,7287,-4571,7286,-4571,7285,-4570,7284,-4569,7282,-4569,7278,-4567,7275,-4567,7270,-4565,7266,-4565,7258,-4565,7254,-4566,7247,-4568,7245,-4570,7241,-4575,7239,-4578,7238,-4585,7237,-4589,7237,-4593,7290,-4593,7291,-4594,7293,-4596,7294,-4597,7294,-4604xm7301,-4784l7301,-4787,7300,-4789,7300,-4790,7299,-4791,7296,-4789,7295,-4788,7293,-4787,7289,-4785,7287,-4784,7282,-4781,7279,-4781,7273,-4781,7270,-4782,7264,-4784,7262,-4786,7258,-4791,7257,-4794,7255,-4802,7255,-4806,7255,-4821,7257,-4829,7264,-4839,7269,-4842,7279,-4842,7282,-4841,7287,-4839,7289,-4838,7292,-4836,7294,-4835,7295,-4834,7298,-4833,7300,-4834,7300,-4834,7300,-4835,7301,-4836,7300,-4842,7300,-4843,7300,-4844,7298,-4846,7297,-4847,7296,-4848,7293,-4850,7292,-4850,7288,-4852,7286,-4853,7281,-4853,7279,-4854,7271,-4854,7266,-4853,7257,-4849,7254,-4847,7247,-4840,7245,-4835,7241,-4824,7240,-4818,7240,-4803,7241,-4798,7244,-4787,7246,-4783,7252,-4776,7255,-4773,7264,-4770,7269,-4769,7277,-4769,7280,-4769,7285,-4770,7287,-4771,7291,-4772,7293,-4773,7297,-4775,7298,-4776,7299,-4777,7300,-4779,7301,-4780,7301,-4781,7301,-4784xm7317,-2820l7317,-2835,7317,-2839,7313,-2849,7311,-2854,7309,-2857,7305,-2861,7303,-2863,7303,-2820,7302,-2817,7300,-2810,7299,-2807,7295,-2801,7292,-2799,7286,-2796,7283,-2795,7274,-2795,7270,-2796,7264,-2799,7262,-2802,7258,-2807,7257,-2810,7255,-2818,7255,-2820,7255,-2831,7255,-2835,7257,-2842,7258,-2845,7262,-2851,7265,-2853,7271,-2856,7275,-2857,7283,-2857,7287,-2856,7293,-2852,7296,-2850,7299,-2845,7301,-2841,7302,-2834,7302,-2831,7303,-2820,7303,-2863,7301,-2864,7291,-2868,7286,-2868,7273,-2868,7267,-2867,7257,-2863,7253,-2860,7246,-2852,7244,-2848,7241,-2837,7240,-2834,7240,-2817,7241,-2813,7244,-2802,7246,-2798,7252,-2791,7256,-2788,7266,-2784,7271,-2783,7284,-2783,7290,-2784,7300,-2789,7304,-2792,7307,-2795,7311,-2799,7313,-2804,7317,-2815,7317,-2820xm7330,-4672l7330,-4674,7329,-4674,7326,-4675,7326,-4675,7324,-4675,7322,-4675,7320,-4675,7319,-4675,7317,-4674,7316,-4674,7316,-4672,7316,-4557,7316,-4556,7317,-4555,7319,-4555,7320,-4555,7322,-4555,7324,-4555,7326,-4555,7326,-4555,7329,-4555,7330,-4556,7330,-4557,7330,-4672xm7372,-4635l7372,-4636,7371,-4637,7369,-4637,7368,-4637,7367,-4637,7364,-4637,7363,-4637,7362,-4637,7360,-4637,7358,-4636,7358,-4635,7358,-4557,7358,-4556,7360,-4555,7362,-4555,7363,-4555,7364,-4555,7367,-4555,7368,-4555,7369,-4555,7371,-4555,7372,-4556,7372,-4557,7372,-4635xm7374,-4664l7373,-4666,7371,-4669,7369,-4669,7362,-4669,7360,-4669,7357,-4666,7356,-4664,7356,-4658,7357,-4655,7360,-4653,7362,-4652,7369,-4652,7371,-4653,7373,-4655,7374,-4658,7374,-4664xm7381,-2390l7381,-2404,7380,-2409,7377,-2419,7375,-2424,7372,-2426,7368,-2431,7366,-2432,7366,-2390,7366,-2387,7364,-2380,7362,-2376,7358,-2371,7356,-2369,7350,-2366,7346,-2365,7337,-2365,7334,-2366,7327,-2369,7325,-2371,7323,-2374,7321,-2377,7320,-2380,7318,-2388,7318,-2390,7318,-2403,7319,-2404,7320,-2412,7322,-2415,7326,-2421,7328,-2423,7334,-2426,7338,-2426,7347,-2426,7351,-2426,7357,-2422,7359,-2420,7363,-2414,7364,-2411,7366,-2404,7366,-2401,7366,-2390,7366,-2432,7364,-2434,7355,-2437,7349,-2438,7336,-2438,7331,-2437,7321,-2433,7317,-2430,7310,-2422,7307,-2418,7304,-2407,7304,-2404,7304,-2387,7304,-2383,7307,-2372,7310,-2368,7316,-2361,7320,-2358,7329,-2354,7335,-2353,7348,-2353,7354,-2354,7363,-2358,7368,-2362,7371,-2365,7374,-2369,7377,-2374,7380,-2384,7381,-2390xm7385,-4819l7385,-4823,7385,-4827,7382,-4836,7380,-4840,7378,-4843,7375,-4846,7371,-4849,7371,-4849,7371,-4819,7329,-4819,7329,-4822,7330,-4825,7332,-4831,7333,-4833,7337,-4838,7339,-4839,7344,-4842,7347,-4843,7358,-4843,7363,-4841,7370,-4832,7371,-4827,7371,-4819,7371,-4849,7363,-4853,7357,-4854,7346,-4854,7341,-4853,7331,-4849,7327,-4846,7321,-4839,7319,-4834,7315,-4823,7314,-4819,7314,-4804,7315,-4798,7318,-4787,7321,-4783,7324,-4779,7327,-4776,7331,-4773,7341,-4770,7347,-4769,7357,-4769,7360,-4769,7367,-4770,7369,-4771,7374,-4772,7376,-4773,7379,-4774,7380,-4775,7381,-4775,7381,-4776,7382,-4777,7382,-4779,7382,-4780,7382,-4783,7382,-4785,7381,-4786,7380,-4786,7379,-4786,7378,-4786,7375,-4785,7374,-4784,7370,-4782,7367,-4782,7361,-4780,7358,-4780,7350,-4780,7346,-4781,7339,-4783,7337,-4785,7333,-4790,7331,-4793,7329,-4800,7329,-4804,7329,-4808,7381,-4808,7383,-4809,7385,-4811,7385,-4812,7385,-4819xm7390,-2902l7390,-2903,7389,-2904,7386,-2905,7385,-2905,7384,-2905,7381,-2905,7380,-2905,7379,-2905,7377,-2904,7376,-2903,7376,-2902,7376,-2787,7376,-2786,7377,-2785,7379,-2785,7380,-2784,7381,-2784,7384,-2784,7385,-2784,7386,-2785,7389,-2785,7390,-2786,7390,-2787,7390,-2902xm7467,-2357l7467,-2411,7467,-2414,7465,-2422,7463,-2426,7463,-2426,7459,-2432,7456,-2434,7449,-2437,7445,-2438,7435,-2438,7431,-2437,7422,-2433,7418,-2429,7413,-2424,7413,-2434,7413,-2436,7412,-2436,7410,-2437,7407,-2437,7404,-2437,7402,-2436,7401,-2436,7400,-2434,7400,-2357,7401,-2356,7402,-2355,7404,-2354,7405,-2354,7406,-2354,7409,-2354,7410,-2354,7411,-2354,7413,-2355,7414,-2356,7415,-2357,7415,-2411,7419,-2416,7422,-2420,7429,-2424,7429,-2425,7433,-2426,7439,-2426,7442,-2425,7446,-2423,7448,-2422,7450,-2418,7451,-2416,7453,-2410,7453,-2407,7453,-2357,7453,-2356,7454,-2355,7457,-2354,7458,-2354,7459,-2354,7461,-2354,7463,-2354,7464,-2354,7466,-2355,7467,-2356,7467,-2357xm7467,-4557l7467,-4611,7467,-4615,7466,-4619,7465,-4623,7463,-4626,7463,-4626,7459,-4632,7456,-4634,7449,-4638,7445,-4639,7435,-4639,7431,-4638,7422,-4633,7418,-4629,7413,-4625,7413,-4635,7413,-4636,7412,-4637,7410,-4637,7407,-4637,7404,-4637,7402,-4637,7401,-4636,7400,-4635,7400,-4557,7401,-4556,7402,-4555,7404,-4555,7405,-4555,7406,-4555,7409,-4555,7410,-4555,7411,-4555,7413,-4555,7414,-4556,7415,-4557,7415,-4611,7419,-4616,7422,-4620,7429,-4625,7429,-4625,7433,-4626,7439,-4626,7442,-4626,7446,-4624,7448,-4622,7450,-4618,7451,-4616,7453,-4611,7453,-4607,7453,-4557,7453,-4556,7454,-4555,7457,-4555,7458,-4555,7459,-4555,7462,-4555,7463,-4555,7464,-4555,7466,-4555,7467,-4556,7467,-4557xm7490,-2820l7490,-2835,7489,-2839,7486,-2849,7484,-2854,7481,-2857,7478,-2861,7475,-2863,7475,-2820,7475,-2817,7473,-2810,7472,-2807,7468,-2801,7465,-2799,7459,-2796,7455,-2795,7447,-2795,7443,-2796,7437,-2799,7434,-2802,7431,-2807,7429,-2810,7428,-2818,7428,-2820,7427,-2831,7428,-2835,7430,-2842,7431,-2845,7435,-2851,7438,-2853,7444,-2856,7447,-2857,7456,-2857,7460,-2856,7466,-2852,7469,-2850,7472,-2845,7473,-2841,7475,-2834,7475,-2831,7475,-2820,7475,-2863,7474,-2864,7464,-2868,7459,-2868,7446,-2868,7440,-2867,7430,-2863,7426,-2860,7419,-2852,7417,-2848,7413,-2837,7413,-2834,7413,-2817,7413,-2813,7417,-2802,7419,-2798,7425,-2791,7429,-2788,7439,-2784,7444,-2783,7457,-2783,7463,-2784,7473,-2789,7477,-2792,7480,-2795,7484,-2799,7486,-2804,7489,-2815,7490,-2820xm7521,-4806l7521,-4809,7519,-4816,7517,-4819,7514,-4822,7513,-4823,7511,-4825,7506,-4828,7506,-4805,7506,-4798,7505,-4795,7503,-4791,7502,-4789,7498,-4786,7496,-4785,7490,-4783,7488,-4782,7463,-4782,7463,-4822,7485,-4822,7489,-4821,7495,-4820,7498,-4818,7502,-4815,7503,-4813,7505,-4808,7506,-4805,7506,-4828,7505,-4828,7503,-4829,7500,-4830,7502,-4831,7504,-4832,7506,-4834,7508,-4835,7509,-4837,7512,-4841,7513,-4844,7514,-4848,7514,-4850,7514,-4858,7514,-4862,7511,-4869,7510,-4870,7509,-4872,7503,-4877,7499,-4879,7499,-4879,7499,-4848,7499,-4847,7497,-4843,7496,-4841,7493,-4837,7491,-4836,7486,-4834,7483,-4834,7463,-4834,7463,-4870,7482,-4870,7486,-4869,7491,-4868,7493,-4866,7496,-4863,7497,-4862,7499,-4857,7499,-4848,7499,-4879,7491,-4881,7485,-4882,7453,-4882,7450,-4880,7449,-4879,7448,-4878,7448,-4774,7449,-4772,7450,-4772,7453,-4770,7487,-4770,7490,-4771,7497,-4772,7500,-4773,7506,-4775,7508,-4777,7513,-4780,7515,-4782,7515,-4782,7518,-4787,7519,-4790,7521,-4796,7521,-4798,7521,-4806xm7532,-2429l7532,-2433,7532,-2435,7531,-2436,7530,-2437,7510,-2437,7510,-2455,7509,-2456,7508,-2457,7506,-2458,7505,-2458,7504,-2458,7501,-2458,7500,-2458,7499,-2458,7497,-2457,7496,-2456,7496,-2455,7496,-2437,7485,-2437,7483,-2436,7483,-2435,7482,-2433,7482,-2431,7482,-2429,7482,-2427,7483,-2426,7485,-2425,7496,-2425,7496,-2375,7496,-2371,7498,-2365,7499,-2362,7503,-2358,7505,-2356,7511,-2354,7514,-2353,7518,-2353,7522,-2354,7526,-2354,7529,-2355,7531,-2356,7532,-2359,7532,-2360,7532,-2365,7532,-2367,7531,-2368,7530,-2368,7529,-2367,7527,-2367,7524,-2366,7521,-2365,7516,-2365,7514,-2367,7511,-2372,7510,-2376,7510,-2425,7530,-2425,7532,-2426,7532,-2427,7532,-2429xm7558,-4604l7558,-4608,7558,-4612,7555,-4621,7553,-4625,7551,-4628,7548,-4631,7544,-4634,7544,-4634,7544,-4604,7502,-4604,7502,-4607,7502,-4610,7504,-4616,7506,-4618,7509,-4622,7512,-4624,7517,-4627,7520,-4628,7530,-4628,7536,-4625,7542,-4617,7544,-4612,7544,-4604,7544,-4634,7535,-4638,7530,-4639,7518,-4639,7513,-4638,7504,-4634,7500,-4631,7494,-4623,7491,-4619,7488,-4608,7487,-4604,7487,-4589,7488,-4583,7491,-4572,7494,-4568,7500,-4561,7504,-4558,7514,-4554,7519,-4554,7529,-4554,7533,-4554,7539,-4555,7542,-4555,7547,-4557,7549,-4558,7552,-4559,7553,-4560,7554,-4561,7555,-4562,7555,-4563,7555,-4565,7555,-4568,7554,-4570,7554,-4571,7553,-4571,7552,-4571,7551,-4571,7550,-4570,7548,-4569,7547,-4569,7542,-4567,7540,-4567,7534,-4565,7531,-4565,7522,-4565,7518,-4566,7512,-4568,7509,-4570,7505,-4575,7504,-4578,7502,-4585,7502,-4589,7502,-4593,7554,-4593,7555,-4594,7558,-4596,7558,-4597,7558,-4604xm7558,-2812l7558,-2814,7556,-2819,7554,-2821,7550,-2825,7548,-2826,7544,-2829,7541,-2830,7534,-2833,7529,-2834,7527,-2835,7525,-2837,7523,-2838,7522,-2839,7520,-2842,7519,-2844,7519,-2849,7519,-2849,7521,-2852,7521,-2853,7523,-2854,7524,-2855,7525,-2856,7529,-2857,7531,-2857,7536,-2857,7539,-2857,7543,-2856,7545,-2855,7548,-2854,7549,-2853,7550,-2852,7552,-2852,7553,-2852,7554,-2853,7554,-2854,7554,-2856,7554,-2857,7554,-2859,7554,-2861,7554,-2862,7552,-2863,7550,-2865,7549,-2866,7547,-2866,7544,-2867,7542,-2868,7538,-2868,7536,-2868,7529,-2868,7525,-2868,7521,-2867,7518,-2865,7515,-2864,7513,-2862,7510,-2859,7508,-2857,7506,-2851,7506,-2849,7505,-2842,7506,-2839,7508,-2834,7510,-2832,7513,-2828,7515,-2827,7520,-2824,7523,-2823,7532,-2820,7534,-2819,7536,-2818,7540,-2815,7542,-2814,7544,-2811,7544,-2809,7544,-2804,7544,-2803,7542,-2800,7541,-2799,7540,-2798,7538,-2797,7537,-2796,7533,-2795,7531,-2795,7525,-2795,7522,-2795,7517,-2797,7515,-2797,7513,-2798,7512,-2799,7510,-2800,7509,-2801,7506,-2802,7505,-2802,7504,-2801,7504,-2799,7504,-2793,7504,-2792,7505,-2790,7506,-2789,7507,-2788,7510,-2787,7511,-2786,7515,-2785,7518,-2784,7523,-2784,7525,-2783,7533,-2783,7537,-2784,7544,-2786,7547,-2788,7550,-2790,7553,-2792,7555,-2794,7555,-2795,7558,-2801,7558,-2804,7558,-2812xm7564,-4312l7564,-4314,7559,-4326,7555,-4338,7549,-4362,7548,-4373,7548,-4399,7549,-4411,7554,-4435,7558,-4447,7564,-4459,7564,-4460,7563,-4461,7561,-4462,7558,-4462,7555,-4462,7553,-4462,7552,-4461,7552,-4461,7549,-4455,7546,-4449,7541,-4437,7540,-4431,7536,-4418,7535,-4412,7533,-4399,7533,-4393,7533,-4380,7533,-4373,7535,-4361,7536,-4354,7539,-4342,7541,-4336,7546,-4324,7549,-4318,7552,-4312,7552,-4311,7554,-4311,7556,-4310,7558,-4310,7560,-4310,7561,-4310,7562,-4311,7564,-4311,7564,-4312xm7566,-2434l7566,-2436,7565,-2436,7563,-2437,7562,-2437,7561,-2437,7558,-2437,7557,-2437,7556,-2437,7554,-2436,7552,-2436,7552,-2434,7552,-2357,7552,-2356,7554,-2355,7556,-2354,7557,-2354,7558,-2354,7561,-2354,7562,-2354,7563,-2354,7565,-2355,7566,-2356,7566,-2357,7566,-2434xm7568,-2464l7567,-2466,7565,-2468,7563,-2469,7556,-2469,7554,-2468,7551,-2466,7550,-2464,7550,-2457,7551,-2455,7553,-2453,7556,-2452,7562,-2452,7565,-2453,7567,-2455,7568,-2457,7568,-2464xm7612,-4853l7611,-4857,7609,-4864,7607,-4867,7605,-4869,7603,-4872,7600,-4875,7596,-4877,7596,-4843,7596,-4841,7593,-4836,7592,-4833,7590,-4831,7588,-4829,7585,-4828,7580,-4825,7576,-4825,7558,-4825,7558,-4869,7574,-4869,7577,-4869,7582,-4868,7585,-4867,7590,-4865,7592,-4862,7595,-4856,7596,-4853,7596,-4843,7596,-4877,7594,-4878,7591,-4879,7585,-4881,7582,-4881,7578,-4882,7575,-4882,7548,-4882,7546,-4881,7544,-4879,7543,-4878,7543,-4772,7543,-4771,7545,-4770,7547,-4770,7548,-4770,7549,-4770,7552,-4770,7553,-4770,7554,-4770,7556,-4770,7558,-4771,7558,-4772,7558,-4813,7578,-4813,7583,-4813,7593,-4817,7598,-4819,7603,-4825,7604,-4826,7607,-4830,7611,-4838,7612,-4843,7612,-4853xm7621,-2859l7620,-2864,7620,-2865,7619,-2867,7618,-2867,7598,-2867,7598,-2885,7598,-2886,7596,-2887,7594,-2888,7593,-2888,7592,-2888,7589,-2888,7588,-2888,7587,-2888,7585,-2887,7584,-2886,7584,-2885,7584,-2867,7573,-2867,7572,-2867,7571,-2865,7570,-2864,7570,-2861,7570,-2859,7570,-2857,7571,-2856,7573,-2855,7584,-2855,7584,-2805,7584,-2801,7586,-2795,7587,-2792,7591,-2788,7593,-2786,7599,-2784,7602,-2783,7606,-2783,7610,-2784,7614,-2784,7617,-2785,7619,-2787,7620,-2789,7620,-2790,7620,-2796,7620,-2797,7619,-2798,7619,-2798,7617,-2798,7615,-2797,7612,-2796,7609,-2796,7605,-2796,7602,-2797,7599,-2802,7598,-2806,7598,-2855,7618,-2855,7620,-2856,7620,-2857,7621,-2859xm7654,-4342l7654,-4396,7654,-4400,7652,-4408,7650,-4411,7650,-4411,7648,-4414,7646,-4417,7643,-4419,7636,-4423,7632,-4424,7622,-4424,7618,-4422,7609,-4418,7605,-4414,7600,-4409,7600,-4420,7600,-4421,7599,-4422,7597,-4422,7594,-4422,7591,-4422,7589,-4422,7588,-4421,7587,-4420,7587,-4342,7588,-4341,7589,-4340,7591,-4340,7592,-4340,7593,-4340,7596,-4340,7597,-4340,7598,-4340,7600,-4340,7601,-4341,7602,-4342,7602,-4396,7605,-4401,7609,-4405,7616,-4409,7616,-4410,7620,-4411,7626,-4411,7629,-4411,7633,-4409,7635,-4407,7637,-4403,7638,-4401,7640,-4396,7640,-4392,7640,-4342,7640,-4341,7641,-4340,7643,-4340,7644,-4340,7646,-4340,7648,-4340,7650,-4340,7650,-4340,7653,-4340,7654,-4341,7654,-4342xm7661,-2357l7661,-2411,7661,-2414,7659,-2422,7657,-2426,7657,-2426,7655,-2429,7653,-2432,7650,-2434,7643,-2437,7639,-2438,7629,-2438,7625,-2437,7616,-2433,7612,-2429,7607,-2424,7607,-2434,7607,-2436,7606,-2436,7604,-2437,7601,-2437,7598,-2437,7596,-2436,7595,-2436,7594,-2434,7594,-2357,7595,-2356,7596,-2355,7598,-2354,7599,-2354,7600,-2354,7603,-2354,7604,-2354,7605,-2354,7607,-2355,7608,-2356,7609,-2357,7609,-2411,7613,-2416,7616,-2420,7623,-2424,7623,-2425,7627,-2426,7633,-2426,7636,-2425,7640,-2423,7642,-2422,7644,-2418,7645,-2416,7647,-2410,7647,-2407,7647,-2357,7647,-2356,7648,-2355,7651,-2354,7651,-2354,7653,-2354,7655,-2354,7657,-2354,7658,-2354,7660,-2355,7661,-2356,7661,-2357xm7677,-4593l7677,-4614,7677,-4619,7675,-4626,7674,-4627,7673,-4629,7668,-4634,7665,-4636,7657,-4638,7652,-4639,7644,-4639,7641,-4638,7635,-4637,7632,-4637,7627,-4635,7625,-4634,7622,-4632,7620,-4631,7619,-4630,7618,-4628,7618,-4627,7618,-4624,7618,-4622,7618,-4620,7619,-4619,7620,-4619,7621,-4619,7622,-4620,7625,-4621,7627,-4622,7631,-4624,7633,-4625,7639,-4627,7642,-4627,7649,-4627,7652,-4627,7656,-4625,7658,-4624,7661,-4621,7662,-4619,7663,-4614,7663,-4612,7663,-4603,7663,-4593,7663,-4576,7660,-4572,7657,-4569,7650,-4566,7647,-4565,7638,-4565,7635,-4566,7630,-4571,7629,-4573,7628,-4580,7629,-4582,7631,-4586,7632,-4587,7636,-4590,7638,-4591,7644,-4592,7647,-4593,7663,-4593,7663,-4603,7647,-4603,7641,-4602,7632,-4600,7628,-4599,7621,-4594,7618,-4592,7615,-4585,7614,-4582,7614,-4573,7614,-4570,7617,-4564,7619,-4562,7624,-4558,7626,-4556,7633,-4554,7637,-4554,7645,-4554,7650,-4555,7658,-4559,7662,-4561,7665,-4565,7665,-4565,7665,-4557,7666,-4556,7668,-4555,7669,-4555,7670,-4555,7673,-4555,7674,-4555,7675,-4555,7677,-4556,7677,-4557,7677,-4565,7677,-4593xm7719,-2859l7719,-2864,7719,-2865,7718,-2867,7716,-2867,7697,-2867,7697,-2885,7696,-2886,7695,-2887,7693,-2888,7692,-2888,7691,-2888,7688,-2888,7687,-2888,7686,-2888,7684,-2887,7683,-2886,7682,-2885,7682,-2867,7672,-2867,7670,-2867,7669,-2865,7669,-2864,7669,-2859,7669,-2857,7669,-2856,7672,-2855,7682,-2855,7682,-2805,7683,-2801,7684,-2795,7686,-2792,7689,-2788,7692,-2786,7698,-2784,7701,-2783,7705,-2783,7709,-2784,7713,-2784,7716,-2785,7718,-2787,7719,-2789,7719,-2790,7719,-2796,7719,-2797,7718,-2798,7717,-2798,7716,-2798,7714,-2797,7711,-2796,7707,-2796,7703,-2796,7701,-2797,7697,-2802,7697,-2806,7697,-2855,7716,-2855,7719,-2856,7719,-2857,7719,-2859xm7752,-2434l7752,-2436,7751,-2436,7749,-2437,7748,-2437,7747,-2437,7744,-2437,7743,-2437,7742,-2437,7740,-2436,7738,-2436,7738,-2434,7738,-2380,7734,-2375,7730,-2372,7723,-2367,7720,-2365,7714,-2365,7711,-2366,7707,-2368,7705,-2369,7703,-2373,7702,-2376,7700,-2381,7700,-2385,7700,-2434,7700,-2436,7698,-2436,7696,-2437,7695,-2437,7694,-2437,7691,-2437,7690,-2437,7689,-2437,7687,-2436,7686,-2436,7686,-2380,7686,-2377,7688,-2369,7690,-2366,7692,-2363,7694,-2360,7697,-2357,7704,-2354,7708,-2353,7718,-2353,7722,-2354,7731,-2359,7735,-2362,7738,-2365,7740,-2367,7740,-2357,7740,-2356,7741,-2355,7743,-2354,7746,-2354,7749,-2354,7751,-2355,7752,-2356,7752,-2357,7752,-2367,7752,-2434xm7770,-4557l7770,-4611,7770,-4615,7768,-4623,7767,-4626,7766,-4626,7762,-4632,7759,-4634,7752,-4638,7748,-4639,7738,-4639,7734,-4638,7725,-4633,7721,-4629,7717,-4625,7717,-4635,7716,-4636,7715,-4637,7713,-4637,7710,-4637,7707,-4637,7705,-4637,7704,-4636,7704,-4635,7704,-4557,7704,-4556,7705,-4555,7707,-4555,7708,-4555,7709,-4555,7712,-4555,7713,-4555,7714,-4555,7716,-4555,7718,-4556,7718,-4557,7718,-4611,7722,-4616,7726,-4620,7732,-4625,7733,-4625,7736,-4626,7743,-4626,7745,-4626,7749,-4624,7751,-4622,7754,-4618,7755,-4616,7756,-4611,7756,-4607,7756,-4557,7757,-4556,7758,-4555,7760,-4555,7761,-4555,7762,-4555,7765,-4555,7766,-4555,7767,-4555,7769,-4555,7770,-4556,7770,-4557xm7784,-4375l7784,-4377,7783,-4378,7781,-4379,7716,-4379,7714,-4378,7713,-4377,7713,-4375,7713,-4371,7713,-4369,7714,-4368,7716,-4367,7781,-4367,7783,-4368,7784,-4369,7784,-4371,7784,-4375xm7784,-4408l7784,-4410,7783,-4411,7781,-4412,7716,-4412,7714,-4411,7713,-4410,7713,-4408,7713,-4404,7713,-4403,7714,-4402,7716,-4400,7781,-4400,7783,-4402,7784,-4403,7784,-4404,7784,-4408xm7787,-4772l7787,-4827,7786,-4830,7785,-4838,7783,-4841,7783,-4841,7781,-4844,7779,-4847,7776,-4849,7770,-4853,7765,-4854,7758,-4854,7756,-4854,7752,-4852,7750,-4852,7746,-4849,7743,-4848,7739,-4844,7736,-4841,7734,-4838,7733,-4841,7732,-4841,7732,-4843,7729,-4847,7727,-4848,7723,-4851,7721,-4852,7716,-4853,7713,-4854,7706,-4854,7702,-4853,7693,-4848,7689,-4845,7685,-4840,7685,-4850,7685,-4851,7684,-4852,7682,-4852,7678,-4853,7675,-4852,7673,-4852,7672,-4851,7672,-4850,7672,-4772,7672,-4771,7673,-4770,7676,-4770,7677,-4770,7678,-4770,7680,-4770,7682,-4770,7683,-4770,7685,-4770,7686,-4771,7686,-4772,7686,-4827,7690,-4831,7694,-4835,7700,-4840,7700,-4840,7704,-4841,7710,-4841,7712,-4841,7716,-4839,7717,-4837,7720,-4833,7721,-4831,7722,-4826,7722,-4823,7722,-4772,7723,-4771,7724,-4770,7726,-4770,7729,-4770,7731,-4770,7732,-4770,7733,-4770,7735,-4770,7736,-4771,7737,-4772,7737,-4827,7741,-4831,7744,-4835,7748,-4838,7751,-4840,7754,-4841,7760,-4841,7762,-4841,7766,-4839,7768,-4837,7770,-4833,7771,-4831,7772,-4826,7773,-4823,7773,-4772,7773,-4771,7774,-4770,7776,-4770,7777,-4770,7778,-4770,7781,-4770,7782,-4770,7783,-4770,7785,-4770,7787,-4771,7787,-4772xm7811,-2820l7811,-2835,7810,-2839,7807,-2849,7805,-2854,7802,-2857,7798,-2861,7796,-2863,7796,-2820,7796,-2817,7794,-2810,7793,-2807,7789,-2801,7786,-2799,7780,-2796,7776,-2795,7768,-2795,7764,-2796,7758,-2799,7755,-2802,7752,-2807,7750,-2810,7749,-2818,7748,-2820,7749,-2833,7749,-2835,7751,-2842,7752,-2845,7756,-2851,7759,-2853,7765,-2856,7768,-2857,7777,-2857,7781,-2856,7787,-2852,7789,-2850,7793,-2845,7794,-2841,7796,-2834,7796,-2831,7796,-2820,7796,-2863,7794,-2864,7785,-2868,7779,-2868,7766,-2868,7761,-2867,7751,-2863,7747,-2860,7740,-2852,7738,-2848,7734,-2837,7734,-2834,7734,-2817,7734,-2813,7737,-2802,7740,-2798,7743,-2794,7746,-2791,7750,-2788,7760,-2784,7765,-2783,7778,-2783,7784,-2784,7794,-2789,7798,-2792,7801,-2795,7804,-2799,7807,-2804,7810,-2815,7811,-2820xm7844,-2403l7844,-2408,7843,-2411,7841,-2420,7839,-2424,7836,-2427,7833,-2431,7830,-2433,7830,-2433,7830,-2403,7787,-2403,7787,-2407,7788,-2409,7790,-2415,7791,-2418,7795,-2422,7797,-2424,7802,-2426,7806,-2427,7816,-2427,7821,-2425,7828,-2417,7830,-2411,7830,-2403,7830,-2433,7821,-2437,7816,-2438,7804,-2438,7799,-2437,7790,-2433,7786,-2430,7779,-2423,7777,-2419,7773,-2408,7773,-2403,7773,-2388,7773,-2382,7777,-2372,7779,-2367,7786,-2360,7790,-2358,7799,-2354,7805,-2353,7815,-2353,7818,-2353,7825,-2354,7828,-2355,7833,-2356,7835,-2357,7838,-2359,7839,-2359,7839,-2359,7840,-2360,7840,-2362,7841,-2363,7841,-2365,7840,-2368,7840,-2369,7839,-2370,7838,-2371,7838,-2371,7837,-2370,7834,-2369,7832,-2368,7828,-2367,7825,-2366,7820,-2365,7816,-2365,7808,-2365,7804,-2365,7798,-2368,7795,-2370,7791,-2375,7789,-2378,7788,-2385,7787,-2388,7787,-2393,7840,-2393,7841,-2393,7843,-2395,7844,-2397,7844,-2403xm7862,-4672l7861,-4673,7860,-4674,7858,-4675,7857,-4675,7856,-4675,7853,-4675,7852,-4675,7851,-4675,7849,-4674,7848,-4673,7847,-4672,7847,-4627,7847,-4612,7847,-4581,7845,-4578,7843,-4576,7839,-4572,7837,-4570,7834,-4568,7832,-4567,7828,-4566,7826,-4566,7821,-4566,7818,-4567,7813,-4570,7811,-4572,7808,-4578,7807,-4581,7806,-4589,7805,-4593,7805,-4602,7806,-4604,7807,-4611,7808,-4614,7811,-4620,7813,-4622,7818,-4626,7822,-4626,7829,-4626,7833,-4625,7840,-4620,7844,-4617,7847,-4612,7847,-4627,7844,-4631,7840,-4634,7833,-4638,7828,-4639,7818,-4639,7814,-4638,7805,-4634,7802,-4631,7796,-4623,7794,-4618,7791,-4608,7791,-4602,7791,-4589,7791,-4584,7793,-4574,7795,-4570,7800,-4562,7803,-4559,7811,-4555,7816,-4554,7827,-4554,7832,-4555,7841,-4560,7845,-4563,7847,-4566,7849,-4568,7849,-4557,7849,-4556,7851,-4555,7853,-4555,7856,-4555,7859,-4555,7860,-4555,7862,-4556,7862,-4557,7862,-4568,7862,-4626,7862,-4627,7862,-4672xm7879,-4819l7879,-4823,7879,-4827,7876,-4836,7874,-4840,7871,-4843,7868,-4846,7865,-4849,7865,-4819,7823,-4819,7823,-4822,7823,-4825,7825,-4831,7827,-4833,7830,-4838,7832,-4839,7838,-4842,7841,-4843,7851,-4843,7856,-4841,7863,-4832,7865,-4827,7865,-4819,7865,-4849,7856,-4853,7851,-4854,7839,-4854,7834,-4853,7825,-4849,7821,-4846,7815,-4839,7812,-4834,7809,-4823,7808,-4819,7808,-4804,7809,-4798,7812,-4787,7815,-4783,7821,-4776,7825,-4773,7835,-4770,7840,-4769,7850,-4769,7854,-4769,7860,-4770,7863,-4771,7868,-4772,7870,-4773,7873,-4774,7874,-4775,7875,-4776,7876,-4777,7876,-4779,7876,-4780,7876,-4783,7875,-4785,7875,-4786,7874,-4786,7873,-4786,7872,-4786,7869,-4785,7867,-4784,7863,-4782,7861,-4782,7855,-4780,7852,-4780,7843,-4780,7839,-4781,7833,-4783,7830,-4785,7826,-4790,7825,-4793,7823,-4800,7823,-4804,7823,-4808,7875,-4808,7876,-4809,7879,-4811,7879,-4812,7879,-4819xm7912,-2896l7912,-2899,7911,-2901,7910,-2903,7908,-2904,7907,-2904,7906,-2905,7902,-2905,7900,-2905,7894,-2905,7890,-2905,7884,-2903,7881,-2901,7877,-2896,7876,-2893,7874,-2885,7873,-2881,7873,-2867,7862,-2867,7861,-2867,7860,-2865,7860,-2864,7860,-2857,7860,-2856,7862,-2855,7873,-2855,7873,-2787,7874,-2786,7875,-2785,7877,-2785,7878,-2784,7879,-2784,7882,-2784,7883,-2784,7884,-2785,7886,-2785,7887,-2786,7887,-2787,7887,-2855,7905,-2855,7907,-2856,7907,-2857,7908,-2859,7908,-2861,7907,-2864,7907,-2865,7906,-2867,7905,-2867,7887,-2867,7888,-2880,7888,-2881,7888,-2886,7889,-2888,7891,-2891,7892,-2892,7895,-2893,7897,-2894,7901,-2894,7902,-2894,7903,-2893,7906,-2892,7908,-2892,7910,-2891,7911,-2891,7911,-2892,7912,-2894,7912,-2896xm7914,-4371l7914,-4382,7913,-4385,7911,-4393,7909,-4396,7909,-4397,7905,-4401,7904,-4402,7901,-4404,7899,-4405,7899,-4378,7899,-4371,7899,-4369,7897,-4363,7896,-4360,7892,-4356,7890,-4354,7884,-4351,7881,-4350,7874,-4350,7871,-4351,7865,-4354,7863,-4356,7860,-4362,7858,-4366,7856,-4376,7856,-4381,7856,-4389,7857,-4390,7859,-4391,7861,-4392,7863,-4393,7864,-4394,7868,-4395,7870,-4396,7875,-4397,7877,-4397,7883,-4397,7886,-4396,7891,-4394,7893,-4393,7896,-4389,7897,-4387,7899,-4381,7899,-4378,7899,-4405,7893,-4408,7888,-4408,7879,-4408,7876,-4408,7871,-4407,7869,-4407,7864,-4405,7862,-4405,7859,-4403,7857,-4402,7856,-4401,7856,-4406,7856,-4412,7859,-4421,7861,-4425,7865,-4433,7869,-4436,7876,-4440,7881,-4441,7889,-4441,7892,-4441,7896,-4440,7898,-4440,7901,-4439,7903,-4438,7906,-4437,7907,-4438,7908,-4439,7908,-4440,7908,-4441,7908,-4445,7908,-4447,7908,-4448,7907,-4449,7904,-4450,7903,-4451,7901,-4451,7898,-4452,7896,-4452,7891,-4453,7889,-4453,7881,-4453,7875,-4452,7866,-4449,7862,-4446,7855,-4440,7852,-4437,7847,-4429,7846,-4425,7843,-4416,7842,-4411,7841,-4401,7841,-4385,7841,-4381,7842,-4372,7843,-4367,7845,-4360,7846,-4356,7850,-4350,7852,-4347,7857,-4343,7860,-4341,7867,-4339,7872,-4338,7883,-4338,7888,-4339,7898,-4344,7902,-4346,7905,-4350,7908,-4353,7910,-4357,7913,-4367,7914,-4371xm7932,-2472l7932,-2473,7931,-2474,7929,-2474,7928,-2474,7927,-2474,7924,-2474,7923,-2474,7922,-2474,7919,-2474,7918,-2473,7918,-2472,7918,-2427,7918,-2411,7918,-2380,7916,-2378,7914,-2375,7910,-2371,7908,-2370,7904,-2367,7902,-2367,7899,-2366,7897,-2365,7891,-2365,7888,-2366,7883,-2370,7881,-2372,7878,-2378,7877,-2381,7876,-2389,7876,-2392,7876,-2401,7876,-2404,7878,-2411,7879,-2414,7882,-2419,7884,-2422,7889,-2425,7892,-2426,7900,-2426,7903,-2425,7910,-2420,7914,-2416,7918,-2411,7918,-2427,7914,-2430,7911,-2433,7903,-2437,7899,-2438,7889,-2438,7884,-2437,7876,-2433,7872,-2430,7867,-2423,7865,-2418,7862,-2407,7861,-2401,7861,-2389,7862,-2384,7864,-2374,7866,-2369,7871,-2362,7874,-2359,7882,-2354,7887,-2353,7898,-2353,7903,-2354,7911,-2359,7916,-2363,7918,-2365,7920,-2367,7920,-2357,7920,-2356,7921,-2355,7923,-2354,7926,-2354,7929,-2354,7931,-2355,7932,-2356,7932,-2357,7932,-2367,7932,-2426,7932,-2427,7932,-2472xm7960,-4808l7960,-4830,7959,-4834,7957,-4841,7956,-4842,7955,-4844,7950,-4849,7947,-4851,7939,-4853,7935,-4854,7926,-4854,7923,-4854,7917,-4852,7915,-4852,7910,-4850,7907,-4849,7904,-4847,7902,-4846,7902,-4846,7900,-4843,7900,-4842,7900,-4839,7900,-4837,7900,-4836,7901,-4835,7903,-4834,7903,-4834,7904,-4835,7907,-4836,7909,-4837,7913,-4839,7916,-4840,7921,-4842,7924,-4842,7931,-4842,7934,-4842,7938,-4840,7940,-4839,7943,-4836,7944,-4834,7945,-4830,7945,-4827,7945,-4818,7945,-4808,7945,-4791,7942,-4787,7939,-4784,7932,-4781,7929,-4780,7920,-4780,7917,-4781,7912,-4786,7911,-4788,7911,-4795,7911,-4797,7913,-4801,7914,-4803,7918,-4805,7920,-4806,7926,-4807,7929,-4808,7945,-4808,7945,-4818,7929,-4818,7923,-4817,7914,-4815,7910,-4814,7903,-4809,7900,-4807,7897,-4800,7896,-4797,7896,-4788,7897,-4785,7899,-4779,7901,-4777,7906,-4773,7908,-4771,7915,-4769,7919,-4769,7927,-4769,7932,-4770,7940,-4774,7944,-4776,7947,-4780,7947,-4780,7947,-4772,7948,-4771,7950,-4770,7951,-4770,7952,-4770,7955,-4770,7956,-4770,7957,-4770,7959,-4771,7960,-4772,7960,-4780,7960,-4808xm7992,-4672l7992,-4673,7991,-4674,7989,-4675,7988,-4675,7986,-4675,7984,-4675,7983,-4675,7982,-4675,7979,-4674,7978,-4673,7978,-4672,7978,-4627,7978,-4612,7978,-4581,7976,-4578,7974,-4576,7972,-4574,7970,-4572,7968,-4570,7964,-4568,7962,-4567,7959,-4566,7957,-4566,7951,-4566,7948,-4567,7943,-4570,7941,-4572,7938,-4578,7937,-4581,7936,-4589,7936,-4593,7936,-4602,7936,-4604,7937,-4611,7939,-4614,7942,-4620,7944,-4622,7949,-4626,7952,-4626,7959,-4626,7963,-4625,7970,-4620,7974,-4617,7978,-4612,7978,-4627,7974,-4631,7971,-4634,7963,-4638,7959,-4639,7949,-4639,7944,-4638,7936,-4634,7932,-4631,7927,-4623,7925,-4618,7922,-4608,7921,-4602,7921,-4589,7922,-4584,7924,-4574,7926,-4570,7931,-4562,7934,-4559,7942,-4555,7947,-4554,7958,-4554,7963,-4555,7971,-4560,7976,-4563,7978,-4566,7980,-4568,7980,-4557,7980,-4556,7981,-4555,7983,-4555,7986,-4555,7989,-4555,7991,-4555,7992,-4556,7992,-4557,7992,-4568,7992,-4626,7992,-4627,7992,-4672xm7994,-2820l7994,-2835,7994,-2839,7990,-2849,7988,-2854,7986,-2857,7982,-2861,7980,-2863,7980,-2820,7979,-2817,7977,-2810,7976,-2807,7972,-2801,7969,-2799,7963,-2796,7960,-2795,7951,-2795,7947,-2796,7941,-2799,7939,-2802,7935,-2807,7934,-2810,7932,-2818,7932,-2820,7932,-2833,7932,-2835,7934,-2842,7935,-2845,7939,-2851,7942,-2853,7948,-2856,7952,-2857,7960,-2857,7964,-2856,7970,-2852,7973,-2850,7976,-2845,7978,-2841,7979,-2834,7980,-2831,7980,-2820,7980,-2863,7978,-2864,7968,-2868,7963,-2868,7950,-2868,7944,-2867,7934,-2863,7930,-2860,7923,-2852,7921,-2848,7918,-2837,7917,-2834,7917,-2817,7918,-2813,7921,-2802,7923,-2798,7929,-2791,7933,-2788,7943,-2784,7948,-2783,7961,-2783,7967,-2784,7977,-2789,7981,-2792,7984,-2795,7988,-2799,7990,-2804,7994,-2815,7994,-2820xm8006,-4406l8006,-4413,8003,-4428,8001,-4433,7997,-4441,7996,-4443,7992,-4447,7991,-4447,7991,-4386,7991,-4380,7990,-4376,7989,-4369,7988,-4366,7986,-4361,7984,-4358,7981,-4355,7979,-4353,7974,-4351,7971,-4351,7964,-4351,7960,-4351,7954,-4355,7952,-4357,7948,-4365,7947,-4369,7945,-4381,7945,-4386,7945,-4406,7945,-4409,7946,-4419,7947,-4424,7951,-4432,7953,-4435,7956,-4438,7959,-4440,7963,-4441,7971,-4441,7973,-4441,7978,-4439,7980,-4438,7983,-4435,7985,-4433,7987,-4428,7988,-4425,7990,-4418,7990,-4414,7991,-4406,7991,-4386,7991,-4447,7982,-4452,7976,-4453,7962,-4453,7956,-4452,7945,-4446,7941,-4442,7935,-4432,7933,-4426,7930,-4412,7930,-4406,7929,-4386,7930,-4378,7933,-4364,7935,-4358,7940,-4348,7944,-4345,7954,-4340,7960,-4338,7974,-4338,7980,-4340,7991,-4345,7995,-4349,7995,-4351,8001,-4359,8003,-4366,8006,-4380,8006,-4386,8006,-4406xm8011,-2434l8010,-2436,8009,-2436,8007,-2437,8006,-2437,8005,-2437,8002,-2437,8001,-2437,8000,-2437,7998,-2436,7997,-2436,7996,-2434,7996,-2357,7997,-2356,7998,-2355,8000,-2354,8001,-2354,8002,-2354,8005,-2354,8006,-2354,8007,-2354,8009,-2355,8010,-2356,8011,-2357,8011,-2434xm8012,-2464l8012,-2466,8010,-2467,8009,-2468,8007,-2469,8000,-2469,7998,-2468,7997,-2467,7995,-2466,7995,-2464,7995,-2457,7995,-2455,7998,-2453,8000,-2452,8007,-2452,8009,-2453,8012,-2455,8012,-2457,8012,-2464xm8028,-2902l8028,-2903,8027,-2904,8025,-2905,8024,-2905,8023,-2905,8020,-2905,8019,-2905,8018,-2905,8015,-2904,8014,-2903,8014,-2902,8014,-2787,8014,-2786,8015,-2785,8018,-2785,8019,-2784,8020,-2784,8023,-2784,8024,-2784,8025,-2785,8027,-2785,8028,-2786,8028,-2787,8028,-2902xm8034,-4797l8034,-4800,8032,-4805,8030,-4807,8027,-4810,8024,-4812,8020,-4814,8017,-4815,8005,-4820,8003,-4821,7999,-4823,7998,-4824,7996,-4827,7995,-4829,7995,-4834,7995,-4835,7997,-4837,7998,-4839,8000,-4841,8001,-4841,8005,-4842,8007,-4843,8012,-4843,8015,-4842,8019,-4841,8021,-4840,8024,-4839,8025,-4838,8026,-4838,8028,-4837,8029,-4837,8030,-4838,8030,-4840,8030,-4843,8030,-4845,8030,-4846,8030,-4847,8028,-4849,8026,-4850,8025,-4851,8023,-4851,8020,-4852,8018,-4853,8014,-4854,8012,-4854,8005,-4854,8001,-4853,7994,-4851,7991,-4849,7986,-4845,7984,-4842,7982,-4837,7982,-4835,7982,-4827,7982,-4824,7984,-4819,7986,-4817,7989,-4814,7992,-4812,7996,-4810,7999,-4809,8006,-4806,8010,-4804,8012,-4803,8016,-4801,8018,-4799,8020,-4796,8020,-4795,8020,-4790,8020,-4788,8019,-4785,8017,-4784,8015,-4782,8013,-4781,8009,-4780,8007,-4780,8001,-4780,7998,-4780,7993,-4782,7991,-4783,7989,-4784,7988,-4785,7986,-4785,7985,-4786,7982,-4787,7981,-4787,7980,-4786,7980,-4785,7980,-4778,7980,-4777,7981,-4775,7982,-4774,7983,-4774,7986,-4772,7988,-4772,7991,-4770,7994,-4770,7999,-4769,8001,-4769,8009,-4769,8013,-4769,8020,-4771,8023,-4773,8029,-4777,8031,-4780,8031,-4780,8034,-4786,8034,-4790,8034,-4797xm8053,-4399l8052,-4412,8045,-4437,8040,-4449,8034,-4461,8031,-4462,8025,-4462,8023,-4461,8022,-4460,8022,-4459,8028,-4447,8032,-4435,8037,-4411,8038,-4399,8038,-4374,8037,-4362,8032,-4338,8028,-4326,8022,-4314,8022,-4312,8023,-4311,8026,-4310,8032,-4311,8034,-4311,8035,-4312,8040,-4324,8045,-4336,8050,-4354,8053,-4373,8053,-4380,8053,-4399xm8071,-2902l8070,-2903,8069,-2904,8067,-2905,8066,-2905,8065,-2905,8062,-2905,8061,-2905,8060,-2905,8058,-2904,8057,-2903,8056,-2902,8056,-2787,8057,-2786,8058,-2785,8060,-2785,8061,-2784,8062,-2784,8065,-2784,8066,-2784,8067,-2785,8069,-2785,8070,-2786,8071,-2787,8071,-2902xm8076,-4593l8076,-4614,8075,-4619,8073,-4626,8072,-4627,8071,-4629,8067,-4634,8063,-4636,8056,-4638,8051,-4639,8042,-4639,8039,-4638,8034,-4637,8031,-4637,8026,-4635,8024,-4634,8020,-4632,8019,-4631,8018,-4630,8016,-4628,8016,-4627,8016,-4624,8016,-4622,8017,-4620,8018,-4619,8019,-4619,8020,-4619,8021,-4620,8023,-4621,8025,-4622,8029,-4624,8032,-4625,8037,-4627,8041,-4627,8047,-4627,8050,-4627,8052,-4626,8055,-4625,8056,-4624,8059,-4621,8060,-4619,8062,-4614,8062,-4612,8062,-4603,8062,-4593,8062,-4576,8058,-4572,8055,-4569,8049,-4566,8045,-4565,8037,-4565,8033,-4566,8028,-4571,8027,-4573,8027,-4580,8027,-4582,8029,-4586,8030,-4587,8034,-4590,8037,-4591,8042,-4592,8046,-4593,8062,-4593,8062,-4603,8045,-4603,8040,-4602,8030,-4600,8026,-4599,8019,-4594,8017,-4592,8013,-4585,8012,-4582,8012,-4573,8013,-4570,8016,-4564,8017,-4562,8022,-4558,8025,-4556,8031,-4554,8035,-4554,8044,-4554,8048,-4555,8057,-4559,8060,-4561,8063,-4565,8064,-4565,8064,-4557,8064,-4556,8066,-4555,8067,-4555,8068,-4555,8071,-4555,8073,-4555,8073,-4555,8075,-4556,8076,-4557,8076,-4565,8076,-4593xm8105,-2357l8105,-2411,8105,-2414,8104,-2418,8103,-2422,8102,-2426,8101,-2426,8097,-2432,8094,-2434,8087,-2437,8083,-2438,8073,-2438,8069,-2437,8060,-2433,8056,-2429,8052,-2424,8052,-2434,8051,-2436,8050,-2436,8048,-2437,8045,-2437,8042,-2437,8040,-2436,8039,-2436,8039,-2434,8039,-2357,8039,-2356,8040,-2355,8042,-2354,8043,-2354,8044,-2354,8047,-2354,8048,-2354,8049,-2354,8051,-2355,8053,-2356,8053,-2357,8053,-2411,8057,-2416,8061,-2420,8067,-2424,8068,-2425,8071,-2426,8078,-2426,8080,-2425,8084,-2423,8086,-2422,8089,-2418,8090,-2416,8091,-2410,8091,-2407,8091,-2357,8092,-2356,8093,-2355,8095,-2354,8096,-2354,8097,-2354,8100,-2354,8101,-2354,8102,-2354,8104,-2355,8105,-2356,8105,-2357xm8123,-4850l8122,-4851,8121,-4852,8119,-4852,8118,-4853,8117,-4853,8114,-4853,8113,-4853,8112,-4852,8110,-4852,8109,-4851,8108,-4850,8108,-4796,8104,-4791,8101,-4787,8094,-4782,8090,-4781,8084,-4781,8081,-4781,8077,-4784,8076,-4785,8073,-4789,8072,-4791,8071,-4797,8070,-4800,8070,-4850,8070,-4851,8069,-4852,8067,-4852,8066,-4853,8064,-4853,8062,-4853,8061,-4853,8060,-4852,8057,-4852,8056,-4851,8056,-4796,8056,-4792,8057,-4789,8058,-4785,8060,-4781,8064,-4775,8067,-4773,8074,-4769,8078,-4769,8088,-4769,8092,-4770,8101,-4774,8105,-4778,8108,-4781,8110,-4783,8110,-4772,8110,-4771,8111,-4770,8113,-4770,8116,-4770,8119,-4770,8121,-4770,8122,-4771,8123,-4772,8123,-4783,8123,-4850xm8166,-4635l8165,-4636,8163,-4637,8162,-4637,8160,-4637,8157,-4637,8156,-4637,8155,-4637,8152,-4637,8151,-4634,8130,-4572,8130,-4572,8107,-4634,8107,-4636,8105,-4637,8103,-4637,8102,-4637,8101,-4637,8097,-4637,8096,-4637,8095,-4637,8093,-4636,8092,-4635,8093,-4632,8120,-4558,8121,-4556,8123,-4555,8112,-4528,8112,-4526,8112,-4525,8115,-4524,8115,-4524,8117,-4524,8121,-4524,8123,-4524,8126,-4525,8127,-4526,8144,-4572,8165,-4632,8166,-4635xm8171,-2429l8171,-2433,8170,-2435,8169,-2436,8168,-2437,8148,-2437,8148,-2455,8148,-2456,8146,-2457,8144,-2458,8143,-2458,8142,-2458,8139,-2458,8138,-2458,8137,-2458,8135,-2457,8134,-2456,8134,-2455,8134,-2437,8123,-2437,8122,-2436,8121,-2435,8120,-2433,8120,-2431,8120,-2429,8120,-2427,8121,-2426,8123,-2425,8134,-2425,8134,-2375,8134,-2371,8136,-2365,8137,-2362,8141,-2358,8143,-2356,8149,-2354,8152,-2353,8156,-2353,8160,-2354,8164,-2354,8167,-2355,8169,-2356,8170,-2359,8171,-2360,8170,-2365,8170,-2367,8170,-2368,8169,-2368,8167,-2367,8165,-2367,8162,-2366,8159,-2365,8155,-2365,8152,-2367,8149,-2372,8148,-2376,8148,-2425,8168,-2425,8170,-2426,8170,-2427,8171,-2429xm8171,-2820l8171,-2835,8170,-2839,8167,-2849,8164,-2854,8162,-2857,8158,-2861,8156,-2863,8156,-2820,8156,-2817,8154,-2810,8152,-2807,8148,-2801,8146,-2799,8140,-2796,8136,-2795,8127,-2795,8123,-2796,8117,-2799,8115,-2802,8111,-2807,8110,-2810,8108,-2818,8108,-2820,8108,-2831,8108,-2835,8110,-2842,8112,-2845,8116,-2851,8118,-2853,8124,-2856,8128,-2857,8137,-2857,8141,-2856,8147,-2852,8149,-2850,8153,-2845,8154,-2841,8156,-2834,8156,-2831,8156,-2820,8156,-2863,8154,-2864,8145,-2868,8139,-2868,8126,-2868,8120,-2867,8111,-2863,8106,-2860,8100,-2852,8097,-2848,8094,-2837,8094,-2834,8093,-2817,8094,-2813,8097,-2802,8099,-2798,8106,-2791,8110,-2788,8119,-2784,8125,-2783,8138,-2783,8143,-2784,8153,-2789,8157,-2792,8161,-2795,8164,-2799,8167,-2804,8170,-2815,8171,-2820xm8193,-4842l8193,-4850,8193,-4851,8192,-4852,8190,-4852,8188,-4853,8185,-4854,8182,-4854,8180,-4854,8179,-4854,8175,-4853,8174,-4852,8170,-4850,8169,-4848,8165,-4844,8163,-4842,8161,-4839,8161,-4850,8161,-4851,8160,-4852,8158,-4852,8155,-4853,8151,-4852,8149,-4852,8148,-4851,8148,-4851,8148,-4772,8148,-4771,8149,-4770,8152,-4770,8153,-4770,8154,-4770,8157,-4770,8158,-4770,8159,-4770,8161,-4770,8162,-4771,8162,-4772,8162,-4823,8164,-4827,8166,-4829,8169,-4834,8171,-4835,8174,-4838,8175,-4839,8176,-4839,8178,-4840,8180,-4840,8181,-4840,8184,-4840,8187,-4839,8189,-4838,8191,-4838,8192,-4838,8193,-4840,8193,-4840,8193,-4842xm8256,-2403l8256,-2408,8256,-2411,8253,-2420,8251,-2424,8249,-2427,8246,-2431,8242,-2433,8242,-2433,8242,-2403,8200,-2403,8200,-2407,8201,-2409,8203,-2415,8204,-2418,8208,-2422,8210,-2424,8215,-2426,8218,-2427,8229,-2427,8234,-2425,8241,-2417,8242,-2411,8242,-2403,8242,-2433,8234,-2437,8228,-2438,8217,-2438,8212,-2437,8202,-2433,8198,-2430,8192,-2423,8189,-2419,8186,-2408,8185,-2403,8185,-2388,8186,-2382,8189,-2372,8192,-2367,8198,-2360,8202,-2358,8212,-2354,8218,-2353,8228,-2353,8231,-2353,8238,-2354,8240,-2355,8245,-2356,8247,-2357,8250,-2359,8251,-2359,8252,-2359,8252,-2360,8253,-2362,8253,-2363,8253,-2365,8253,-2368,8253,-2369,8252,-2370,8251,-2371,8250,-2371,8249,-2370,8246,-2369,8245,-2368,8241,-2367,8238,-2366,8232,-2365,8229,-2365,8221,-2365,8217,-2365,8210,-2368,8208,-2370,8204,-2375,8202,-2378,8200,-2385,8200,-2388,8200,-2393,8252,-2393,8254,-2393,8256,-2395,8256,-2397,8256,-2403xm8274,-4819l8274,-4823,8273,-4827,8271,-4836,8269,-4840,8266,-4843,8263,-4846,8260,-4849,8260,-4849,8260,-4819,8218,-4819,8218,-4822,8218,-4825,8220,-4831,8222,-4833,8225,-4838,8227,-4839,8233,-4842,8236,-4843,8246,-4843,8251,-4841,8258,-4832,8260,-4827,8260,-4819,8260,-4849,8251,-4853,8246,-4854,8234,-4854,8229,-4853,8220,-4849,8216,-4846,8210,-4839,8207,-4834,8204,-4823,8203,-4819,8203,-4804,8204,-4798,8207,-4787,8209,-4783,8216,-4776,8220,-4773,8230,-4770,8235,-4769,8245,-4769,8249,-4769,8255,-4770,8258,-4771,8263,-4772,8265,-4773,8268,-4774,8269,-4775,8270,-4776,8271,-4777,8271,-4779,8271,-4780,8271,-4783,8270,-4785,8270,-4786,8269,-4786,8268,-4786,8267,-4786,8264,-4785,8262,-4784,8258,-4782,8256,-4782,8250,-4780,8247,-4780,8238,-4780,8234,-4781,8228,-4783,8225,-4785,8221,-4790,8220,-4793,8218,-4800,8218,-4804,8218,-4808,8270,-4808,8271,-4809,8274,-4811,8274,-4812,8274,-4819xm8289,-4561l8289,-4564,8288,-4566,8287,-4567,8286,-4567,8265,-4567,8265,-4652,8265,-4665,8265,-4666,8264,-4667,8262,-4667,8261,-4667,8260,-4667,8256,-4667,8254,-4667,8253,-4667,8252,-4666,8226,-4650,8225,-4649,8224,-4648,8224,-4646,8224,-4643,8224,-4640,8225,-4638,8227,-4638,8229,-4639,8251,-4652,8251,-4567,8227,-4567,8226,-4567,8225,-4566,8225,-4564,8224,-4561,8225,-4558,8225,-4556,8226,-4555,8227,-4555,8286,-4555,8287,-4555,8288,-4556,8288,-4558,8289,-4561xm8299,-2865l8298,-2866,8298,-2866,8297,-2867,8295,-2867,8293,-2867,8291,-2867,8289,-2867,8288,-2867,8286,-2867,8285,-2866,8284,-2865,8266,-2801,8266,-2800,8266,-2801,8253,-2845,8247,-2865,8247,-2866,8246,-2867,8244,-2867,8243,-2867,8241,-2867,8239,-2867,8238,-2867,8237,-2867,8235,-2867,8233,-2866,8233,-2865,8216,-2801,8215,-2800,8215,-2801,8197,-2865,8196,-2866,8195,-2867,8193,-2867,8192,-2867,8190,-2867,8189,-2867,8185,-2867,8183,-2867,8182,-2866,8182,-2863,8183,-2861,8205,-2788,8206,-2786,8208,-2785,8210,-2785,8211,-2784,8213,-2784,8216,-2784,8219,-2785,8222,-2785,8224,-2786,8224,-2788,8228,-2800,8239,-2844,8240,-2845,8240,-2844,8256,-2788,8257,-2786,8258,-2785,8261,-2785,8262,-2784,8264,-2784,8267,-2784,8270,-2785,8273,-2785,8274,-2786,8275,-2788,8279,-2800,8298,-2861,8299,-2863,8299,-2865xm8324,-2426l8324,-2434,8323,-2435,8323,-2436,8321,-2437,8318,-2438,8315,-2438,8313,-2438,8311,-2438,8309,-2438,8306,-2437,8304,-2436,8301,-2434,8299,-2433,8297,-2431,8295,-2429,8293,-2426,8291,-2423,8291,-2434,8291,-2436,8290,-2436,8288,-2437,8285,-2437,8282,-2437,8280,-2436,8279,-2436,8279,-2435,8279,-2357,8279,-2356,8280,-2355,8282,-2354,8283,-2354,8284,-2354,8287,-2354,8288,-2354,8289,-2354,8291,-2355,8292,-2356,8293,-2357,8293,-2408,8295,-2411,8297,-2414,8300,-2418,8301,-2420,8305,-2422,8306,-2423,8306,-2423,8309,-2425,8310,-2425,8312,-2425,8315,-2424,8318,-2424,8320,-2423,8322,-2423,8323,-2423,8323,-2424,8323,-2425,8324,-2426xm8377,-4562l8376,-4564,8376,-4566,8375,-4567,8373,-4568,8325,-4568,8342,-4586,8349,-4593,8354,-4598,8362,-4609,8365,-4613,8369,-4621,8370,-4625,8371,-4632,8371,-4634,8372,-4643,8371,-4647,8368,-4654,8368,-4655,8366,-4657,8361,-4662,8358,-4664,8349,-4667,8345,-4668,8336,-4668,8333,-4668,8327,-4666,8324,-4666,8319,-4664,8317,-4663,8313,-4661,8312,-4660,8311,-4659,8310,-4658,8309,-4656,8309,-4649,8310,-4647,8310,-4646,8312,-4646,8312,-4646,8313,-4646,8316,-4648,8318,-4649,8322,-4652,8325,-4653,8331,-4655,8334,-4655,8341,-4655,8343,-4655,8348,-4653,8350,-4651,8353,-4648,8354,-4646,8356,-4642,8356,-4639,8356,-4634,8356,-4632,8355,-4626,8354,-4623,8351,-4616,8348,-4612,8342,-4604,8338,-4599,8310,-4571,8309,-4569,8308,-4567,8307,-4565,8307,-4562,8307,-4558,8308,-4556,8310,-4555,8312,-4555,8373,-4555,8375,-4556,8376,-4557,8376,-4559,8377,-4562xm8402,-2435l8402,-2436,8401,-2437,8399,-2437,8395,-2437,8394,-2437,8393,-2437,8392,-2437,8389,-2436,8388,-2436,8388,-2434,8366,-2370,8366,-2369,8365,-2370,8343,-2434,8343,-2436,8342,-2436,8339,-2437,8338,-2437,8337,-2437,8335,-2437,8332,-2437,8330,-2437,8329,-2436,8328,-2435,8328,-2434,8329,-2433,8329,-2431,8355,-2357,8356,-2356,8358,-2355,8361,-2354,8362,-2354,8363,-2354,8367,-2354,8368,-2354,8369,-2354,8372,-2355,8374,-2356,8375,-2357,8379,-2369,8401,-2431,8402,-2433,8402,-2434,8402,-2435xm8411,-4772l8411,-4827,8411,-4830,8409,-4838,8407,-4841,8407,-4841,8403,-4847,8400,-4849,8394,-4853,8389,-4854,8382,-4854,8380,-4854,8376,-4852,8374,-4852,8370,-4849,8368,-4848,8363,-4844,8360,-4841,8358,-4838,8357,-4841,8357,-4841,8356,-4843,8353,-4847,8351,-4848,8348,-4851,8345,-4852,8340,-4853,8337,-4854,8330,-4854,8326,-4853,8318,-4848,8313,-4845,8309,-4840,8309,-4850,8309,-4851,8308,-4852,8306,-4852,8303,-4853,8299,-4852,8297,-4852,8296,-4851,8296,-4850,8296,-4772,8296,-4771,8298,-4770,8300,-4770,8301,-4770,8302,-4770,8305,-4770,8306,-4770,8307,-4770,8309,-4770,8310,-4771,8310,-4772,8310,-4827,8314,-4831,8318,-4835,8324,-4840,8325,-4840,8328,-4841,8334,-4841,8336,-4841,8340,-4839,8341,-4837,8344,-4833,8345,-4831,8346,-4826,8347,-4823,8347,-4772,8347,-4771,8348,-4770,8350,-4770,8354,-4770,8355,-4770,8356,-4770,8357,-4770,8359,-4770,8360,-4771,8361,-4772,8361,-4827,8365,-4831,8368,-4835,8373,-4838,8375,-4840,8378,-4841,8384,-4841,8386,-4841,8390,-4839,8392,-4837,8394,-4833,8395,-4831,8397,-4826,8397,-4823,8397,-4772,8397,-4771,8398,-4770,8400,-4770,8401,-4770,8403,-4770,8405,-4770,8407,-4770,8407,-4770,8410,-4770,8411,-4771,8411,-4772xm8422,-2865l8422,-2866,8421,-2867,8419,-2867,8418,-2867,8417,-2867,8414,-2867,8413,-2867,8412,-2867,8410,-2867,8408,-2866,8408,-2865,8408,-2810,8404,-2806,8400,-2802,8393,-2797,8390,-2796,8384,-2796,8381,-2796,8377,-2798,8375,-2800,8373,-2804,8372,-2806,8370,-2811,8370,-2815,8370,-2865,8370,-2866,8368,-2867,8366,-2867,8365,-2867,8364,-2867,8361,-2867,8360,-2867,8359,-2867,8357,-2867,8356,-2866,8356,-2810,8356,-2807,8358,-2799,8360,-2796,8364,-2790,8367,-2788,8374,-2784,8378,-2783,8388,-2783,8392,-2784,8401,-2789,8405,-2792,8408,-2796,8410,-2797,8410,-2787,8410,-2786,8411,-2785,8413,-2785,8416,-2784,8419,-2785,8421,-2785,8422,-2786,8422,-2787,8422,-2797,8422,-2865xm8468,-4621l8468,-4628,8465,-4643,8463,-4649,8459,-4656,8457,-4658,8454,-4662,8453,-4662,8453,-4601,8453,-4595,8452,-4591,8452,-4588,8451,-4584,8450,-4581,8448,-4576,8446,-4574,8443,-4570,8441,-4568,8436,-4566,8433,-4566,8426,-4566,8422,-4566,8416,-4570,8414,-4572,8410,-4580,8409,-4585,8407,-4596,8407,-4601,8407,-4624,8408,-4634,8409,-4639,8413,-4647,8415,-4650,8421,-4655,8425,-4656,8433,-4656,8435,-4656,8440,-4654,8442,-4653,8445,-4650,8447,-4648,8448,-4646,8449,-4643,8450,-4640,8452,-4633,8452,-4629,8453,-4621,8453,-4601,8453,-4662,8444,-4667,8438,-4668,8424,-4668,8417,-4667,8407,-4661,8403,-4657,8397,-4647,8395,-4641,8392,-4627,8392,-4621,8391,-4601,8392,-4593,8395,-4579,8397,-4573,8402,-4563,8406,-4560,8416,-4555,8422,-4554,8436,-4554,8442,-4555,8453,-4560,8457,-4564,8457,-4566,8463,-4575,8465,-4581,8468,-4595,8468,-4601,8468,-4621xm8486,-2403l8485,-2408,8485,-2411,8482,-2420,8480,-2424,8478,-2427,8475,-2431,8471,-2433,8471,-2403,8429,-2403,8429,-2407,8430,-2409,8431,-2412,8432,-2415,8433,-2418,8437,-2422,8439,-2424,8444,-2426,8447,-2427,8458,-2427,8463,-2425,8470,-2417,8471,-2411,8471,-2403,8471,-2433,8463,-2437,8458,-2438,8446,-2438,8441,-2437,8432,-2433,8428,-2430,8421,-2423,8419,-2419,8415,-2408,8415,-2403,8414,-2388,8415,-2382,8419,-2372,8421,-2367,8428,-2360,8432,-2358,8441,-2354,8447,-2353,8457,-2353,8460,-2353,8467,-2354,8470,-2355,8475,-2356,8477,-2357,8480,-2359,8481,-2359,8481,-2359,8482,-2360,8482,-2362,8482,-2363,8482,-2365,8482,-2368,8482,-2369,8481,-2370,8480,-2371,8479,-2371,8478,-2370,8476,-2369,8474,-2368,8470,-2367,8467,-2366,8461,-2365,8458,-2365,8450,-2365,8446,-2365,8439,-2368,8437,-2370,8433,-2375,8431,-2378,8430,-2385,8429,-2388,8429,-2393,8482,-2393,8483,-2393,8485,-2395,8486,-2397,8486,-2403xm8503,-4819l8503,-4823,8503,-4827,8500,-4836,8498,-4840,8496,-4843,8493,-4846,8489,-4849,8489,-4849,8489,-4819,8447,-4819,8447,-4822,8447,-4825,8449,-4831,8451,-4833,8454,-4838,8457,-4839,8462,-4842,8465,-4843,8475,-4843,8481,-4841,8488,-4832,8489,-4827,8489,-4819,8489,-4849,8480,-4853,8475,-4854,8464,-4854,8458,-4853,8449,-4849,8445,-4846,8439,-4839,8436,-4834,8433,-4823,8432,-4819,8432,-4804,8433,-4798,8436,-4787,8439,-4783,8442,-4779,8445,-4776,8449,-4773,8459,-4770,8464,-4769,8474,-4769,8478,-4769,8484,-4770,8487,-4771,8492,-4772,8494,-4773,8497,-4774,8498,-4775,8499,-4776,8500,-4777,8500,-4779,8500,-4780,8500,-4783,8500,-4785,8499,-4786,8498,-4786,8497,-4786,8496,-4786,8493,-4785,8492,-4784,8487,-4782,8485,-4782,8479,-4780,8476,-4780,8467,-4780,8463,-4781,8457,-4783,8454,-4785,8450,-4790,8449,-4793,8447,-4800,8447,-4804,8447,-4808,8499,-4808,8501,-4809,8503,-4811,8503,-4812,8503,-4819xm8509,-4620l8509,-4622,8508,-4623,8508,-4624,8507,-4624,8506,-4623,8505,-4623,8503,-4622,8501,-4622,8498,-4622,8496,-4623,8494,-4627,8494,-4629,8494,-4661,8507,-4661,8508,-4662,8509,-4663,8509,-4667,8508,-4668,8508,-4669,8507,-4669,8494,-4669,8494,-4681,8493,-4682,8493,-4683,8491,-4683,8489,-4683,8487,-4683,8485,-4683,8485,-4682,8484,-4681,8484,-4669,8477,-4669,8476,-4669,8476,-4668,8475,-4667,8475,-4663,8476,-4662,8477,-4661,8484,-4661,8484,-4629,8485,-4626,8486,-4622,8487,-4620,8489,-4617,8491,-4616,8494,-4614,8497,-4614,8499,-4614,8502,-4614,8504,-4615,8506,-4615,8508,-4616,8508,-4618,8509,-4620xm8519,-2820l8519,-2833,8518,-2838,8516,-2848,8514,-2852,8512,-2856,8509,-2860,8506,-2863,8504,-2864,8504,-2820,8504,-2818,8502,-2811,8501,-2808,8498,-2802,8496,-2800,8491,-2796,8488,-2796,8480,-2796,8477,-2797,8470,-2802,8466,-2806,8462,-2810,8462,-2841,8464,-2844,8466,-2846,8470,-2850,8472,-2852,8476,-2854,8476,-2854,8478,-2855,8481,-2856,8483,-2856,8489,-2856,8492,-2855,8497,-2852,8499,-2850,8502,-2844,8503,-2841,8504,-2833,8504,-2820,8504,-2864,8498,-2867,8493,-2868,8485,-2868,8483,-2868,8478,-2867,8476,-2866,8471,-2864,8469,-2862,8465,-2859,8463,-2857,8460,-2854,8460,-2865,8460,-2866,8459,-2867,8457,-2867,8454,-2867,8451,-2867,8449,-2867,8448,-2866,8448,-2865,8448,-2756,8448,-2755,8449,-2754,8451,-2754,8452,-2754,8453,-2754,8456,-2754,8457,-2754,8458,-2754,8461,-2754,8462,-2755,8462,-2756,8462,-2795,8464,-2793,8466,-2791,8470,-2788,8472,-2787,8475,-2785,8477,-2784,8481,-2784,8483,-2783,8491,-2783,8496,-2784,8504,-2788,8508,-2791,8510,-2795,8511,-2796,8513,-2799,8515,-2803,8518,-2814,8519,-2820xm8568,-4617l8568,-4652,8568,-4654,8567,-4660,8566,-4662,8566,-4662,8563,-4666,8561,-4667,8556,-4670,8554,-4670,8547,-4670,8545,-4670,8539,-4667,8536,-4665,8534,-4662,8534,-4692,8534,-4693,8533,-4694,8531,-4694,8529,-4694,8527,-4694,8525,-4694,8525,-4693,8524,-4692,8524,-4617,8525,-4616,8525,-4615,8527,-4615,8529,-4615,8531,-4615,8533,-4615,8534,-4616,8534,-4617,8534,-4652,8536,-4655,8539,-4658,8544,-4661,8545,-4662,8546,-4662,8550,-4662,8552,-4662,8554,-4660,8556,-4659,8557,-4657,8558,-4655,8559,-4652,8559,-4617,8559,-4616,8560,-4615,8561,-4615,8564,-4615,8566,-4615,8567,-4615,8568,-4616,8568,-4617xm8592,-4772l8592,-4827,8592,-4830,8591,-4834,8590,-4838,8588,-4841,8588,-4841,8584,-4847,8581,-4849,8574,-4853,8570,-4854,8560,-4854,8556,-4853,8547,-4848,8543,-4845,8538,-4840,8538,-4850,8538,-4851,8537,-4852,8535,-4852,8532,-4853,8529,-4852,8527,-4852,8526,-4851,8525,-4850,8525,-4772,8526,-4771,8527,-4770,8529,-4770,8530,-4770,8531,-4770,8534,-4770,8535,-4770,8536,-4770,8538,-4770,8539,-4771,8540,-4772,8540,-4827,8543,-4831,8547,-4835,8554,-4840,8554,-4840,8558,-4841,8564,-4841,8567,-4841,8571,-4839,8573,-4837,8575,-4833,8576,-4831,8578,-4826,8578,-4822,8578,-4772,8578,-4771,8579,-4770,8581,-4770,8582,-4770,8584,-4770,8586,-4770,8588,-4770,8588,-4770,8591,-4770,8592,-4771,8592,-4772xm8657,-4844l8657,-4849,8657,-4851,8656,-4852,8654,-4852,8635,-4852,8635,-4871,8634,-4872,8633,-4873,8631,-4873,8630,-4873,8629,-4873,8626,-4873,8625,-4873,8624,-4873,8622,-4873,8621,-4872,8620,-4871,8620,-4852,8610,-4852,8608,-4852,8607,-4851,8607,-4849,8607,-4846,8607,-4844,8607,-4843,8607,-4842,8610,-4840,8620,-4840,8620,-4791,8621,-4787,8622,-4780,8624,-4777,8627,-4773,8630,-4771,8636,-4769,8639,-4769,8643,-4769,8647,-4769,8651,-4770,8654,-4771,8656,-4772,8657,-4774,8657,-4775,8657,-4781,8657,-4782,8656,-4783,8655,-4783,8654,-4783,8652,-4782,8649,-4781,8645,-4781,8641,-4781,8639,-4782,8635,-4788,8635,-4792,8635,-4840,8654,-4840,8657,-4842,8657,-4843,8657,-4844xm8774,-4808l8774,-4830,8774,-4834,8771,-4841,8771,-4842,8770,-4844,8765,-4849,8762,-4851,8754,-4853,8749,-4854,8741,-4854,8738,-4854,8732,-4852,8729,-4852,8724,-4850,8722,-4849,8718,-4847,8717,-4846,8716,-4846,8715,-4843,8714,-4842,8714,-4839,8715,-4837,8715,-4836,8716,-4835,8717,-4834,8718,-4834,8719,-4835,8722,-4836,8723,-4837,8728,-4839,8730,-4840,8736,-4842,8739,-4842,8746,-4842,8748,-4842,8753,-4840,8755,-4839,8757,-4836,8758,-4834,8760,-4830,8760,-4827,8760,-4818,8760,-4808,8760,-4791,8757,-4787,8753,-4784,8747,-4781,8743,-4780,8735,-4780,8731,-4781,8726,-4786,8725,-4788,8725,-4795,8726,-4797,8727,-4801,8729,-4803,8732,-4805,8735,-4806,8741,-4807,8744,-4808,8760,-4808,8760,-4818,8743,-4818,8738,-4817,8728,-4815,8724,-4814,8718,-4809,8715,-4807,8711,-4800,8711,-4797,8711,-4788,8711,-4785,8714,-4779,8716,-4777,8720,-4773,8723,-4771,8730,-4769,8733,-4769,8742,-4769,8746,-4770,8755,-4774,8759,-4776,8762,-4780,8762,-4780,8762,-4772,8763,-4771,8764,-4770,8765,-4770,8767,-4770,8770,-4770,8771,-4770,8772,-4770,8773,-4771,8774,-4772,8774,-4780,8774,-4808xm8841,-4844l8841,-4849,8840,-4851,8839,-4852,8838,-4852,8818,-4852,8818,-4871,8818,-4872,8817,-4873,8814,-4873,8813,-4873,8812,-4873,8809,-4873,8808,-4873,8807,-4873,8805,-4873,8804,-4872,8804,-4871,8804,-4852,8793,-4852,8792,-4852,8791,-4851,8790,-4849,8790,-4846,8790,-4844,8790,-4843,8791,-4842,8793,-4840,8804,-4840,8804,-4791,8804,-4787,8806,-4780,8807,-4777,8811,-4773,8813,-4771,8819,-4769,8822,-4769,8826,-4769,8830,-4769,8834,-4770,8837,-4771,8839,-4772,8840,-4774,8841,-4775,8840,-4781,8840,-4782,8840,-4783,8839,-4783,8837,-4783,8835,-4782,8832,-4781,8829,-4781,8825,-4781,8822,-4782,8819,-4788,8818,-4792,8818,-4840,8838,-4840,8840,-4842,8840,-4843,8841,-4844xm9303,-3126l9288,-3126,9288,-3110,9288,-2152,6364,-2152,6364,-3110,9288,-3110,9288,-3126,6357,-3126,6350,-3126,6350,-3110,6350,-2152,6350,-2138,9303,-2138,9303,-2152,9303,-3110,9303,-3118,9303,-3126xe" filled="true" fillcolor="#231f20" stroked="false">
              <v:path arrowok="t"/>
              <v:fill type="solid"/>
            </v:shape>
            <v:shape style="position:absolute;left:8507;top:-2469;width:353;height:116" type="#_x0000_t75" stroked="false">
              <v:imagedata r:id="rId182" o:title=""/>
            </v:shape>
            <v:shape style="position:absolute;left:5870;top:-6704;width:3682;height:6682" coordorigin="5871,-6703" coordsize="3682,6682" path="m7169,-3115l7169,-4158,7161,-4158,7161,-3115,7169,-3115xm7306,-315l7306,-316,7306,-318,7297,-342,7293,-354,7277,-397,7277,-354,7238,-354,7258,-410,7258,-410,7277,-354,7277,-397,7273,-410,7268,-422,7267,-423,7266,-424,7263,-425,7262,-425,7260,-425,7256,-425,7255,-425,7254,-425,7251,-424,7250,-423,7249,-422,7211,-318,7211,-316,7211,-315,7211,-314,7213,-313,7214,-313,7216,-313,7219,-313,7221,-313,7222,-313,7224,-313,7225,-314,7226,-316,7235,-342,7281,-342,7291,-315,7291,-314,7293,-313,7295,-313,7296,-313,7297,-313,7301,-313,7303,-313,7303,-313,7306,-313,7306,-315xm7390,-315l7389,-369,7389,-373,7387,-381,7386,-384,7385,-384,7381,-390,7378,-392,7371,-396,7367,-397,7357,-397,7353,-395,7344,-391,7340,-387,7336,-382,7336,-393,7335,-394,7334,-395,7332,-395,7329,-395,7326,-395,7324,-395,7323,-394,7323,-393,7323,-315,7323,-314,7324,-313,7326,-313,7327,-313,7329,-313,7331,-313,7333,-313,7333,-313,7336,-313,7337,-314,7337,-315,7337,-369,7341,-374,7345,-378,7351,-382,7352,-383,7355,-384,7362,-384,7364,-384,7368,-382,7370,-380,7373,-376,7374,-374,7375,-369,7375,-365,7375,-315,7376,-314,7377,-313,7379,-313,7380,-313,7381,-313,7384,-313,7385,-313,7386,-313,7388,-313,7389,-314,7390,-315xm7473,-350l7473,-372,7472,-376,7470,-384,7469,-385,7468,-387,7464,-392,7460,-393,7453,-396,7448,-397,7439,-397,7436,-396,7431,-395,7428,-394,7423,-393,7421,-392,7417,-390,7416,-389,7415,-388,7413,-386,7413,-385,7413,-382,7413,-380,7414,-378,7415,-377,7416,-377,7417,-377,7418,-377,7420,-379,7422,-380,7426,-382,7429,-383,7434,-385,7438,-385,7444,-385,7447,-385,7452,-383,7453,-382,7456,-379,7457,-377,7459,-372,7459,-370,7459,-361,7459,-350,7459,-334,7455,-330,7452,-327,7446,-323,7442,-323,7434,-323,7430,-324,7425,-328,7424,-331,7424,-338,7424,-340,7426,-344,7427,-345,7431,-348,7434,-349,7439,-350,7443,-350,7459,-350,7459,-361,7442,-361,7437,-360,7427,-358,7423,-356,7420,-354,7416,-352,7414,-350,7410,-343,7409,-340,7409,-331,7410,-328,7413,-322,7414,-320,7419,-316,7422,-314,7428,-312,7432,-311,7441,-311,7445,-312,7454,-316,7457,-319,7460,-323,7461,-323,7461,-315,7461,-314,7463,-313,7464,-313,7465,-313,7468,-313,7470,-313,7470,-313,7472,-314,7473,-315,7473,-323,7473,-350xm7513,-430l7513,-431,7512,-432,7510,-433,7509,-433,7508,-433,7505,-433,7504,-433,7503,-433,7501,-432,7500,-431,7499,-430,7499,-315,7500,-314,7501,-313,7503,-313,7504,-313,7505,-313,7508,-313,7509,-313,7510,-313,7512,-313,7513,-314,7513,-315,7513,-430xm7605,-393l7604,-394,7602,-395,7601,-395,7600,-395,7596,-395,7595,-395,7594,-395,7592,-394,7590,-392,7569,-330,7569,-330,7547,-392,7546,-394,7545,-395,7542,-395,7541,-395,7540,-395,7537,-395,7535,-395,7534,-395,7532,-394,7531,-393,7532,-390,7560,-316,7561,-314,7562,-313,7551,-286,7551,-284,7552,-283,7554,-282,7555,-282,7556,-282,7560,-282,7562,-282,7565,-283,7566,-284,7583,-330,7605,-390,7605,-393xm7672,-322l7671,-324,7670,-325,7669,-325,7633,-325,7667,-378,7668,-381,7669,-383,7669,-384,7670,-385,7670,-390,7669,-392,7669,-394,7667,-395,7666,-395,7621,-395,7620,-395,7619,-394,7618,-392,7618,-387,7619,-385,7619,-384,7621,-383,7654,-383,7620,-330,7619,-327,7618,-325,7617,-323,7617,-316,7617,-315,7618,-314,7621,-313,7669,-313,7670,-313,7671,-314,7672,-316,7672,-322xm7712,-1400l7712,-1402,7707,-1413,7703,-1425,7697,-1449,7696,-1461,7696,-1486,7697,-1498,7702,-1523,7707,-1534,7712,-1546,7712,-1547,7711,-1549,7710,-1549,7706,-1550,7703,-1549,7701,-1549,7700,-1548,7700,-1548,7697,-1542,7694,-1536,7692,-1530,7690,-1524,7688,-1518,7684,-1505,7683,-1499,7681,-1486,7681,-1480,7681,-1467,7681,-1461,7683,-1448,7684,-1442,7687,-1429,7689,-1423,7694,-1411,7697,-1405,7700,-1399,7701,-1399,7702,-1398,7704,-1398,7706,-1398,7708,-1398,7709,-1398,7710,-1398,7712,-1399,7712,-1400xm7759,-361l7759,-366,7759,-370,7756,-379,7754,-382,7751,-385,7749,-389,7745,-392,7745,-392,7745,-361,7703,-361,7703,-365,7703,-368,7705,-373,7707,-376,7710,-380,7713,-382,7718,-385,7721,-385,7731,-385,7736,-383,7743,-375,7745,-370,7745,-361,7745,-392,7736,-396,7731,-397,7719,-397,7714,-396,7705,-392,7701,-389,7695,-381,7692,-377,7689,-366,7688,-361,7688,-347,7689,-340,7692,-330,7695,-325,7701,-318,7705,-316,7715,-312,7720,-311,7730,-311,7734,-312,7740,-313,7743,-313,7748,-315,7750,-315,7753,-317,7754,-317,7754,-318,7755,-319,7756,-320,7756,-321,7756,-323,7756,-326,7755,-328,7755,-328,7754,-329,7753,-329,7752,-328,7749,-327,7748,-327,7743,-325,7741,-324,7735,-323,7732,-323,7723,-323,7719,-324,7713,-326,7710,-328,7706,-333,7705,-336,7703,-343,7703,-347,7703,-351,7755,-351,7756,-352,7759,-353,7759,-355,7759,-361xm7784,-5939l5874,-6703,5871,-6696,7781,-5932,7784,-5939xm7802,-1430l7802,-1484,7802,-1487,7800,-1495,7798,-1498,7798,-1499,7794,-1504,7791,-1506,7784,-1510,7780,-1511,7770,-1511,7766,-1510,7757,-1505,7753,-1502,7748,-1497,7748,-1507,7748,-1508,7747,-1509,7745,-1510,7742,-1510,7739,-1510,7737,-1509,7736,-1508,7735,-1507,7735,-1430,7736,-1428,7737,-1428,7739,-1427,7740,-1427,7741,-1427,7744,-1427,7745,-1427,7746,-1427,7748,-1428,7749,-1428,7750,-1430,7750,-1484,7754,-1489,7757,-1492,7764,-1497,7764,-1497,7768,-1499,7774,-1499,7777,-1498,7781,-1496,7783,-1494,7785,-1491,7786,-1488,7788,-1483,7788,-1479,7788,-1430,7788,-1428,7789,-1428,7792,-1427,7793,-1427,7794,-1427,7796,-1427,7798,-1427,7799,-1427,7801,-1428,7802,-1428,7802,-1430xm7848,-430l7847,-431,7846,-432,7844,-432,7843,-433,7842,-433,7839,-433,7838,-433,7837,-432,7835,-432,7834,-431,7833,-430,7833,-385,7833,-370,7833,-339,7831,-336,7829,-334,7825,-330,7823,-328,7819,-326,7818,-325,7814,-324,7812,-324,7807,-324,7804,-324,7799,-328,7797,-330,7794,-336,7793,-339,7791,-347,7791,-351,7791,-360,7791,-362,7793,-369,7794,-372,7797,-378,7799,-380,7804,-383,7807,-384,7815,-384,7819,-383,7826,-378,7830,-374,7833,-370,7833,-385,7830,-389,7826,-392,7818,-396,7814,-397,7804,-397,7800,-396,7791,-391,7788,-389,7782,-381,7780,-376,7777,-366,7776,-360,7776,-347,7777,-342,7779,-332,7781,-327,7786,-320,7789,-317,7797,-313,7802,-311,7813,-311,7818,-313,7827,-318,7831,-321,7833,-324,7835,-325,7835,-315,7835,-314,7836,-313,7838,-313,7841,-313,7844,-313,7846,-313,7847,-314,7848,-315,7848,-325,7848,-384,7848,-385,7848,-430xm7852,-1651l7851,-1653,7850,-1654,7849,-1655,7805,-1655,7805,-1695,7842,-1695,7843,-1695,7844,-1696,7845,-1698,7845,-1703,7844,-1705,7843,-1706,7842,-1707,7805,-1707,7805,-1742,7848,-1742,7850,-1742,7851,-1743,7851,-1745,7851,-1750,7851,-1752,7850,-1754,7848,-1754,7796,-1754,7792,-1753,7791,-1752,7790,-1750,7790,-1646,7791,-1645,7792,-1644,7796,-1642,7849,-1642,7850,-1643,7851,-1644,7852,-1646,7852,-1651xm7932,-1462l7932,-1464,7932,-1465,7929,-1466,7864,-1466,7862,-1465,7861,-1464,7861,-1462,7861,-1458,7861,-1456,7862,-1455,7864,-1454,7929,-1454,7931,-1455,7932,-1456,7932,-1458,7932,-1462xm7932,-1496l7932,-1497,7932,-1498,7929,-1500,7864,-1500,7862,-1498,7861,-1497,7861,-1496,7861,-1491,7861,-1490,7862,-1489,7864,-1488,7929,-1488,7931,-1489,7932,-1490,7932,-1491,7932,-1496xm7932,-1644l7932,-1646,7914,-1675,7908,-1684,7914,-1694,7930,-1720,7931,-1723,7931,-1724,7928,-1725,7927,-1725,7926,-1725,7923,-1725,7921,-1725,7920,-1725,7918,-1724,7917,-1723,7916,-1722,7899,-1694,7881,-1723,7880,-1724,7879,-1724,7876,-1725,7875,-1725,7874,-1725,7871,-1725,7869,-1725,7868,-1725,7866,-1724,7865,-1722,7866,-1720,7888,-1684,7864,-1646,7863,-1644,7864,-1643,7866,-1642,7867,-1642,7869,-1642,7872,-1642,7874,-1642,7877,-1642,7878,-1643,7879,-1644,7897,-1675,7916,-1644,7917,-1643,7918,-1642,7921,-1642,7922,-1642,7923,-1642,7927,-1642,7928,-1642,7929,-1642,7932,-1643,7932,-1644xm7942,-285l7941,-287,7936,-299,7932,-311,7926,-335,7925,-346,7925,-372,7926,-384,7932,-408,7936,-420,7941,-432,7941,-433,7941,-434,7939,-435,7936,-435,7933,-435,7931,-435,7930,-434,7929,-434,7926,-428,7924,-422,7919,-410,7917,-404,7914,-391,7912,-385,7910,-372,7910,-366,7910,-353,7910,-346,7912,-334,7913,-327,7916,-315,7918,-309,7923,-297,7926,-291,7929,-285,7930,-284,7931,-284,7933,-283,7936,-283,7937,-283,7938,-283,7939,-284,7941,-284,7942,-285xm8006,-1656l8006,-1659,8006,-1661,8005,-1663,8004,-1663,8001,-1661,8000,-1660,7998,-1659,7995,-1657,7993,-1656,7988,-1654,7985,-1653,7978,-1653,7975,-1654,7970,-1656,7967,-1658,7964,-1663,7962,-1666,7961,-1670,7960,-1674,7960,-1678,7960,-1693,7962,-1701,7969,-1711,7974,-1714,7984,-1714,7987,-1713,7992,-1712,7994,-1710,7998,-1708,7999,-1707,8000,-1706,8003,-1705,8005,-1706,8005,-1706,8006,-1707,8006,-1708,8006,-1714,8006,-1715,8005,-1717,8003,-1718,8003,-1719,8002,-1720,7999,-1722,7997,-1723,7993,-1724,7991,-1725,7986,-1726,7984,-1726,7976,-1726,7971,-1725,7963,-1722,7959,-1719,7952,-1712,7950,-1708,7946,-1697,7945,-1690,7945,-1676,7946,-1670,7949,-1659,7951,-1655,7957,-1648,7961,-1645,7969,-1642,7974,-1641,7982,-1641,7985,-1641,7990,-1642,7992,-1643,7997,-1644,7999,-1645,8002,-1648,8003,-1648,8004,-1649,8005,-1651,8006,-1652,8006,-1653,8006,-1656xm8031,-315l8031,-369,8031,-373,8029,-381,8027,-384,8027,-384,8025,-387,8023,-390,8020,-392,8013,-396,8009,-397,7999,-397,7995,-395,7986,-391,7982,-387,7977,-382,7977,-393,7977,-394,7976,-395,7974,-395,7971,-395,7968,-395,7966,-395,7965,-394,7965,-393,7965,-315,7965,-314,7966,-313,7968,-313,7969,-313,7970,-313,7973,-313,7974,-313,7975,-313,7977,-313,7979,-314,7979,-315,7979,-369,7983,-374,7987,-378,7993,-382,7994,-383,7997,-384,8004,-384,8006,-384,8010,-382,8012,-380,8014,-376,8015,-374,8017,-369,8017,-365,8017,-315,8018,-314,8019,-313,8021,-313,8022,-313,8023,-313,8026,-313,8027,-313,8028,-313,8030,-313,8031,-314,8031,-315xm8039,-1760l8038,-1761,8037,-1762,8035,-1762,8034,-1762,8033,-1762,8030,-1762,8029,-1762,8028,-1762,8026,-1762,8025,-1761,8025,-1760,8025,-1645,8025,-1643,8026,-1643,8028,-1642,8029,-1642,8030,-1642,8033,-1642,8034,-1642,8035,-1642,8037,-1643,8038,-1643,8039,-1645,8039,-1760xm8059,-1434l8059,-1436,8058,-1438,8057,-1440,8056,-1440,8007,-1440,8025,-1458,8031,-1465,8037,-1471,8044,-1481,8047,-1485,8051,-1493,8053,-1497,8054,-1504,8054,-1507,8054,-1515,8054,-1519,8051,-1526,8050,-1527,8049,-1529,8044,-1535,8040,-1537,8032,-1540,8027,-1540,8019,-1540,8015,-1540,8009,-1539,8006,-1538,8001,-1536,7999,-1535,7996,-1533,7995,-1532,7994,-1531,7993,-1530,7992,-1529,7992,-1521,7992,-1519,7993,-1518,7994,-1518,7995,-1518,7996,-1518,7999,-1520,8001,-1522,8005,-1524,8008,-1525,8013,-1527,8016,-1527,8023,-1527,8026,-1527,8031,-1525,8033,-1524,8036,-1520,8037,-1518,8039,-1514,8039,-1512,8039,-1507,8039,-1504,8038,-1498,8037,-1495,8033,-1488,8031,-1484,8025,-1476,8020,-1471,7993,-1443,7991,-1441,7990,-1439,7990,-1437,7990,-1434,7990,-1431,7991,-1429,7992,-1428,7994,-1427,8056,-1427,8057,-1428,8058,-1429,8059,-1431,8059,-1434xm8133,-1722l8133,-1723,8132,-1724,8130,-1725,8129,-1725,8128,-1725,8125,-1725,8124,-1725,8123,-1725,8120,-1724,8119,-1723,8119,-1722,8119,-1668,8115,-1663,8111,-1659,8104,-1654,8101,-1653,8094,-1653,8092,-1654,8088,-1656,8086,-1657,8083,-1661,8082,-1663,8081,-1669,8081,-1672,8081,-1722,8080,-1723,8079,-1724,8077,-1725,8076,-1725,8075,-1725,8072,-1725,8071,-1725,8070,-1725,8068,-1724,8067,-1723,8067,-1668,8067,-1665,8069,-1657,8070,-1653,8075,-1647,8078,-1645,8085,-1642,8089,-1641,8099,-1641,8103,-1642,8112,-1646,8116,-1650,8119,-1653,8120,-1655,8120,-1645,8121,-1643,8122,-1643,8124,-1642,8127,-1642,8130,-1642,8132,-1643,8133,-1643,8133,-1645,8133,-1655,8133,-1722xm8144,-1500l8144,-1501,8143,-1504,8140,-1506,8139,-1506,8137,-1506,8133,-1506,8132,-1506,8131,-1506,8128,-1504,8127,-1501,8126,-1500,8126,-1493,8127,-1492,8128,-1489,8131,-1487,8132,-1487,8133,-1486,8137,-1486,8139,-1487,8140,-1487,8143,-1489,8144,-1492,8144,-1493,8144,-1500xm8144,-1436l8144,-1442,8144,-1443,8142,-1445,8140,-1446,8139,-1447,8138,-1447,8135,-1447,8134,-1447,8133,-1446,8130,-1445,8129,-1443,8128,-1442,8128,-1429,8117,-1405,8116,-1404,8117,-1403,8118,-1403,8121,-1402,8123,-1403,8125,-1403,8127,-1404,8128,-1405,8140,-1424,8141,-1425,8142,-1427,8143,-1431,8144,-1432,8144,-1433,8144,-1436xm8162,-348l8161,-350,8161,-351,8158,-352,8093,-352,8091,-351,8090,-350,8090,-348,8090,-344,8090,-342,8091,-341,8093,-340,8158,-340,8161,-341,8161,-342,8162,-344,8162,-348xm8162,-381l8161,-383,8161,-384,8158,-385,8093,-385,8091,-384,8090,-383,8090,-381,8090,-377,8090,-376,8091,-375,8093,-373,8158,-373,8161,-375,8161,-376,8162,-377,8162,-381xm8222,-1507l8222,-1508,8221,-1509,8219,-1509,8216,-1510,8214,-1510,8212,-1509,8209,-1509,8208,-1508,8208,-1507,8208,-1430,8208,-1428,8209,-1428,8212,-1427,8213,-1427,8214,-1427,8216,-1427,8218,-1427,8219,-1427,8221,-1428,8222,-1428,8222,-1430,8222,-1507xm8224,-1536l8223,-1539,8221,-1541,8218,-1542,8212,-1542,8209,-1541,8207,-1539,8206,-1536,8206,-1530,8207,-1527,8209,-1525,8212,-1525,8218,-1525,8221,-1525,8223,-1528,8224,-1530,8224,-1536xm8225,-1759l8225,-1760,8223,-1761,8221,-1762,8220,-1762,8219,-1762,8216,-1762,8215,-1762,8214,-1762,8212,-1761,8211,-1760,8211,-1759,8211,-1714,8211,-1699,8211,-1668,8208,-1665,8206,-1663,8202,-1659,8200,-1658,8197,-1655,8195,-1654,8193,-1654,8191,-1653,8190,-1653,8184,-1653,8181,-1654,8176,-1657,8174,-1660,8171,-1665,8170,-1669,8169,-1676,8168,-1680,8169,-1689,8169,-1691,8170,-1698,8171,-1702,8175,-1707,8177,-1709,8182,-1713,8185,-1714,8192,-1714,8196,-1712,8203,-1707,8207,-1704,8211,-1699,8211,-1714,8207,-1718,8203,-1721,8196,-1725,8192,-1726,8182,-1726,8177,-1725,8169,-1721,8165,-1718,8159,-1710,8157,-1706,8154,-1695,8154,-1691,8154,-1676,8154,-1671,8157,-1661,8158,-1657,8163,-1649,8167,-1646,8175,-1642,8180,-1641,8190,-1641,8195,-1642,8204,-1647,8208,-1650,8211,-1653,8212,-1655,8212,-1645,8213,-1643,8214,-1643,8216,-1642,8219,-1642,8222,-1642,8224,-1643,8225,-1643,8225,-1645,8225,-1655,8225,-1714,8225,-1714,8225,-1759xm8288,-343l8288,-354,8287,-358,8284,-366,8282,-369,8282,-369,8279,-372,8276,-375,8272,-377,8263,-380,8261,-380,8257,-381,8246,-381,8242,-381,8240,-381,8238,-380,8238,-412,8278,-412,8280,-413,8281,-414,8281,-416,8281,-418,8281,-421,8280,-423,8279,-424,8278,-424,8227,-424,8226,-424,8224,-422,8223,-421,8223,-371,8224,-370,8225,-368,8226,-368,8230,-368,8232,-368,8237,-369,8240,-369,8249,-369,8253,-369,8260,-367,8263,-366,8268,-362,8269,-360,8272,-354,8272,-351,8272,-343,8272,-340,8269,-334,8267,-331,8263,-327,8260,-326,8253,-324,8250,-324,8242,-324,8238,-324,8232,-325,8230,-326,8226,-328,8224,-329,8223,-329,8220,-331,8219,-330,8218,-329,8218,-327,8218,-322,8218,-320,8218,-319,8219,-318,8220,-317,8221,-317,8224,-315,8226,-315,8231,-313,8233,-313,8240,-312,8243,-311,8253,-311,8258,-312,8268,-316,8273,-318,8279,-324,8280,-324,8283,-328,8287,-338,8288,-343xm8316,-1691l8316,-1696,8316,-1699,8313,-1708,8311,-1712,8309,-1715,8306,-1718,8302,-1721,8302,-1691,8260,-1691,8260,-1694,8261,-1697,8262,-1703,8264,-1705,8266,-1708,8267,-1710,8270,-1712,8275,-1714,8278,-1715,8288,-1715,8294,-1713,8301,-1704,8302,-1699,8302,-1691,8302,-1721,8294,-1725,8288,-1726,8277,-1726,8272,-1725,8267,-1723,8262,-1721,8258,-1718,8252,-1711,8249,-1706,8246,-1696,8245,-1691,8245,-1676,8246,-1670,8249,-1659,8252,-1655,8258,-1648,8262,-1645,8272,-1642,8278,-1641,8288,-1641,8291,-1641,8297,-1642,8300,-1643,8305,-1644,8307,-1645,8310,-1646,8311,-1647,8312,-1647,8312,-1648,8313,-1649,8313,-1651,8313,-1652,8313,-1656,8313,-1657,8312,-1658,8311,-1658,8310,-1658,8309,-1658,8306,-1657,8305,-1656,8300,-1655,8298,-1654,8292,-1653,8289,-1652,8281,-1652,8277,-1653,8270,-1656,8267,-1658,8263,-1662,8262,-1665,8260,-1672,8260,-1676,8260,-1680,8312,-1680,8314,-1681,8316,-1683,8316,-1684,8316,-1691xm8317,-1430l8317,-1484,8317,-1487,8315,-1495,8313,-1498,8313,-1499,8309,-1504,8306,-1506,8299,-1510,8294,-1511,8285,-1511,8280,-1510,8272,-1505,8267,-1502,8263,-1497,8263,-1507,8263,-1508,8262,-1509,8260,-1510,8257,-1510,8254,-1510,8252,-1509,8251,-1508,8250,-1507,8250,-1430,8251,-1428,8252,-1428,8254,-1427,8255,-1427,8256,-1427,8259,-1427,8260,-1427,8261,-1427,8263,-1428,8264,-1428,8264,-1430,8264,-1484,8268,-1489,8272,-1492,8278,-1497,8279,-1497,8283,-1499,8289,-1499,8292,-1498,8296,-1496,8297,-1494,8300,-1491,8301,-1488,8302,-1483,8303,-1479,8303,-1430,8303,-1428,8304,-1428,8306,-1427,8307,-1427,8309,-1427,8311,-1427,8312,-1427,8313,-1427,8316,-1428,8317,-1428,8317,-1430xm8378,-418l8378,-421,8377,-423,8376,-424,8374,-424,8309,-424,8307,-424,8306,-423,8306,-421,8306,-415,8306,-414,8306,-413,8309,-411,8362,-411,8320,-317,8320,-315,8320,-314,8323,-313,8324,-313,8325,-313,8329,-313,8331,-313,8333,-313,8335,-314,8336,-316,8376,-408,8377,-411,8378,-413,8378,-414,8378,-416,8378,-418xm8398,-1441l8398,-1444,8397,-1446,8396,-1447,8395,-1448,8392,-1446,8391,-1445,8390,-1444,8386,-1442,8384,-1441,8379,-1439,8376,-1438,8369,-1438,8366,-1439,8361,-1441,8359,-1443,8355,-1448,8354,-1451,8353,-1455,8352,-1459,8351,-1463,8351,-1478,8353,-1486,8360,-1496,8366,-1499,8376,-1499,8379,-1498,8384,-1496,8386,-1495,8389,-1493,8391,-1492,8392,-1491,8395,-1490,8397,-1491,8397,-1492,8397,-1493,8397,-1499,8397,-1500,8396,-1502,8395,-1503,8394,-1504,8393,-1505,8390,-1507,8388,-1508,8384,-1509,8382,-1510,8378,-1511,8375,-1511,8368,-1511,8363,-1510,8354,-1507,8350,-1504,8344,-1497,8341,-1492,8337,-1481,8337,-1475,8337,-1461,8337,-1455,8340,-1444,8343,-1440,8348,-1433,8352,-1430,8361,-1427,8366,-1426,8374,-1426,8376,-1426,8381,-1427,8384,-1428,8388,-1429,8390,-1430,8393,-1432,8395,-1433,8395,-1434,8397,-1436,8397,-1437,8397,-1438,8398,-1441xm8420,-1753l8420,-1757,8419,-1759,8418,-1760,8416,-1761,8415,-1762,8414,-1762,8410,-1763,8408,-1763,8402,-1763,8398,-1762,8392,-1760,8389,-1758,8385,-1753,8383,-1750,8381,-1742,8381,-1739,8381,-1724,8370,-1724,8369,-1724,8368,-1723,8367,-1721,8367,-1716,8367,-1715,8368,-1714,8370,-1713,8381,-1713,8381,-1645,8381,-1643,8382,-1643,8385,-1642,8386,-1642,8387,-1642,8389,-1642,8391,-1642,8392,-1642,8394,-1643,8395,-1643,8395,-1645,8395,-1713,8413,-1713,8415,-1714,8415,-1715,8415,-1716,8415,-1718,8415,-1721,8415,-1723,8414,-1724,8413,-1724,8395,-1724,8395,-1739,8396,-1744,8397,-1745,8399,-1748,8400,-1749,8403,-1751,8405,-1751,8408,-1751,8410,-1751,8411,-1751,8414,-1750,8416,-1749,8418,-1749,8419,-1749,8419,-1750,8419,-1751,8420,-1753xm8427,-372l8425,-385,8419,-410,8414,-422,8408,-434,8408,-434,8407,-435,8405,-435,8402,-435,8398,-435,8397,-434,8396,-433,8396,-432,8401,-420,8406,-408,8411,-384,8412,-372,8412,-346,8411,-335,8406,-311,8402,-299,8396,-287,8396,-285,8396,-284,8398,-284,8399,-283,8400,-283,8402,-283,8404,-283,8406,-284,8408,-284,8408,-285,8411,-291,8414,-297,8419,-309,8421,-315,8424,-327,8425,-334,8427,-346,8427,-353,8427,-372xm8475,-1714l8475,-1722,8475,-1723,8474,-1724,8472,-1725,8470,-1725,8467,-1726,8464,-1726,8462,-1726,8461,-1726,8458,-1725,8456,-1724,8453,-1722,8451,-1720,8447,-1716,8445,-1714,8443,-1711,8443,-1722,8443,-1723,8442,-1724,8440,-1725,8437,-1725,8433,-1725,8431,-1724,8430,-1723,8430,-1723,8430,-1645,8430,-1643,8432,-1643,8434,-1642,8435,-1642,8436,-1642,8439,-1642,8440,-1642,8441,-1642,8443,-1643,8444,-1643,8444,-1645,8444,-1696,8446,-1699,8448,-1701,8452,-1706,8453,-1708,8455,-1709,8456,-1710,8457,-1711,8458,-1711,8459,-1712,8460,-1712,8462,-1713,8463,-1713,8467,-1712,8469,-1711,8472,-1711,8473,-1710,8474,-1711,8475,-1712,8475,-1713,8475,-1714xm8488,-1463l8488,-1477,8487,-1481,8484,-1492,8482,-1496,8479,-1499,8475,-1503,8473,-1505,8473,-1463,8473,-1460,8471,-1452,8470,-1449,8468,-1446,8466,-1444,8463,-1441,8457,-1438,8453,-1438,8445,-1438,8441,-1438,8435,-1442,8432,-1444,8429,-1450,8427,-1453,8426,-1460,8425,-1463,8425,-1474,8426,-1477,8428,-1484,8429,-1488,8433,-1493,8436,-1495,8442,-1498,8445,-1499,8454,-1499,8458,-1498,8464,-1495,8467,-1493,8470,-1487,8471,-1484,8473,-1476,8473,-1474,8473,-1463,8473,-1505,8472,-1506,8462,-1510,8456,-1511,8444,-1511,8438,-1510,8428,-1506,8424,-1503,8417,-1495,8415,-1490,8411,-1480,8411,-1476,8411,-1460,8411,-1455,8414,-1445,8417,-1440,8423,-1433,8427,-1430,8437,-1427,8442,-1426,8455,-1426,8461,-1427,8471,-1431,8475,-1434,8478,-1438,8481,-1442,8484,-1446,8487,-1457,8488,-1463xm8562,-1678l8562,-1692,8561,-1697,8558,-1707,8556,-1711,8553,-1714,8550,-1718,8547,-1720,8547,-1678,8547,-1675,8545,-1667,8544,-1664,8540,-1659,8537,-1657,8531,-1654,8527,-1653,8519,-1653,8515,-1654,8509,-1657,8506,-1659,8503,-1665,8501,-1668,8500,-1675,8500,-1678,8499,-1689,8500,-1692,8502,-1700,8503,-1703,8507,-1708,8510,-1710,8516,-1713,8519,-1714,8528,-1714,8532,-1713,8538,-1710,8541,-1708,8544,-1702,8545,-1699,8547,-1691,8547,-1689,8547,-1678,8547,-1720,8546,-1721,8536,-1725,8531,-1726,8518,-1726,8512,-1725,8502,-1721,8498,-1718,8491,-1710,8489,-1705,8485,-1695,8485,-1691,8485,-1675,8485,-1670,8489,-1660,8491,-1656,8497,-1648,8501,-1646,8511,-1642,8516,-1641,8529,-1641,8535,-1642,8545,-1646,8549,-1649,8552,-1653,8556,-1657,8558,-1661,8561,-1672,8562,-1678xm8623,-1430l8623,-1484,8622,-1487,8620,-1495,8619,-1498,8619,-1499,8615,-1504,8612,-1506,8605,-1510,8601,-1511,8594,-1511,8592,-1511,8588,-1509,8586,-1509,8581,-1506,8579,-1505,8575,-1501,8572,-1498,8570,-1496,8569,-1498,8568,-1499,8567,-1500,8566,-1502,8565,-1504,8563,-1505,8559,-1508,8557,-1509,8552,-1510,8549,-1511,8541,-1511,8537,-1510,8529,-1505,8525,-1502,8521,-1497,8521,-1507,8520,-1508,8519,-1509,8517,-1510,8514,-1510,8511,-1509,8509,-1509,8508,-1508,8508,-1507,8508,-1430,8508,-1428,8509,-1428,8511,-1427,8512,-1427,8513,-1427,8516,-1427,8517,-1427,8518,-1427,8520,-1428,8522,-1428,8522,-1430,8522,-1484,8526,-1489,8529,-1492,8535,-1497,8536,-1497,8539,-1499,8545,-1499,8548,-1498,8551,-1496,8553,-1494,8556,-1491,8556,-1488,8558,-1483,8558,-1480,8558,-1430,8558,-1428,8559,-1428,8562,-1427,8565,-1427,8567,-1427,8568,-1427,8569,-1427,8571,-1428,8572,-1428,8572,-1430,8572,-1484,8576,-1489,8580,-1492,8584,-1496,8586,-1497,8590,-1499,8596,-1499,8598,-1498,8602,-1496,8603,-1494,8606,-1491,8607,-1488,8608,-1483,8608,-1480,8608,-1430,8609,-1428,8610,-1428,8612,-1427,8613,-1427,8614,-1427,8617,-1427,8618,-1427,8619,-1427,8621,-1428,8622,-1428,8623,-1430xm8697,-1645l8697,-1699,8696,-1702,8694,-1710,8693,-1713,8693,-1714,8689,-1719,8686,-1722,8679,-1725,8675,-1726,8668,-1726,8666,-1726,8662,-1725,8660,-1724,8656,-1721,8653,-1720,8649,-1716,8646,-1713,8644,-1711,8643,-1713,8642,-1714,8642,-1715,8639,-1719,8637,-1720,8633,-1723,8631,-1724,8626,-1726,8623,-1726,8616,-1726,8611,-1725,8603,-1720,8599,-1717,8595,-1712,8595,-1722,8594,-1723,8593,-1724,8591,-1725,8588,-1725,8585,-1725,8583,-1724,8582,-1723,8582,-1722,8582,-1645,8582,-1643,8583,-1643,8585,-1642,8586,-1642,8587,-1642,8590,-1642,8591,-1642,8592,-1642,8595,-1643,8596,-1643,8596,-1645,8596,-1699,8600,-1704,8603,-1707,8609,-1712,8610,-1712,8613,-1714,8619,-1714,8622,-1713,8626,-1711,8627,-1710,8630,-1706,8631,-1703,8632,-1698,8632,-1695,8632,-1645,8632,-1643,8634,-1643,8636,-1642,8639,-1642,8641,-1642,8642,-1642,8643,-1642,8645,-1643,8646,-1643,8646,-1645,8646,-1699,8650,-1704,8654,-1707,8658,-1711,8661,-1712,8664,-1714,8670,-1714,8672,-1713,8676,-1711,8678,-1710,8679,-1707,8680,-1706,8681,-1703,8682,-1698,8682,-1695,8682,-1645,8683,-1643,8684,-1643,8686,-1642,8687,-1642,8688,-1642,8691,-1642,8692,-1642,8693,-1642,8695,-1643,8696,-1643,8697,-1645xm8724,-1463l8724,-1476,8723,-1480,8721,-1490,8719,-1495,8716,-1499,8714,-1502,8711,-1505,8709,-1506,8709,-1463,8708,-1461,8707,-1453,8706,-1450,8703,-1445,8701,-1442,8695,-1439,8692,-1438,8685,-1438,8681,-1439,8674,-1444,8670,-1448,8666,-1453,8666,-1483,8669,-1486,8671,-1489,8675,-1493,8677,-1494,8681,-1496,8681,-1497,8682,-1497,8686,-1498,8688,-1499,8693,-1499,8696,-1498,8701,-1494,8703,-1492,8706,-1486,8707,-1483,8709,-1476,8709,-1463,8709,-1506,8707,-1508,8703,-1510,8698,-1511,8690,-1511,8687,-1511,8683,-1509,8680,-1508,8676,-1506,8674,-1505,8669,-1501,8667,-1499,8665,-1497,8665,-1508,8664,-1508,8663,-1509,8661,-1510,8658,-1510,8656,-1510,8654,-1509,8653,-1508,8652,-1508,8652,-1399,8653,-1398,8654,-1397,8656,-1396,8657,-1396,8658,-1396,8661,-1396,8662,-1396,8663,-1396,8665,-1397,8666,-1398,8666,-1399,8666,-1438,8669,-1435,8671,-1434,8674,-1431,8676,-1430,8680,-1428,8682,-1427,8686,-1426,8688,-1426,8695,-1426,8700,-1427,8709,-1431,8712,-1434,8715,-1438,8715,-1438,8718,-1441,8720,-1446,8723,-1457,8724,-1463xm8758,-1545l8758,-1546,8757,-1547,8755,-1547,8754,-1547,8752,-1547,8750,-1547,8749,-1547,8748,-1547,8745,-1547,8744,-1546,8744,-1545,8744,-1430,8744,-1428,8745,-1428,8748,-1427,8749,-1427,8750,-1427,8752,-1427,8754,-1427,8755,-1427,8757,-1428,8758,-1428,8758,-1430,8758,-1545xm8824,-1680l8823,-1702,8823,-1706,8821,-1713,8820,-1714,8819,-1716,8814,-1721,8811,-1723,8807,-1724,8803,-1725,8799,-1726,8790,-1726,8787,-1726,8784,-1725,8781,-1725,8778,-1724,8774,-1722,8771,-1721,8768,-1719,8766,-1718,8765,-1718,8764,-1715,8764,-1710,8764,-1708,8765,-1707,8767,-1706,8767,-1706,8768,-1707,8771,-1708,8775,-1710,8777,-1711,8779,-1712,8785,-1714,8788,-1714,8795,-1714,8798,-1714,8802,-1712,8804,-1711,8807,-1708,8808,-1706,8809,-1702,8809,-1699,8809,-1690,8809,-1680,8809,-1663,8806,-1660,8803,-1657,8796,-1653,8793,-1652,8784,-1652,8781,-1653,8776,-1658,8775,-1661,8774,-1667,8775,-1670,8777,-1673,8778,-1675,8782,-1677,8784,-1678,8790,-1680,8793,-1680,8809,-1680,8809,-1690,8793,-1690,8787,-1690,8778,-1687,8774,-1686,8767,-1682,8764,-1679,8761,-1673,8760,-1670,8760,-1661,8761,-1657,8763,-1651,8765,-1649,8767,-1647,8770,-1645,8772,-1643,8779,-1641,8783,-1641,8791,-1641,8796,-1642,8800,-1644,8804,-1646,8808,-1649,8811,-1652,8811,-1652,8811,-1645,8812,-1643,8814,-1642,8815,-1642,8816,-1642,8819,-1642,8820,-1642,8821,-1642,8823,-1643,8824,-1645,8824,-1652,8824,-1680xm8852,-1476l8852,-1481,8852,-1484,8849,-1493,8847,-1497,8845,-1500,8842,-1503,8838,-1506,8838,-1506,8838,-1476,8796,-1476,8796,-1479,8797,-1482,8798,-1488,8800,-1490,8803,-1495,8806,-1496,8811,-1499,8814,-1500,8824,-1500,8830,-1498,8837,-1489,8838,-1484,8838,-1476,8838,-1506,8830,-1510,8824,-1511,8813,-1511,8808,-1510,8798,-1506,8794,-1503,8788,-1496,8785,-1491,8782,-1481,8781,-1476,8781,-1461,8782,-1455,8785,-1444,8788,-1440,8794,-1433,8798,-1430,8808,-1427,8814,-1426,8824,-1426,8827,-1426,8833,-1427,8836,-1428,8841,-1429,8843,-1430,8846,-1431,8847,-1432,8848,-1432,8848,-1433,8849,-1434,8849,-1436,8849,-1437,8849,-1441,8849,-1442,8848,-1443,8847,-1443,8846,-1443,8845,-1443,8842,-1442,8841,-1441,8836,-1439,8834,-1439,8828,-1438,8825,-1437,8817,-1437,8813,-1438,8809,-1439,8806,-1441,8803,-1442,8799,-1447,8798,-1450,8796,-1457,8796,-1461,8796,-1465,8848,-1465,8850,-1466,8852,-1468,8852,-1469,8852,-1476xm8915,-1501l8915,-1506,8914,-1508,8913,-1509,8912,-1509,8892,-1509,8892,-1528,8892,-1529,8891,-1530,8888,-1530,8887,-1530,8886,-1530,8883,-1530,8882,-1530,8881,-1530,8879,-1530,8878,-1529,8878,-1528,8878,-1509,8867,-1509,8866,-1509,8865,-1508,8864,-1506,8864,-1503,8864,-1501,8864,-1500,8865,-1499,8867,-1497,8878,-1497,8878,-1448,8878,-1444,8880,-1437,8881,-1434,8885,-1430,8887,-1429,8893,-1426,8896,-1426,8900,-1426,8904,-1426,8908,-1427,8911,-1428,8913,-1429,8914,-1431,8915,-1432,8915,-1438,8914,-1439,8914,-1440,8913,-1440,8911,-1440,8909,-1439,8906,-1438,8903,-1438,8899,-1438,8896,-1439,8893,-1445,8892,-1449,8892,-1497,8912,-1497,8914,-1499,8914,-1500,8915,-1501xm8916,-1645l8916,-1699,8916,-1702,8914,-1710,8913,-1713,8912,-1714,8908,-1719,8905,-1722,8898,-1725,8894,-1726,8884,-1726,8880,-1725,8871,-1720,8867,-1717,8863,-1712,8863,-1722,8862,-1723,8861,-1724,8859,-1725,8856,-1725,8853,-1725,8851,-1724,8850,-1723,8850,-1722,8850,-1645,8850,-1643,8851,-1643,8853,-1642,8854,-1642,8855,-1642,8858,-1642,8859,-1642,8860,-1642,8863,-1643,8864,-1643,8864,-1645,8864,-1699,8868,-1704,8872,-1707,8878,-1712,8879,-1712,8882,-1714,8889,-1714,8891,-1713,8895,-1711,8897,-1710,8900,-1706,8901,-1703,8902,-1698,8902,-1694,8902,-1645,8903,-1643,8904,-1643,8906,-1642,8907,-1642,8908,-1642,8911,-1642,8912,-1642,8913,-1642,8915,-1643,8916,-1643,8916,-1645xm9000,-1680l9000,-1702,8999,-1706,8997,-1713,8996,-1714,8995,-1716,8991,-1721,8987,-1723,8980,-1725,8975,-1726,8966,-1726,8963,-1726,8957,-1725,8955,-1724,8950,-1722,8948,-1721,8944,-1719,8943,-1718,8942,-1718,8940,-1715,8940,-1714,8940,-1711,8940,-1709,8941,-1708,8942,-1707,8943,-1706,8944,-1706,8945,-1707,8947,-1708,8949,-1709,8953,-1711,8956,-1712,8961,-1714,8964,-1714,8971,-1714,8974,-1714,8978,-1712,8980,-1711,8983,-1708,8984,-1706,8985,-1702,8986,-1699,8986,-1690,8986,-1680,8986,-1663,8982,-1660,8979,-1657,8972,-1653,8969,-1652,8961,-1652,8957,-1653,8952,-1658,8951,-1661,8951,-1667,8951,-1670,8953,-1673,8954,-1675,8958,-1677,8961,-1678,8966,-1680,8970,-1680,8986,-1680,8986,-1690,8969,-1690,8964,-1690,8954,-1687,8950,-1686,8943,-1682,8941,-1679,8937,-1673,8936,-1670,8936,-1661,8937,-1657,8939,-1651,8941,-1649,8946,-1645,8949,-1643,8955,-1641,8959,-1641,8968,-1641,8972,-1642,8980,-1646,8984,-1649,8987,-1652,8988,-1652,8988,-1645,8988,-1643,8990,-1642,8991,-1642,8992,-1642,8995,-1642,8996,-1642,8997,-1642,8999,-1643,9000,-1645,9000,-1652,9000,-1680xm9001,-1476l9000,-1481,9000,-1484,8997,-1493,8995,-1497,8993,-1500,8990,-1503,8986,-1506,8986,-1506,8986,-1476,8944,-1476,8944,-1479,8945,-1482,8947,-1488,8948,-1490,8952,-1495,8954,-1496,8959,-1499,8962,-1500,8973,-1500,8978,-1498,8985,-1489,8986,-1484,8986,-1476,8986,-1506,8978,-1510,8973,-1511,8961,-1511,8956,-1510,8946,-1506,8943,-1503,8936,-1496,8934,-1491,8930,-1481,8929,-1476,8929,-1461,8930,-1455,8933,-1444,8936,-1440,8942,-1433,8946,-1430,8956,-1427,8962,-1426,8972,-1426,8975,-1426,8982,-1427,8984,-1428,8989,-1429,8991,-1430,8994,-1431,8995,-1432,8996,-1432,8997,-1433,8997,-1434,8997,-1436,8997,-1437,8997,-1441,8997,-1442,8996,-1443,8995,-1443,8994,-1443,8993,-1443,8990,-1442,8989,-1441,8985,-1439,8982,-1439,8976,-1438,8973,-1437,8965,-1437,8961,-1438,8954,-1441,8952,-1442,8948,-1447,8946,-1450,8944,-1457,8944,-1461,8944,-1465,8996,-1465,8998,-1466,9000,-1468,9001,-1469,9001,-1476xm9040,-1760l9040,-1761,9039,-1762,9037,-1762,9036,-1762,9035,-1762,9032,-1762,9031,-1762,9030,-1762,9028,-1762,9026,-1761,9026,-1760,9026,-1645,9026,-1643,9028,-1643,9030,-1642,9031,-1642,9032,-1642,9035,-1642,9036,-1642,9037,-1642,9039,-1643,9040,-1643,9040,-1645,9040,-1760xm9128,-1544l9127,-1545,9126,-1546,9124,-1547,9123,-1547,9122,-1547,9119,-1547,9118,-1547,9117,-1547,9115,-1546,9114,-1545,9113,-1544,9113,-1499,9113,-1484,9113,-1453,9111,-1450,9109,-1448,9105,-1444,9103,-1442,9099,-1440,9098,-1439,9096,-1439,9094,-1438,9092,-1438,9087,-1438,9084,-1439,9079,-1442,9077,-1445,9074,-1450,9073,-1454,9071,-1461,9071,-1465,9071,-1474,9072,-1476,9073,-1483,9074,-1486,9077,-1492,9079,-1494,9084,-1498,9087,-1499,9095,-1499,9099,-1497,9106,-1492,9110,-1489,9113,-1484,9113,-1499,9110,-1503,9106,-1506,9099,-1510,9094,-1511,9084,-1511,9080,-1510,9071,-1506,9068,-1503,9062,-1495,9060,-1491,9057,-1480,9056,-1474,9056,-1461,9057,-1456,9059,-1446,9061,-1442,9066,-1434,9069,-1431,9077,-1427,9082,-1426,9093,-1426,9098,-1427,9107,-1432,9111,-1435,9113,-1438,9115,-1440,9115,-1430,9115,-1428,9117,-1427,9119,-1427,9122,-1427,9124,-1427,9126,-1427,9127,-1428,9128,-1430,9128,-1440,9128,-1499,9128,-1499,9128,-1544xm9132,-1722l9131,-1724,9129,-1725,9128,-1725,9127,-1725,9123,-1725,9122,-1725,9121,-1725,9119,-1724,9117,-1722,9096,-1659,9096,-1659,9074,-1721,9073,-1723,9072,-1724,9069,-1725,9068,-1725,9067,-1725,9063,-1725,9062,-1725,9061,-1725,9059,-1724,9058,-1722,9059,-1719,9086,-1645,9087,-1644,9089,-1642,9078,-1615,9078,-1613,9079,-1612,9081,-1611,9082,-1611,9083,-1611,9087,-1611,9089,-1611,9092,-1612,9093,-1613,9104,-1642,9110,-1659,9132,-1719,9132,-1722xm9198,-1669l9198,-1672,9195,-1677,9194,-1679,9190,-1682,9188,-1684,9183,-1686,9181,-1687,9174,-1690,9169,-1692,9167,-1693,9163,-1695,9162,-1697,9159,-1700,9159,-1702,9159,-1706,9159,-1707,9160,-1710,9161,-1711,9164,-1713,9165,-1714,9169,-1715,9171,-1715,9176,-1715,9178,-1715,9183,-1713,9184,-1713,9187,-1711,9189,-1711,9190,-1710,9192,-1709,9193,-1709,9194,-1710,9194,-1712,9194,-1715,9194,-1717,9194,-1719,9193,-1720,9192,-1721,9190,-1722,9188,-1723,9187,-1724,9184,-1725,9182,-1725,9178,-1726,9176,-1726,9169,-1726,9165,-1725,9158,-1723,9155,-1721,9152,-1719,9150,-1717,9148,-1714,9146,-1709,9145,-1707,9145,-1700,9146,-1697,9148,-1692,9149,-1689,9153,-1686,9155,-1684,9160,-1682,9162,-1681,9174,-1676,9176,-1675,9178,-1674,9180,-1673,9181,-1672,9184,-1669,9184,-1667,9184,-1662,9184,-1661,9182,-1658,9181,-1656,9180,-1655,9178,-1654,9177,-1653,9173,-1652,9170,-1652,9165,-1652,9162,-1653,9157,-1654,9155,-1655,9151,-1657,9150,-1658,9149,-1658,9146,-1660,9145,-1659,9144,-1658,9144,-1657,9143,-1651,9144,-1649,9145,-1647,9146,-1647,9147,-1646,9150,-1644,9151,-1644,9155,-1642,9157,-1642,9162,-1641,9165,-1641,9172,-1641,9176,-1641,9184,-1644,9187,-1645,9192,-1649,9194,-1652,9195,-1652,9197,-1658,9198,-1662,9198,-1669xm9211,-1465l9211,-1487,9211,-1491,9209,-1498,9208,-1499,9207,-1501,9202,-1506,9199,-1508,9191,-1510,9186,-1511,9178,-1511,9175,-1511,9169,-1509,9166,-1509,9161,-1507,9159,-1506,9155,-1504,9154,-1503,9153,-1503,9152,-1500,9152,-1499,9152,-1496,9152,-1494,9152,-1493,9153,-1492,9154,-1491,9155,-1491,9156,-1492,9159,-1493,9161,-1494,9163,-1495,9165,-1496,9167,-1497,9173,-1499,9176,-1499,9183,-1499,9186,-1499,9190,-1497,9192,-1496,9195,-1493,9196,-1491,9197,-1487,9197,-1484,9197,-1475,9197,-1465,9197,-1448,9194,-1444,9190,-1442,9184,-1438,9181,-1437,9172,-1437,9169,-1438,9164,-1443,9162,-1446,9162,-1452,9163,-1454,9165,-1458,9166,-1460,9170,-1462,9172,-1463,9178,-1464,9181,-1465,9197,-1465,9197,-1475,9181,-1475,9175,-1475,9166,-1472,9161,-1471,9155,-1467,9152,-1464,9149,-1457,9148,-1454,9148,-1446,9148,-1442,9151,-1436,9153,-1434,9157,-1430,9160,-1428,9167,-1426,9171,-1426,9179,-1426,9184,-1427,9192,-1431,9196,-1434,9199,-1437,9199,-1437,9199,-1429,9200,-1428,9202,-1427,9203,-1427,9204,-1427,9207,-1427,9208,-1427,9209,-1427,9211,-1428,9211,-1429,9211,-1437,9211,-1465xm9234,-1722l9234,-1723,9233,-1724,9231,-1725,9230,-1725,9229,-1725,9226,-1725,9225,-1725,9224,-1725,9221,-1724,9220,-1723,9220,-1722,9220,-1645,9220,-1643,9221,-1643,9224,-1642,9225,-1642,9226,-1642,9229,-1642,9230,-1642,9231,-1642,9233,-1643,9234,-1643,9234,-1645,9234,-1722xm9236,-1752l9235,-1754,9233,-1756,9231,-1757,9224,-1757,9221,-1756,9219,-1754,9218,-1752,9218,-1745,9219,-1743,9221,-1740,9224,-1740,9230,-1740,9233,-1740,9235,-1743,9236,-1745,9236,-1752xm9278,-1501l9278,-1506,9277,-1508,9276,-1509,9275,-1509,9255,-1509,9255,-1528,9255,-1529,9254,-1530,9252,-1530,9251,-1530,9250,-1530,9247,-1530,9246,-1530,9245,-1530,9242,-1530,9241,-1529,9241,-1528,9241,-1509,9230,-1509,9229,-1509,9228,-1508,9228,-1506,9227,-1503,9227,-1501,9228,-1500,9228,-1499,9230,-1497,9241,-1497,9241,-1448,9241,-1444,9243,-1437,9244,-1434,9248,-1430,9250,-1429,9256,-1426,9260,-1426,9264,-1426,9268,-1426,9271,-1427,9274,-1428,9277,-1429,9278,-1431,9278,-1432,9278,-1438,9277,-1439,9277,-1440,9276,-1440,9274,-1440,9272,-1439,9270,-1438,9266,-1438,9262,-1438,9259,-1439,9256,-1445,9255,-1449,9255,-1497,9275,-1497,9277,-1499,9278,-1500,9278,-1501xm9311,-1669l9310,-1672,9308,-1677,9307,-1679,9303,-1682,9301,-1684,9296,-1686,9294,-1687,9284,-1691,9282,-1692,9280,-1693,9276,-1695,9275,-1697,9272,-1700,9272,-1702,9272,-1706,9272,-1707,9273,-1710,9274,-1711,9276,-1713,9278,-1714,9282,-1715,9284,-1715,9289,-1715,9291,-1715,9295,-1713,9297,-1713,9300,-1711,9302,-1711,9303,-1710,9305,-1709,9306,-1709,9306,-1710,9307,-1712,9307,-1715,9307,-1717,9307,-1719,9306,-1720,9305,-1721,9302,-1722,9301,-1723,9300,-1724,9296,-1725,9295,-1725,9290,-1726,9288,-1726,9282,-1726,9277,-1725,9270,-1723,9267,-1721,9263,-1717,9261,-1714,9259,-1709,9258,-1707,9258,-1700,9259,-1697,9261,-1692,9262,-1689,9266,-1686,9268,-1684,9273,-1682,9275,-1681,9287,-1676,9289,-1675,9293,-1673,9294,-1672,9295,-1670,9296,-1669,9297,-1667,9297,-1662,9297,-1661,9295,-1658,9294,-1656,9291,-1654,9289,-1653,9285,-1652,9283,-1652,9278,-1652,9275,-1653,9270,-1654,9268,-1655,9264,-1657,9263,-1658,9261,-1658,9259,-1660,9257,-1659,9257,-1658,9256,-1657,9256,-1651,9257,-1649,9258,-1647,9259,-1647,9260,-1646,9262,-1644,9264,-1644,9268,-1642,9270,-1642,9275,-1641,9278,-1641,9285,-1641,9289,-1641,9297,-1644,9300,-1645,9305,-1649,9307,-1652,9307,-1652,9310,-1658,9311,-1662,9311,-1669xm9356,-1465l9356,-1487,9355,-1491,9353,-1498,9352,-1499,9352,-1501,9347,-1506,9344,-1508,9340,-1509,9336,-1510,9331,-1511,9322,-1511,9319,-1511,9314,-1509,9311,-1509,9306,-1507,9304,-1506,9300,-1504,9299,-1503,9298,-1503,9296,-1500,9296,-1499,9296,-1496,9296,-1494,9297,-1493,9298,-1492,9299,-1491,9300,-1491,9301,-1492,9304,-1493,9305,-1494,9309,-1496,9312,-1497,9317,-1499,9321,-1499,9327,-1499,9330,-1499,9335,-1497,9336,-1496,9339,-1493,9340,-1491,9342,-1487,9342,-1484,9342,-1475,9342,-1465,9342,-1448,9338,-1444,9335,-1442,9329,-1438,9325,-1437,9317,-1437,9313,-1438,9308,-1443,9307,-1446,9307,-1452,9307,-1454,9309,-1458,9311,-1460,9314,-1462,9317,-1463,9322,-1464,9326,-1465,9342,-1465,9342,-1475,9325,-1475,9320,-1475,9310,-1472,9306,-1471,9299,-1467,9297,-1464,9293,-1457,9293,-1454,9292,-1446,9293,-1442,9296,-1436,9297,-1434,9302,-1430,9305,-1428,9311,-1426,9315,-1426,9324,-1426,9328,-1427,9337,-1431,9340,-1434,9343,-1437,9344,-1437,9344,-1429,9344,-1428,9346,-1427,9347,-1427,9348,-1427,9351,-1427,9353,-1427,9353,-1427,9355,-1428,9356,-1429,9356,-1437,9356,-1465xm9411,-1486l9409,-1499,9403,-1524,9398,-1536,9392,-1548,9392,-1548,9390,-1549,9389,-1549,9386,-1550,9382,-1549,9380,-1549,9380,-1547,9380,-1546,9385,-1534,9389,-1523,9395,-1498,9396,-1486,9396,-1461,9395,-1449,9389,-1425,9385,-1413,9380,-1402,9380,-1400,9380,-1399,9382,-1398,9383,-1398,9384,-1398,9385,-1398,9388,-1398,9390,-1398,9391,-1399,9392,-1399,9395,-1405,9398,-1411,9403,-1423,9405,-1429,9408,-1442,9409,-1448,9411,-1461,9411,-1467,9411,-1486xm9553,-1878l9538,-1878,9538,-1862,9538,-1334,7555,-1334,7555,-1862,9538,-1862,9538,-1878,7547,-1878,7540,-1878,7540,-1862,7540,-1576,7169,-1576,7169,-2145,7161,-2145,7161,-728,6357,-728,6350,-728,6350,-712,6350,-36,6350,-22,9303,-22,9303,-36,9303,-712,9303,-720,9303,-728,9288,-728,9288,-712,9288,-36,6364,-36,6364,-712,9288,-712,9288,-728,7169,-728,7169,-1568,7540,-1568,7540,-1334,7540,-1320,9553,-1320,9553,-1334,9553,-1862,9553,-1870,9553,-1878xe" filled="true" fillcolor="#231f20" stroked="false">
              <v:path arrowok="t"/>
              <v:fill type="solid"/>
            </v:shape>
            <w10:wrap type="none"/>
          </v:group>
        </w:pict>
      </w:r>
      <w:bookmarkStart w:name="_bookmark4" w:id="20"/>
      <w:bookmarkEnd w:id="20"/>
      <w:r>
        <w:rPr/>
      </w:r>
      <w:r>
        <w:rPr>
          <w:rFonts w:ascii="Verdana"/>
          <w:w w:val="98"/>
          <w:sz w:val="14"/>
        </w:rPr>
        <w:t>Fig.</w:t>
      </w:r>
      <w:r>
        <w:rPr>
          <w:rFonts w:ascii="Verdana"/>
          <w:spacing w:val="-2"/>
          <w:sz w:val="14"/>
        </w:rPr>
        <w:t> </w:t>
      </w:r>
      <w:r>
        <w:rPr>
          <w:rFonts w:ascii="Verdana"/>
          <w:w w:val="92"/>
          <w:sz w:val="14"/>
        </w:rPr>
        <w:t>1.</w:t>
      </w:r>
      <w:r>
        <w:rPr>
          <w:rFonts w:ascii="Verdana"/>
          <w:spacing w:val="-1"/>
          <w:sz w:val="14"/>
        </w:rPr>
        <w:t> </w:t>
      </w:r>
      <w:r>
        <w:rPr>
          <w:rFonts w:ascii="Book Antiqua"/>
          <w:i/>
          <w:w w:val="102"/>
          <w:sz w:val="14"/>
        </w:rPr>
        <w:t>Consort</w:t>
      </w:r>
      <w:r>
        <w:rPr>
          <w:rFonts w:ascii="Book Antiqua"/>
          <w:i/>
          <w:spacing w:val="13"/>
          <w:sz w:val="14"/>
        </w:rPr>
        <w:t> </w:t>
      </w:r>
      <w:r>
        <w:rPr>
          <w:rFonts w:ascii="Book Antiqua"/>
          <w:i/>
          <w:smallCaps/>
          <w:w w:val="91"/>
          <w:sz w:val="14"/>
        </w:rPr>
        <w:t>diagram.</w:t>
      </w:r>
      <w:r>
        <w:rPr>
          <w:rFonts w:ascii="Book Antiqua"/>
          <w:i/>
          <w:smallCaps w:val="0"/>
          <w:spacing w:val="13"/>
          <w:sz w:val="14"/>
        </w:rPr>
        <w:t> </w:t>
      </w:r>
      <w:r>
        <w:rPr>
          <w:rFonts w:ascii="Book Antiqua"/>
          <w:smallCaps w:val="0"/>
          <w:w w:val="101"/>
          <w:sz w:val="14"/>
        </w:rPr>
        <w:t>The</w:t>
      </w:r>
      <w:r>
        <w:rPr>
          <w:rFonts w:ascii="Book Antiqua"/>
          <w:smallCaps w:val="0"/>
          <w:spacing w:val="12"/>
          <w:sz w:val="14"/>
        </w:rPr>
        <w:t> </w:t>
      </w:r>
      <w:r>
        <w:rPr>
          <w:rFonts w:ascii="Book Antiqua"/>
          <w:smallCaps w:val="0"/>
          <w:w w:val="99"/>
          <w:sz w:val="14"/>
        </w:rPr>
        <w:t>Flow</w:t>
      </w:r>
      <w:r>
        <w:rPr>
          <w:rFonts w:ascii="Book Antiqua"/>
          <w:smallCaps w:val="0"/>
          <w:spacing w:val="12"/>
          <w:sz w:val="14"/>
        </w:rPr>
        <w:t> </w:t>
      </w:r>
      <w:r>
        <w:rPr>
          <w:rFonts w:ascii="Book Antiqua"/>
          <w:smallCaps w:val="0"/>
          <w:w w:val="100"/>
          <w:sz w:val="14"/>
        </w:rPr>
        <w:t>diagram</w:t>
      </w:r>
      <w:r>
        <w:rPr>
          <w:rFonts w:ascii="Book Antiqua"/>
          <w:smallCaps w:val="0"/>
          <w:spacing w:val="14"/>
          <w:sz w:val="14"/>
        </w:rPr>
        <w:t> </w:t>
      </w:r>
      <w:r>
        <w:rPr>
          <w:rFonts w:ascii="Book Antiqua"/>
          <w:smallCaps w:val="0"/>
          <w:w w:val="101"/>
          <w:sz w:val="14"/>
        </w:rPr>
        <w:t>of</w:t>
      </w:r>
      <w:r>
        <w:rPr>
          <w:rFonts w:ascii="Book Antiqua"/>
          <w:smallCaps w:val="0"/>
          <w:spacing w:val="12"/>
          <w:sz w:val="14"/>
        </w:rPr>
        <w:t> </w:t>
      </w:r>
      <w:r>
        <w:rPr>
          <w:rFonts w:ascii="Book Antiqua"/>
          <w:smallCaps w:val="0"/>
          <w:w w:val="103"/>
          <w:sz w:val="14"/>
        </w:rPr>
        <w:t>the</w:t>
      </w:r>
      <w:r>
        <w:rPr>
          <w:rFonts w:ascii="Book Antiqua"/>
          <w:smallCaps w:val="0"/>
          <w:spacing w:val="13"/>
          <w:sz w:val="14"/>
        </w:rPr>
        <w:t> </w:t>
      </w:r>
      <w:r>
        <w:rPr>
          <w:rFonts w:ascii="Book Antiqua"/>
          <w:smallCaps w:val="0"/>
          <w:w w:val="99"/>
          <w:sz w:val="14"/>
        </w:rPr>
        <w:t>progress</w:t>
      </w:r>
      <w:r>
        <w:rPr>
          <w:rFonts w:ascii="Book Antiqua"/>
          <w:smallCaps w:val="0"/>
          <w:spacing w:val="13"/>
          <w:sz w:val="14"/>
        </w:rPr>
        <w:t> </w:t>
      </w:r>
      <w:r>
        <w:rPr>
          <w:rFonts w:ascii="Book Antiqua"/>
          <w:smallCaps w:val="0"/>
          <w:w w:val="100"/>
          <w:sz w:val="14"/>
        </w:rPr>
        <w:t>through</w:t>
      </w:r>
      <w:r>
        <w:rPr>
          <w:rFonts w:ascii="Book Antiqua"/>
          <w:smallCaps w:val="0"/>
          <w:spacing w:val="13"/>
          <w:sz w:val="14"/>
        </w:rPr>
        <w:t> </w:t>
      </w:r>
      <w:r>
        <w:rPr>
          <w:rFonts w:ascii="Book Antiqua"/>
          <w:smallCaps w:val="0"/>
          <w:w w:val="103"/>
          <w:sz w:val="14"/>
        </w:rPr>
        <w:t>the</w:t>
      </w:r>
      <w:r>
        <w:rPr>
          <w:rFonts w:ascii="Book Antiqua"/>
          <w:smallCaps w:val="0"/>
          <w:spacing w:val="13"/>
          <w:sz w:val="14"/>
        </w:rPr>
        <w:t> </w:t>
      </w:r>
      <w:r>
        <w:rPr>
          <w:rFonts w:ascii="Book Antiqua"/>
          <w:smallCaps w:val="0"/>
          <w:w w:val="99"/>
          <w:sz w:val="14"/>
        </w:rPr>
        <w:t>phases</w:t>
      </w:r>
      <w:r>
        <w:rPr>
          <w:rFonts w:ascii="Book Antiqua"/>
          <w:smallCaps w:val="0"/>
          <w:spacing w:val="12"/>
          <w:sz w:val="14"/>
        </w:rPr>
        <w:t> </w:t>
      </w:r>
      <w:r>
        <w:rPr>
          <w:rFonts w:ascii="Book Antiqua"/>
          <w:smallCaps w:val="0"/>
          <w:w w:val="101"/>
          <w:sz w:val="14"/>
        </w:rPr>
        <w:t>of</w:t>
      </w:r>
      <w:r>
        <w:rPr>
          <w:rFonts w:ascii="Book Antiqua"/>
          <w:smallCaps w:val="0"/>
          <w:spacing w:val="12"/>
          <w:sz w:val="14"/>
        </w:rPr>
        <w:t> </w:t>
      </w:r>
      <w:r>
        <w:rPr>
          <w:rFonts w:ascii="Book Antiqua"/>
          <w:smallCaps w:val="0"/>
          <w:w w:val="104"/>
          <w:sz w:val="14"/>
        </w:rPr>
        <w:t>a</w:t>
      </w:r>
      <w:r>
        <w:rPr>
          <w:rFonts w:ascii="Book Antiqua"/>
          <w:smallCaps w:val="0"/>
          <w:spacing w:val="13"/>
          <w:sz w:val="14"/>
        </w:rPr>
        <w:t> </w:t>
      </w:r>
      <w:r>
        <w:rPr>
          <w:rFonts w:ascii="Book Antiqua"/>
          <w:smallCaps w:val="0"/>
          <w:w w:val="102"/>
          <w:sz w:val="14"/>
        </w:rPr>
        <w:t>parallel</w:t>
      </w:r>
      <w:r>
        <w:rPr>
          <w:rFonts w:ascii="Book Antiqua"/>
          <w:smallCaps w:val="0"/>
          <w:spacing w:val="13"/>
          <w:sz w:val="14"/>
        </w:rPr>
        <w:t> </w:t>
      </w:r>
      <w:r>
        <w:rPr>
          <w:rFonts w:ascii="Book Antiqua"/>
          <w:smallCaps w:val="0"/>
          <w:w w:val="99"/>
          <w:sz w:val="14"/>
        </w:rPr>
        <w:t>randomized</w:t>
      </w:r>
      <w:r>
        <w:rPr>
          <w:rFonts w:ascii="Book Antiqua"/>
          <w:smallCaps w:val="0"/>
          <w:spacing w:val="14"/>
          <w:sz w:val="14"/>
        </w:rPr>
        <w:t> </w:t>
      </w:r>
      <w:r>
        <w:rPr>
          <w:rFonts w:ascii="Book Antiqua"/>
          <w:smallCaps w:val="0"/>
          <w:w w:val="104"/>
          <w:sz w:val="14"/>
        </w:rPr>
        <w:t>trial</w:t>
      </w:r>
      <w:r>
        <w:rPr>
          <w:rFonts w:ascii="Book Antiqua"/>
          <w:smallCaps w:val="0"/>
          <w:spacing w:val="13"/>
          <w:sz w:val="14"/>
        </w:rPr>
        <w:t> </w:t>
      </w:r>
      <w:r>
        <w:rPr>
          <w:rFonts w:ascii="Book Antiqua"/>
          <w:smallCaps w:val="0"/>
          <w:w w:val="101"/>
          <w:sz w:val="14"/>
        </w:rPr>
        <w:t>of</w:t>
      </w:r>
      <w:r>
        <w:rPr>
          <w:rFonts w:ascii="Book Antiqua"/>
          <w:smallCaps w:val="0"/>
          <w:spacing w:val="12"/>
          <w:sz w:val="14"/>
        </w:rPr>
        <w:t> </w:t>
      </w:r>
      <w:r>
        <w:rPr>
          <w:rFonts w:ascii="Book Antiqua"/>
          <w:smallCaps w:val="0"/>
          <w:sz w:val="14"/>
        </w:rPr>
        <w:t>two</w:t>
      </w:r>
      <w:r>
        <w:rPr>
          <w:rFonts w:ascii="Book Antiqua"/>
          <w:smallCaps w:val="0"/>
          <w:spacing w:val="13"/>
          <w:sz w:val="14"/>
        </w:rPr>
        <w:t> </w:t>
      </w:r>
      <w:r>
        <w:rPr>
          <w:rFonts w:ascii="Book Antiqua"/>
          <w:smallCaps w:val="0"/>
          <w:w w:val="99"/>
          <w:sz w:val="14"/>
        </w:rPr>
        <w:t>groups.</w:t>
      </w:r>
    </w:p>
    <w:p>
      <w:pPr>
        <w:pStyle w:val="BodyText"/>
        <w:spacing w:before="10"/>
        <w:rPr>
          <w:rFonts w:ascii="Book Antiqua"/>
          <w:sz w:val="14"/>
        </w:rPr>
      </w:pPr>
    </w:p>
    <w:p>
      <w:pPr>
        <w:spacing w:after="0"/>
        <w:rPr>
          <w:rFonts w:ascii="Book Antiqua"/>
          <w:sz w:val="14"/>
        </w:rPr>
        <w:sectPr>
          <w:headerReference w:type="even" r:id="rId172"/>
          <w:headerReference w:type="default" r:id="rId173"/>
          <w:footerReference w:type="even" r:id="rId174"/>
          <w:footerReference w:type="default" r:id="rId175"/>
          <w:pgSz w:w="11910" w:h="15880"/>
          <w:pgMar w:header="677" w:footer="517" w:top="900" w:bottom="700" w:left="640" w:right="640"/>
          <w:pgNumType w:start="44"/>
        </w:sectPr>
      </w:pPr>
    </w:p>
    <w:p>
      <w:pPr>
        <w:pStyle w:val="ListParagraph"/>
        <w:numPr>
          <w:ilvl w:val="0"/>
          <w:numId w:val="12"/>
        </w:numPr>
        <w:tabs>
          <w:tab w:pos="337" w:val="left" w:leader="none"/>
        </w:tabs>
        <w:spacing w:line="240" w:lineRule="auto" w:before="98" w:after="0"/>
        <w:ind w:left="336" w:right="0" w:hanging="226"/>
        <w:jc w:val="left"/>
        <w:rPr>
          <w:rFonts w:ascii="Verdana"/>
          <w:sz w:val="16"/>
        </w:rPr>
      </w:pPr>
      <w:r>
        <w:rPr/>
        <w:drawing>
          <wp:anchor distT="0" distB="0" distL="0" distR="0" allowOverlap="1" layoutInCell="1" locked="0" behindDoc="0" simplePos="0" relativeHeight="15751168">
            <wp:simplePos x="0" y="0"/>
            <wp:positionH relativeFrom="page">
              <wp:posOffset>1504835</wp:posOffset>
            </wp:positionH>
            <wp:positionV relativeFrom="page">
              <wp:posOffset>802246</wp:posOffset>
            </wp:positionV>
            <wp:extent cx="77124" cy="490537"/>
            <wp:effectExtent l="0" t="0" r="0" b="0"/>
            <wp:wrapNone/>
            <wp:docPr id="35" name="image22.png"/>
            <wp:cNvGraphicFramePr>
              <a:graphicFrameLocks noChangeAspect="1"/>
            </wp:cNvGraphicFramePr>
            <a:graphic>
              <a:graphicData uri="http://schemas.openxmlformats.org/drawingml/2006/picture">
                <pic:pic>
                  <pic:nvPicPr>
                    <pic:cNvPr id="36" name="image22.png"/>
                    <pic:cNvPicPr/>
                  </pic:nvPicPr>
                  <pic:blipFill>
                    <a:blip r:embed="rId183" cstate="print"/>
                    <a:stretch>
                      <a:fillRect/>
                    </a:stretch>
                  </pic:blipFill>
                  <pic:spPr>
                    <a:xfrm>
                      <a:off x="0" y="0"/>
                      <a:ext cx="77124" cy="490537"/>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1500085</wp:posOffset>
            </wp:positionH>
            <wp:positionV relativeFrom="page">
              <wp:posOffset>4383176</wp:posOffset>
            </wp:positionV>
            <wp:extent cx="95730" cy="428625"/>
            <wp:effectExtent l="0" t="0" r="0" b="0"/>
            <wp:wrapNone/>
            <wp:docPr id="37" name="image23.png"/>
            <wp:cNvGraphicFramePr>
              <a:graphicFrameLocks noChangeAspect="1"/>
            </wp:cNvGraphicFramePr>
            <a:graphic>
              <a:graphicData uri="http://schemas.openxmlformats.org/drawingml/2006/picture">
                <pic:pic>
                  <pic:nvPicPr>
                    <pic:cNvPr id="38" name="image23.png"/>
                    <pic:cNvPicPr/>
                  </pic:nvPicPr>
                  <pic:blipFill>
                    <a:blip r:embed="rId184" cstate="print"/>
                    <a:stretch>
                      <a:fillRect/>
                    </a:stretch>
                  </pic:blipFill>
                  <pic:spPr>
                    <a:xfrm>
                      <a:off x="0" y="0"/>
                      <a:ext cx="95730" cy="428625"/>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1494104</wp:posOffset>
            </wp:positionH>
            <wp:positionV relativeFrom="page">
              <wp:posOffset>2740266</wp:posOffset>
            </wp:positionV>
            <wp:extent cx="76755" cy="447675"/>
            <wp:effectExtent l="0" t="0" r="0" b="0"/>
            <wp:wrapNone/>
            <wp:docPr id="39" name="image24.png"/>
            <wp:cNvGraphicFramePr>
              <a:graphicFrameLocks noChangeAspect="1"/>
            </wp:cNvGraphicFramePr>
            <a:graphic>
              <a:graphicData uri="http://schemas.openxmlformats.org/drawingml/2006/picture">
                <pic:pic>
                  <pic:nvPicPr>
                    <pic:cNvPr id="40" name="image24.png"/>
                    <pic:cNvPicPr/>
                  </pic:nvPicPr>
                  <pic:blipFill>
                    <a:blip r:embed="rId185" cstate="print"/>
                    <a:stretch>
                      <a:fillRect/>
                    </a:stretch>
                  </pic:blipFill>
                  <pic:spPr>
                    <a:xfrm>
                      <a:off x="0" y="0"/>
                      <a:ext cx="76755" cy="447675"/>
                    </a:xfrm>
                    <a:prstGeom prst="rect">
                      <a:avLst/>
                    </a:prstGeom>
                  </pic:spPr>
                </pic:pic>
              </a:graphicData>
            </a:graphic>
          </wp:anchor>
        </w:drawing>
      </w:r>
      <w:bookmarkStart w:name="Introduction" w:id="21"/>
      <w:bookmarkEnd w:id="21"/>
      <w:r>
        <w:rPr/>
      </w:r>
      <w:bookmarkStart w:name="Introduction" w:id="22"/>
      <w:bookmarkEnd w:id="22"/>
      <w:r>
        <w:rPr>
          <w:rFonts w:ascii="Verdana"/>
          <w:sz w:val="16"/>
        </w:rPr>
        <w:t>Introduction</w:t>
      </w:r>
    </w:p>
    <w:p>
      <w:pPr>
        <w:pStyle w:val="BodyText"/>
        <w:rPr>
          <w:rFonts w:ascii="Verdana"/>
          <w:sz w:val="19"/>
        </w:rPr>
      </w:pPr>
    </w:p>
    <w:p>
      <w:pPr>
        <w:spacing w:line="252" w:lineRule="auto" w:before="0"/>
        <w:ind w:left="111" w:right="38" w:firstLine="249"/>
        <w:jc w:val="both"/>
        <w:rPr>
          <w:rFonts w:ascii="Book Antiqua" w:hAnsi="Book Antiqua"/>
          <w:sz w:val="16"/>
        </w:rPr>
      </w:pPr>
      <w:r>
        <w:rPr>
          <w:rFonts w:ascii="Book Antiqua" w:hAnsi="Book Antiqua"/>
          <w:sz w:val="16"/>
        </w:rPr>
        <w:t>Poor control hypertension (HT) is associated with increased risk </w:t>
      </w:r>
      <w:r>
        <w:rPr>
          <w:rFonts w:ascii="Book Antiqua" w:hAnsi="Book Antiqua"/>
          <w:spacing w:val="-6"/>
          <w:sz w:val="16"/>
        </w:rPr>
        <w:t>of </w:t>
      </w:r>
      <w:r>
        <w:rPr>
          <w:rFonts w:ascii="Book Antiqua" w:hAnsi="Book Antiqua"/>
          <w:sz w:val="16"/>
        </w:rPr>
        <w:t>fatal and non-fatal cardiovascular events.</w:t>
      </w:r>
      <w:hyperlink w:history="true" w:anchor="_bookmark7">
        <w:r>
          <w:rPr>
            <w:rFonts w:ascii="Book Antiqua" w:hAnsi="Book Antiqua"/>
            <w:color w:val="2B7CA5"/>
            <w:sz w:val="16"/>
            <w:vertAlign w:val="superscript"/>
          </w:rPr>
          <w:t>1</w:t>
        </w:r>
      </w:hyperlink>
      <w:r>
        <w:rPr>
          <w:rFonts w:ascii="Book Antiqua" w:hAnsi="Book Antiqua"/>
          <w:color w:val="2B7CA5"/>
          <w:sz w:val="16"/>
          <w:vertAlign w:val="baseline"/>
        </w:rPr>
        <w:t> </w:t>
      </w:r>
      <w:r>
        <w:rPr>
          <w:rFonts w:ascii="Book Antiqua" w:hAnsi="Book Antiqua"/>
          <w:sz w:val="16"/>
          <w:vertAlign w:val="baseline"/>
        </w:rPr>
        <w:t>However, due to low </w:t>
      </w:r>
      <w:r>
        <w:rPr>
          <w:rFonts w:ascii="Book Antiqua" w:hAnsi="Book Antiqua"/>
          <w:spacing w:val="-4"/>
          <w:sz w:val="16"/>
          <w:vertAlign w:val="baseline"/>
        </w:rPr>
        <w:t>ad- </w:t>
      </w:r>
      <w:r>
        <w:rPr>
          <w:rFonts w:ascii="Book Antiqua" w:hAnsi="Book Antiqua"/>
          <w:sz w:val="16"/>
          <w:vertAlign w:val="baseline"/>
        </w:rPr>
        <w:t>herence and compliance of anti-HT drugs, only 50% of patients achieved the blood pressure (BP) target.</w:t>
      </w:r>
      <w:hyperlink w:history="true" w:anchor="_bookmark8">
        <w:r>
          <w:rPr>
            <w:rFonts w:ascii="Book Antiqua" w:hAnsi="Book Antiqua"/>
            <w:color w:val="2B7CA5"/>
            <w:sz w:val="16"/>
            <w:vertAlign w:val="superscript"/>
          </w:rPr>
          <w:t>2</w:t>
        </w:r>
        <w:r>
          <w:rPr>
            <w:rFonts w:ascii="Book Antiqua" w:hAnsi="Book Antiqua"/>
            <w:color w:val="2B7CA5"/>
            <w:sz w:val="16"/>
            <w:vertAlign w:val="baseline"/>
          </w:rPr>
          <w:t> </w:t>
        </w:r>
      </w:hyperlink>
      <w:r>
        <w:rPr>
          <w:rFonts w:ascii="Book Antiqua" w:hAnsi="Book Antiqua"/>
          <w:sz w:val="16"/>
          <w:vertAlign w:val="baseline"/>
        </w:rPr>
        <w:t>Existing studies have </w:t>
      </w:r>
      <w:r>
        <w:rPr>
          <w:rFonts w:ascii="Book Antiqua" w:hAnsi="Book Antiqua"/>
          <w:spacing w:val="-3"/>
          <w:sz w:val="16"/>
          <w:vertAlign w:val="baseline"/>
        </w:rPr>
        <w:t>shown </w:t>
      </w:r>
      <w:r>
        <w:rPr>
          <w:rFonts w:ascii="Book Antiqua" w:hAnsi="Book Antiqua"/>
          <w:sz w:val="16"/>
          <w:vertAlign w:val="baseline"/>
        </w:rPr>
        <w:t>that the complementary therapy, namely, music therapy was a </w:t>
      </w:r>
      <w:r>
        <w:rPr>
          <w:rFonts w:ascii="Book Antiqua" w:hAnsi="Book Antiqua"/>
          <w:spacing w:val="-4"/>
          <w:sz w:val="16"/>
          <w:vertAlign w:val="baseline"/>
        </w:rPr>
        <w:t>pro- </w:t>
      </w:r>
      <w:r>
        <w:rPr>
          <w:rFonts w:ascii="Book Antiqua" w:hAnsi="Book Antiqua"/>
          <w:sz w:val="16"/>
          <w:vertAlign w:val="baseline"/>
        </w:rPr>
        <w:t>mising adjunctive approach for BP lowering. Previous studies</w:t>
      </w:r>
      <w:r>
        <w:rPr>
          <w:rFonts w:ascii="Book Antiqua" w:hAnsi="Book Antiqua"/>
          <w:spacing w:val="-21"/>
          <w:sz w:val="16"/>
          <w:vertAlign w:val="baseline"/>
        </w:rPr>
        <w:t> </w:t>
      </w:r>
      <w:r>
        <w:rPr>
          <w:rFonts w:ascii="Book Antiqua" w:hAnsi="Book Antiqua"/>
          <w:sz w:val="16"/>
          <w:vertAlign w:val="baseline"/>
        </w:rPr>
        <w:t>reported that music therapy had a favorable e</w:t>
      </w:r>
      <w:r>
        <w:rPr>
          <w:sz w:val="16"/>
          <w:vertAlign w:val="baseline"/>
        </w:rPr>
        <w:t>ﬀ</w:t>
      </w:r>
      <w:r>
        <w:rPr>
          <w:rFonts w:ascii="Book Antiqua" w:hAnsi="Book Antiqua"/>
          <w:sz w:val="16"/>
          <w:vertAlign w:val="baseline"/>
        </w:rPr>
        <w:t>ect on BP control.</w:t>
      </w:r>
      <w:hyperlink w:history="true" w:anchor="_bookmark9">
        <w:r>
          <w:rPr>
            <w:rFonts w:ascii="Book Antiqua" w:hAnsi="Book Antiqua"/>
            <w:color w:val="2B7CA5"/>
            <w:sz w:val="16"/>
            <w:vertAlign w:val="superscript"/>
          </w:rPr>
          <w:t>3</w:t>
        </w:r>
        <w:r>
          <w:rPr>
            <w:rFonts w:ascii="Calibri" w:hAnsi="Calibri"/>
            <w:color w:val="2B7CA5"/>
            <w:sz w:val="16"/>
            <w:vertAlign w:val="superscript"/>
          </w:rPr>
          <w:t>–</w:t>
        </w:r>
        <w:r>
          <w:rPr>
            <w:rFonts w:ascii="Book Antiqua" w:hAnsi="Book Antiqua"/>
            <w:color w:val="2B7CA5"/>
            <w:sz w:val="16"/>
            <w:vertAlign w:val="superscript"/>
          </w:rPr>
          <w:t>5</w:t>
        </w:r>
      </w:hyperlink>
      <w:r>
        <w:rPr>
          <w:rFonts w:ascii="Book Antiqua" w:hAnsi="Book Antiqua"/>
          <w:color w:val="2B7CA5"/>
          <w:sz w:val="16"/>
          <w:vertAlign w:val="baseline"/>
        </w:rPr>
        <w:t> </w:t>
      </w:r>
      <w:r>
        <w:rPr>
          <w:rFonts w:ascii="Book Antiqua" w:hAnsi="Book Antiqua"/>
          <w:sz w:val="16"/>
          <w:vertAlign w:val="baseline"/>
        </w:rPr>
        <w:t>However, the e</w:t>
      </w:r>
      <w:r>
        <w:rPr>
          <w:sz w:val="16"/>
          <w:vertAlign w:val="baseline"/>
        </w:rPr>
        <w:t>ﬀ</w:t>
      </w:r>
      <w:r>
        <w:rPr>
          <w:rFonts w:ascii="Book Antiqua" w:hAnsi="Book Antiqua"/>
          <w:sz w:val="16"/>
          <w:vertAlign w:val="baseline"/>
        </w:rPr>
        <w:t>ect of music therapy on systolic BP (SBP) and diastolic BP </w:t>
      </w:r>
      <w:r>
        <w:rPr>
          <w:rFonts w:ascii="Book Antiqua" w:hAnsi="Book Antiqua"/>
          <w:spacing w:val="-3"/>
          <w:sz w:val="16"/>
          <w:vertAlign w:val="baseline"/>
        </w:rPr>
        <w:t>(DBP) </w:t>
      </w:r>
      <w:r>
        <w:rPr>
          <w:rFonts w:ascii="Book Antiqua" w:hAnsi="Book Antiqua"/>
          <w:sz w:val="16"/>
          <w:vertAlign w:val="baseline"/>
        </w:rPr>
        <w:t>was</w:t>
      </w:r>
      <w:r>
        <w:rPr>
          <w:rFonts w:ascii="Book Antiqua" w:hAnsi="Book Antiqua"/>
          <w:spacing w:val="-13"/>
          <w:sz w:val="16"/>
          <w:vertAlign w:val="baseline"/>
        </w:rPr>
        <w:t> </w:t>
      </w:r>
      <w:r>
        <w:rPr>
          <w:rFonts w:ascii="Book Antiqua" w:hAnsi="Book Antiqua"/>
          <w:sz w:val="16"/>
          <w:vertAlign w:val="baseline"/>
        </w:rPr>
        <w:t>inconsistent</w:t>
      </w:r>
      <w:r>
        <w:rPr>
          <w:rFonts w:ascii="Book Antiqua" w:hAnsi="Book Antiqua"/>
          <w:spacing w:val="-11"/>
          <w:sz w:val="16"/>
          <w:vertAlign w:val="baseline"/>
        </w:rPr>
        <w:t> </w:t>
      </w:r>
      <w:r>
        <w:rPr>
          <w:rFonts w:ascii="Book Antiqua" w:hAnsi="Book Antiqua"/>
          <w:sz w:val="16"/>
          <w:vertAlign w:val="baseline"/>
        </w:rPr>
        <w:t>among</w:t>
      </w:r>
      <w:r>
        <w:rPr>
          <w:rFonts w:ascii="Book Antiqua" w:hAnsi="Book Antiqua"/>
          <w:spacing w:val="-13"/>
          <w:sz w:val="16"/>
          <w:vertAlign w:val="baseline"/>
        </w:rPr>
        <w:t> </w:t>
      </w:r>
      <w:r>
        <w:rPr>
          <w:rFonts w:ascii="Book Antiqua" w:hAnsi="Book Antiqua"/>
          <w:sz w:val="16"/>
          <w:vertAlign w:val="baseline"/>
        </w:rPr>
        <w:t>the</w:t>
      </w:r>
      <w:r>
        <w:rPr>
          <w:rFonts w:ascii="Book Antiqua" w:hAnsi="Book Antiqua"/>
          <w:spacing w:val="-12"/>
          <w:sz w:val="16"/>
          <w:vertAlign w:val="baseline"/>
        </w:rPr>
        <w:t> </w:t>
      </w:r>
      <w:r>
        <w:rPr>
          <w:rFonts w:ascii="Book Antiqua" w:hAnsi="Book Antiqua"/>
          <w:sz w:val="16"/>
          <w:vertAlign w:val="baseline"/>
        </w:rPr>
        <w:t>studies.</w:t>
      </w:r>
      <w:r>
        <w:rPr>
          <w:rFonts w:ascii="Book Antiqua" w:hAnsi="Book Antiqua"/>
          <w:spacing w:val="-13"/>
          <w:sz w:val="16"/>
          <w:vertAlign w:val="baseline"/>
        </w:rPr>
        <w:t> </w:t>
      </w:r>
      <w:r>
        <w:rPr>
          <w:rFonts w:ascii="Book Antiqua" w:hAnsi="Book Antiqua"/>
          <w:sz w:val="16"/>
          <w:vertAlign w:val="baseline"/>
        </w:rPr>
        <w:t>A</w:t>
      </w:r>
      <w:r>
        <w:rPr>
          <w:rFonts w:ascii="Book Antiqua" w:hAnsi="Book Antiqua"/>
          <w:spacing w:val="-12"/>
          <w:sz w:val="16"/>
          <w:vertAlign w:val="baseline"/>
        </w:rPr>
        <w:t> </w:t>
      </w:r>
      <w:r>
        <w:rPr>
          <w:rFonts w:ascii="Book Antiqua" w:hAnsi="Book Antiqua"/>
          <w:sz w:val="16"/>
          <w:vertAlign w:val="baseline"/>
        </w:rPr>
        <w:t>few</w:t>
      </w:r>
      <w:r>
        <w:rPr>
          <w:rFonts w:ascii="Book Antiqua" w:hAnsi="Book Antiqua"/>
          <w:spacing w:val="-13"/>
          <w:sz w:val="16"/>
          <w:vertAlign w:val="baseline"/>
        </w:rPr>
        <w:t> </w:t>
      </w:r>
      <w:r>
        <w:rPr>
          <w:rFonts w:ascii="Book Antiqua" w:hAnsi="Book Antiqua"/>
          <w:sz w:val="16"/>
          <w:vertAlign w:val="baseline"/>
        </w:rPr>
        <w:t>systematic</w:t>
      </w:r>
      <w:r>
        <w:rPr>
          <w:rFonts w:ascii="Book Antiqua" w:hAnsi="Book Antiqua"/>
          <w:spacing w:val="-12"/>
          <w:sz w:val="16"/>
          <w:vertAlign w:val="baseline"/>
        </w:rPr>
        <w:t> </w:t>
      </w:r>
      <w:r>
        <w:rPr>
          <w:rFonts w:ascii="Book Antiqua" w:hAnsi="Book Antiqua"/>
          <w:sz w:val="16"/>
          <w:vertAlign w:val="baseline"/>
        </w:rPr>
        <w:t>reviews</w:t>
      </w:r>
      <w:r>
        <w:rPr>
          <w:rFonts w:ascii="Book Antiqua" w:hAnsi="Book Antiqua"/>
          <w:spacing w:val="-12"/>
          <w:sz w:val="16"/>
          <w:vertAlign w:val="baseline"/>
        </w:rPr>
        <w:t> </w:t>
      </w:r>
      <w:r>
        <w:rPr>
          <w:rFonts w:ascii="Book Antiqua" w:hAnsi="Book Antiqua"/>
          <w:sz w:val="16"/>
          <w:vertAlign w:val="baseline"/>
        </w:rPr>
        <w:t>and</w:t>
      </w:r>
      <w:r>
        <w:rPr>
          <w:rFonts w:ascii="Book Antiqua" w:hAnsi="Book Antiqua"/>
          <w:spacing w:val="-12"/>
          <w:sz w:val="16"/>
          <w:vertAlign w:val="baseline"/>
        </w:rPr>
        <w:t> </w:t>
      </w:r>
      <w:r>
        <w:rPr>
          <w:rFonts w:ascii="Book Antiqua" w:hAnsi="Book Antiqua"/>
          <w:spacing w:val="-3"/>
          <w:sz w:val="16"/>
          <w:vertAlign w:val="baseline"/>
        </w:rPr>
        <w:t>meta- </w:t>
      </w:r>
      <w:r>
        <w:rPr>
          <w:rFonts w:ascii="Book Antiqua" w:hAnsi="Book Antiqua"/>
          <w:sz w:val="16"/>
          <w:vertAlign w:val="baseline"/>
        </w:rPr>
        <w:t>analysis also stated a strong heterogeneity among the included </w:t>
      </w:r>
      <w:r>
        <w:rPr>
          <w:rFonts w:ascii="Book Antiqua" w:hAnsi="Book Antiqua"/>
          <w:spacing w:val="-3"/>
          <w:sz w:val="16"/>
          <w:vertAlign w:val="baseline"/>
        </w:rPr>
        <w:t>stu- </w:t>
      </w:r>
      <w:r>
        <w:rPr>
          <w:rFonts w:ascii="Book Antiqua" w:hAnsi="Book Antiqua"/>
          <w:sz w:val="16"/>
          <w:vertAlign w:val="baseline"/>
        </w:rPr>
        <w:t>dies.</w:t>
      </w:r>
      <w:hyperlink w:history="true" w:anchor="_bookmark9">
        <w:r>
          <w:rPr>
            <w:rFonts w:ascii="Book Antiqua" w:hAnsi="Book Antiqua"/>
            <w:color w:val="2B7CA5"/>
            <w:sz w:val="16"/>
            <w:vertAlign w:val="superscript"/>
          </w:rPr>
          <w:t>3</w:t>
        </w:r>
        <w:r>
          <w:rPr>
            <w:rFonts w:ascii="Calibri" w:hAnsi="Calibri"/>
            <w:color w:val="2B7CA5"/>
            <w:sz w:val="16"/>
            <w:vertAlign w:val="superscript"/>
          </w:rPr>
          <w:t>–</w:t>
        </w:r>
        <w:r>
          <w:rPr>
            <w:rFonts w:ascii="Book Antiqua" w:hAnsi="Book Antiqua"/>
            <w:color w:val="2B7CA5"/>
            <w:sz w:val="16"/>
            <w:vertAlign w:val="superscript"/>
          </w:rPr>
          <w:t>6</w:t>
        </w:r>
      </w:hyperlink>
      <w:r>
        <w:rPr>
          <w:rFonts w:ascii="Book Antiqua" w:hAnsi="Book Antiqua"/>
          <w:color w:val="2B7CA5"/>
          <w:sz w:val="16"/>
          <w:vertAlign w:val="baseline"/>
        </w:rPr>
        <w:t> </w:t>
      </w:r>
      <w:r>
        <w:rPr>
          <w:rFonts w:ascii="Book Antiqua" w:hAnsi="Book Antiqua"/>
          <w:sz w:val="16"/>
          <w:vertAlign w:val="baseline"/>
        </w:rPr>
        <w:t>Furthermore, although there were randomized-control </w:t>
      </w:r>
      <w:r>
        <w:rPr>
          <w:rFonts w:ascii="Book Antiqua" w:hAnsi="Book Antiqua"/>
          <w:spacing w:val="-3"/>
          <w:sz w:val="16"/>
          <w:vertAlign w:val="baseline"/>
        </w:rPr>
        <w:t>trials </w:t>
      </w:r>
      <w:r>
        <w:rPr>
          <w:rFonts w:ascii="Book Antiqua" w:hAnsi="Book Antiqua"/>
          <w:sz w:val="16"/>
          <w:vertAlign w:val="baseline"/>
        </w:rPr>
        <w:t>that</w:t>
      </w:r>
      <w:r>
        <w:rPr>
          <w:rFonts w:ascii="Book Antiqua" w:hAnsi="Book Antiqua"/>
          <w:spacing w:val="-6"/>
          <w:sz w:val="16"/>
          <w:vertAlign w:val="baseline"/>
        </w:rPr>
        <w:t> </w:t>
      </w:r>
      <w:r>
        <w:rPr>
          <w:rFonts w:ascii="Book Antiqua" w:hAnsi="Book Antiqua"/>
          <w:sz w:val="16"/>
          <w:vertAlign w:val="baseline"/>
        </w:rPr>
        <w:t>conducted</w:t>
      </w:r>
      <w:r>
        <w:rPr>
          <w:rFonts w:ascii="Book Antiqua" w:hAnsi="Book Antiqua"/>
          <w:spacing w:val="-5"/>
          <w:sz w:val="16"/>
          <w:vertAlign w:val="baseline"/>
        </w:rPr>
        <w:t> </w:t>
      </w:r>
      <w:r>
        <w:rPr>
          <w:rFonts w:ascii="Book Antiqua" w:hAnsi="Book Antiqua"/>
          <w:sz w:val="16"/>
          <w:vertAlign w:val="baseline"/>
        </w:rPr>
        <w:t>in</w:t>
      </w:r>
      <w:r>
        <w:rPr>
          <w:rFonts w:ascii="Book Antiqua" w:hAnsi="Book Antiqua"/>
          <w:spacing w:val="-7"/>
          <w:sz w:val="16"/>
          <w:vertAlign w:val="baseline"/>
        </w:rPr>
        <w:t> </w:t>
      </w:r>
      <w:r>
        <w:rPr>
          <w:rFonts w:ascii="Book Antiqua" w:hAnsi="Book Antiqua"/>
          <w:sz w:val="16"/>
          <w:vertAlign w:val="baseline"/>
        </w:rPr>
        <w:t>HT</w:t>
      </w:r>
      <w:r>
        <w:rPr>
          <w:rFonts w:ascii="Book Antiqua" w:hAnsi="Book Antiqua"/>
          <w:spacing w:val="-5"/>
          <w:sz w:val="16"/>
          <w:vertAlign w:val="baseline"/>
        </w:rPr>
        <w:t> </w:t>
      </w:r>
      <w:r>
        <w:rPr>
          <w:rFonts w:ascii="Book Antiqua" w:hAnsi="Book Antiqua"/>
          <w:sz w:val="16"/>
          <w:vertAlign w:val="baseline"/>
        </w:rPr>
        <w:t>patients,</w:t>
      </w:r>
      <w:r>
        <w:rPr>
          <w:rFonts w:ascii="Book Antiqua" w:hAnsi="Book Antiqua"/>
          <w:spacing w:val="-6"/>
          <w:sz w:val="16"/>
          <w:vertAlign w:val="baseline"/>
        </w:rPr>
        <w:t> </w:t>
      </w:r>
      <w:r>
        <w:rPr>
          <w:rFonts w:ascii="Book Antiqua" w:hAnsi="Book Antiqua"/>
          <w:sz w:val="16"/>
          <w:vertAlign w:val="baseline"/>
        </w:rPr>
        <w:t>most</w:t>
      </w:r>
      <w:r>
        <w:rPr>
          <w:rFonts w:ascii="Book Antiqua" w:hAnsi="Book Antiqua"/>
          <w:spacing w:val="-6"/>
          <w:sz w:val="16"/>
          <w:vertAlign w:val="baseline"/>
        </w:rPr>
        <w:t> </w:t>
      </w:r>
      <w:r>
        <w:rPr>
          <w:rFonts w:ascii="Book Antiqua" w:hAnsi="Book Antiqua"/>
          <w:sz w:val="16"/>
          <w:vertAlign w:val="baseline"/>
        </w:rPr>
        <w:t>trials</w:t>
      </w:r>
      <w:r>
        <w:rPr>
          <w:rFonts w:ascii="Book Antiqua" w:hAnsi="Book Antiqua"/>
          <w:spacing w:val="-5"/>
          <w:sz w:val="16"/>
          <w:vertAlign w:val="baseline"/>
        </w:rPr>
        <w:t> </w:t>
      </w:r>
      <w:r>
        <w:rPr>
          <w:rFonts w:ascii="Book Antiqua" w:hAnsi="Book Antiqua"/>
          <w:sz w:val="16"/>
          <w:vertAlign w:val="baseline"/>
        </w:rPr>
        <w:t>enrolled</w:t>
      </w:r>
      <w:r>
        <w:rPr>
          <w:rFonts w:ascii="Book Antiqua" w:hAnsi="Book Antiqua"/>
          <w:spacing w:val="-5"/>
          <w:sz w:val="16"/>
          <w:vertAlign w:val="baseline"/>
        </w:rPr>
        <w:t> </w:t>
      </w:r>
      <w:r>
        <w:rPr>
          <w:rFonts w:ascii="Book Antiqua" w:hAnsi="Book Antiqua"/>
          <w:sz w:val="16"/>
          <w:vertAlign w:val="baseline"/>
        </w:rPr>
        <w:t>elderly</w:t>
      </w:r>
      <w:r>
        <w:rPr>
          <w:rFonts w:ascii="Book Antiqua" w:hAnsi="Book Antiqua"/>
          <w:spacing w:val="-6"/>
          <w:sz w:val="16"/>
          <w:vertAlign w:val="baseline"/>
        </w:rPr>
        <w:t> </w:t>
      </w:r>
      <w:r>
        <w:rPr>
          <w:rFonts w:ascii="Book Antiqua" w:hAnsi="Book Antiqua"/>
          <w:sz w:val="16"/>
          <w:vertAlign w:val="baseline"/>
        </w:rPr>
        <w:t>patients</w:t>
      </w:r>
      <w:r>
        <w:rPr>
          <w:rFonts w:ascii="Book Antiqua" w:hAnsi="Book Antiqua"/>
          <w:spacing w:val="-5"/>
          <w:sz w:val="16"/>
          <w:vertAlign w:val="baseline"/>
        </w:rPr>
        <w:t> </w:t>
      </w:r>
      <w:r>
        <w:rPr>
          <w:rFonts w:ascii="Book Antiqua" w:hAnsi="Book Antiqua"/>
          <w:spacing w:val="-3"/>
          <w:sz w:val="16"/>
          <w:vertAlign w:val="baseline"/>
        </w:rPr>
        <w:t>with </w:t>
      </w:r>
      <w:r>
        <w:rPr>
          <w:rFonts w:ascii="Book Antiqua" w:hAnsi="Book Antiqua"/>
          <w:sz w:val="16"/>
          <w:vertAlign w:val="baseline"/>
        </w:rPr>
        <w:t>relatively lower BP at</w:t>
      </w:r>
      <w:r>
        <w:rPr>
          <w:rFonts w:ascii="Book Antiqua" w:hAnsi="Book Antiqua"/>
          <w:spacing w:val="14"/>
          <w:sz w:val="16"/>
          <w:vertAlign w:val="baseline"/>
        </w:rPr>
        <w:t> </w:t>
      </w:r>
      <w:r>
        <w:rPr>
          <w:rFonts w:ascii="Book Antiqua" w:hAnsi="Book Antiqua"/>
          <w:sz w:val="16"/>
          <w:vertAlign w:val="baseline"/>
        </w:rPr>
        <w:t>baseline.</w:t>
      </w:r>
      <w:hyperlink w:history="true" w:anchor="_bookmark11">
        <w:r>
          <w:rPr>
            <w:rFonts w:ascii="Book Antiqua" w:hAnsi="Book Antiqua"/>
            <w:color w:val="2B7CA5"/>
            <w:sz w:val="16"/>
            <w:vertAlign w:val="superscript"/>
          </w:rPr>
          <w:t>7</w:t>
        </w:r>
      </w:hyperlink>
    </w:p>
    <w:p>
      <w:pPr>
        <w:spacing w:line="252" w:lineRule="auto" w:before="7"/>
        <w:ind w:left="111" w:right="38" w:firstLine="249"/>
        <w:jc w:val="both"/>
        <w:rPr>
          <w:rFonts w:ascii="Book Antiqua" w:hAnsi="Book Antiqua"/>
          <w:sz w:val="16"/>
        </w:rPr>
      </w:pPr>
      <w:r>
        <w:rPr>
          <w:rFonts w:ascii="Book Antiqua" w:hAnsi="Book Antiqua"/>
          <w:sz w:val="16"/>
        </w:rPr>
        <w:t>From the national health survey data, rate  of  uncontrolled  </w:t>
      </w:r>
      <w:r>
        <w:rPr>
          <w:rFonts w:ascii="Book Antiqua" w:hAnsi="Book Antiqua"/>
          <w:spacing w:val="-6"/>
          <w:sz w:val="16"/>
        </w:rPr>
        <w:t>HT  </w:t>
      </w:r>
      <w:r>
        <w:rPr>
          <w:rFonts w:ascii="Book Antiqua" w:hAnsi="Book Antiqua"/>
          <w:sz w:val="16"/>
        </w:rPr>
        <w:t>(BP </w:t>
      </w:r>
      <w:r>
        <w:rPr>
          <w:rFonts w:ascii="Book Antiqua" w:hAnsi="Book Antiqua"/>
          <w:w w:val="135"/>
          <w:sz w:val="16"/>
        </w:rPr>
        <w:t>&gt; </w:t>
      </w:r>
      <w:r>
        <w:rPr>
          <w:rFonts w:ascii="Book Antiqua" w:hAnsi="Book Antiqua"/>
          <w:sz w:val="16"/>
        </w:rPr>
        <w:t>140/90 mmHg) in Thailand was very high (88%) for those </w:t>
      </w:r>
      <w:r>
        <w:rPr>
          <w:rFonts w:ascii="Book Antiqua" w:hAnsi="Book Antiqua"/>
          <w:spacing w:val="-4"/>
          <w:sz w:val="16"/>
        </w:rPr>
        <w:t>un- </w:t>
      </w:r>
      <w:r>
        <w:rPr>
          <w:rFonts w:ascii="Book Antiqua" w:hAnsi="Book Antiqua"/>
          <w:sz w:val="16"/>
        </w:rPr>
        <w:t>dergoing conventional treatment.</w:t>
      </w:r>
      <w:hyperlink w:history="true" w:anchor="_bookmark12">
        <w:r>
          <w:rPr>
            <w:rFonts w:ascii="Book Antiqua" w:hAnsi="Book Antiqua"/>
            <w:color w:val="2B7CA5"/>
            <w:sz w:val="16"/>
            <w:vertAlign w:val="superscript"/>
          </w:rPr>
          <w:t>8</w:t>
        </w:r>
      </w:hyperlink>
      <w:r>
        <w:rPr>
          <w:rFonts w:ascii="Book Antiqua" w:hAnsi="Book Antiqua"/>
          <w:color w:val="2B7CA5"/>
          <w:sz w:val="16"/>
          <w:vertAlign w:val="baseline"/>
        </w:rPr>
        <w:t> </w:t>
      </w:r>
      <w:r>
        <w:rPr>
          <w:rFonts w:ascii="Book Antiqua" w:hAnsi="Book Antiqua"/>
          <w:sz w:val="16"/>
          <w:vertAlign w:val="baseline"/>
        </w:rPr>
        <w:t>Recently, the 2017 American </w:t>
      </w:r>
      <w:r>
        <w:rPr>
          <w:rFonts w:ascii="Book Antiqua" w:hAnsi="Book Antiqua"/>
          <w:spacing w:val="-4"/>
          <w:sz w:val="16"/>
          <w:vertAlign w:val="baseline"/>
        </w:rPr>
        <w:t>Col- </w:t>
      </w:r>
      <w:r>
        <w:rPr>
          <w:rFonts w:ascii="Book Antiqua" w:hAnsi="Book Antiqua"/>
          <w:sz w:val="16"/>
          <w:vertAlign w:val="baseline"/>
        </w:rPr>
        <w:t>lege of Cardiology/American Heart Association Hypertension </w:t>
      </w:r>
      <w:r>
        <w:rPr>
          <w:rFonts w:ascii="Book Antiqua" w:hAnsi="Book Antiqua"/>
          <w:spacing w:val="-3"/>
          <w:sz w:val="16"/>
          <w:vertAlign w:val="baseline"/>
        </w:rPr>
        <w:t>Guide- </w:t>
      </w:r>
      <w:r>
        <w:rPr>
          <w:rFonts w:ascii="Book Antiqua" w:hAnsi="Book Antiqua"/>
          <w:sz w:val="16"/>
          <w:vertAlign w:val="baseline"/>
        </w:rPr>
        <w:t>lines recommends a lower BP target (</w:t>
      </w:r>
      <w:r>
        <w:rPr>
          <w:rFonts w:ascii="Calibri" w:hAnsi="Calibri"/>
          <w:sz w:val="16"/>
          <w:vertAlign w:val="baseline"/>
        </w:rPr>
        <w:t>≤</w:t>
      </w:r>
      <w:r>
        <w:rPr>
          <w:rFonts w:ascii="Book Antiqua" w:hAnsi="Book Antiqua"/>
          <w:sz w:val="16"/>
          <w:vertAlign w:val="baseline"/>
        </w:rPr>
        <w:t>130/80 mmHg) for primary </w:t>
      </w:r>
      <w:r>
        <w:rPr>
          <w:rFonts w:ascii="Book Antiqua" w:hAnsi="Book Antiqua"/>
          <w:spacing w:val="-4"/>
          <w:sz w:val="16"/>
          <w:vertAlign w:val="baseline"/>
        </w:rPr>
        <w:t>and </w:t>
      </w:r>
      <w:r>
        <w:rPr>
          <w:rFonts w:ascii="Book Antiqua" w:hAnsi="Book Antiqua"/>
          <w:sz w:val="16"/>
          <w:vertAlign w:val="baseline"/>
        </w:rPr>
        <w:t>secondary prevention of cardiovascular events in adults.</w:t>
      </w:r>
      <w:hyperlink w:history="true" w:anchor="_bookmark13">
        <w:r>
          <w:rPr>
            <w:rFonts w:ascii="Book Antiqua" w:hAnsi="Book Antiqua"/>
            <w:color w:val="2B7CA5"/>
            <w:sz w:val="16"/>
            <w:vertAlign w:val="superscript"/>
          </w:rPr>
          <w:t>9</w:t>
        </w:r>
        <w:r>
          <w:rPr>
            <w:rFonts w:ascii="Book Antiqua" w:hAnsi="Book Antiqua"/>
            <w:color w:val="2B7CA5"/>
            <w:sz w:val="16"/>
            <w:vertAlign w:val="baseline"/>
          </w:rPr>
          <w:t> </w:t>
        </w:r>
      </w:hyperlink>
      <w:r>
        <w:rPr>
          <w:rFonts w:ascii="Book Antiqua" w:hAnsi="Book Antiqua"/>
          <w:sz w:val="16"/>
          <w:vertAlign w:val="baseline"/>
        </w:rPr>
        <w:t>According</w:t>
      </w:r>
      <w:r>
        <w:rPr>
          <w:rFonts w:ascii="Book Antiqua" w:hAnsi="Book Antiqua"/>
          <w:spacing w:val="6"/>
          <w:sz w:val="16"/>
          <w:vertAlign w:val="baseline"/>
        </w:rPr>
        <w:t> </w:t>
      </w:r>
      <w:r>
        <w:rPr>
          <w:rFonts w:ascii="Book Antiqua" w:hAnsi="Book Antiqua"/>
          <w:spacing w:val="-7"/>
          <w:sz w:val="16"/>
          <w:vertAlign w:val="baseline"/>
        </w:rPr>
        <w:t>to</w:t>
      </w:r>
    </w:p>
    <w:p>
      <w:pPr>
        <w:spacing w:line="252" w:lineRule="auto" w:before="105"/>
        <w:ind w:left="111" w:right="110" w:firstLine="0"/>
        <w:jc w:val="both"/>
        <w:rPr>
          <w:rFonts w:ascii="Book Antiqua"/>
          <w:sz w:val="16"/>
        </w:rPr>
      </w:pPr>
      <w:r>
        <w:rPr/>
        <w:br w:type="column"/>
      </w:r>
      <w:r>
        <w:rPr>
          <w:rFonts w:ascii="Book Antiqua"/>
          <w:sz w:val="16"/>
        </w:rPr>
        <w:t>the new BP target, the rate of uncontrolled HT is rising despite the available pharmacological therapy. Therefore, non-pharmacological intervention as the adjunctive therapy is necessary.</w:t>
      </w:r>
    </w:p>
    <w:p>
      <w:pPr>
        <w:spacing w:line="252" w:lineRule="auto" w:before="2"/>
        <w:ind w:left="111" w:right="110" w:firstLine="249"/>
        <w:jc w:val="both"/>
        <w:rPr>
          <w:rFonts w:ascii="Book Antiqua" w:hAnsi="Book Antiqua"/>
          <w:sz w:val="16"/>
        </w:rPr>
      </w:pPr>
      <w:r>
        <w:rPr>
          <w:rFonts w:ascii="Book Antiqua" w:hAnsi="Book Antiqua"/>
          <w:sz w:val="16"/>
        </w:rPr>
        <w:t>Thai instrumental folk music is unique and easy to familiarize. </w:t>
      </w:r>
      <w:r>
        <w:rPr>
          <w:rFonts w:ascii="Book Antiqua" w:hAnsi="Book Antiqua"/>
          <w:spacing w:val="-5"/>
          <w:sz w:val="16"/>
        </w:rPr>
        <w:t>The </w:t>
      </w:r>
      <w:r>
        <w:rPr>
          <w:rFonts w:ascii="Book Antiqua" w:hAnsi="Book Antiqua"/>
          <w:sz w:val="16"/>
        </w:rPr>
        <w:t>melody is pleasant to the ear, outstanding with its rhythmic tinkling sound and representing a valuable cultural heritage. Therefore, it</w:t>
      </w:r>
      <w:r>
        <w:rPr>
          <w:rFonts w:ascii="Book Antiqua" w:hAnsi="Book Antiqua"/>
          <w:spacing w:val="-26"/>
          <w:sz w:val="16"/>
        </w:rPr>
        <w:t> </w:t>
      </w:r>
      <w:r>
        <w:rPr>
          <w:rFonts w:ascii="Book Antiqua" w:hAnsi="Book Antiqua"/>
          <w:spacing w:val="-3"/>
          <w:sz w:val="16"/>
        </w:rPr>
        <w:t>could </w:t>
      </w:r>
      <w:r>
        <w:rPr>
          <w:rFonts w:ascii="Book Antiqua" w:hAnsi="Book Antiqua"/>
          <w:sz w:val="16"/>
        </w:rPr>
        <w:t>be a good adjunctive treatment for hypertensive patients. The purpose of the current study was to conduct a well-controlled randomized trial to compare the e</w:t>
      </w:r>
      <w:r>
        <w:rPr>
          <w:sz w:val="16"/>
        </w:rPr>
        <w:t>ﬀ</w:t>
      </w:r>
      <w:r>
        <w:rPr>
          <w:rFonts w:ascii="Book Antiqua" w:hAnsi="Book Antiqua"/>
          <w:sz w:val="16"/>
        </w:rPr>
        <w:t>ect of Thai instrumental folk music listening to an active control group on home BP and o</w:t>
      </w:r>
      <w:r>
        <w:rPr>
          <w:sz w:val="16"/>
        </w:rPr>
        <w:t>ﬃ</w:t>
      </w:r>
      <w:r>
        <w:rPr>
          <w:rFonts w:ascii="Book Antiqua" w:hAnsi="Book Antiqua"/>
          <w:sz w:val="16"/>
        </w:rPr>
        <w:t>ce BP in the individuals with stage-2 HT (BP </w:t>
      </w:r>
      <w:r>
        <w:rPr>
          <w:rFonts w:ascii="Book Antiqua" w:hAnsi="Book Antiqua"/>
          <w:w w:val="135"/>
          <w:sz w:val="16"/>
        </w:rPr>
        <w:t>&gt; </w:t>
      </w:r>
      <w:r>
        <w:rPr>
          <w:rFonts w:ascii="Book Antiqua" w:hAnsi="Book Antiqua"/>
          <w:sz w:val="16"/>
        </w:rPr>
        <w:t>140/90</w:t>
      </w:r>
      <w:r>
        <w:rPr>
          <w:rFonts w:ascii="Book Antiqua" w:hAnsi="Book Antiqua"/>
          <w:spacing w:val="-12"/>
          <w:sz w:val="16"/>
        </w:rPr>
        <w:t> </w:t>
      </w:r>
      <w:r>
        <w:rPr>
          <w:rFonts w:ascii="Book Antiqua" w:hAnsi="Book Antiqua"/>
          <w:sz w:val="16"/>
        </w:rPr>
        <w:t>mmHg).</w:t>
      </w:r>
    </w:p>
    <w:p>
      <w:pPr>
        <w:pStyle w:val="BodyText"/>
        <w:spacing w:before="2"/>
        <w:rPr>
          <w:rFonts w:ascii="Book Antiqua"/>
          <w:sz w:val="22"/>
        </w:rPr>
      </w:pPr>
    </w:p>
    <w:p>
      <w:pPr>
        <w:pStyle w:val="ListParagraph"/>
        <w:numPr>
          <w:ilvl w:val="0"/>
          <w:numId w:val="12"/>
        </w:numPr>
        <w:tabs>
          <w:tab w:pos="337" w:val="left" w:leader="none"/>
        </w:tabs>
        <w:spacing w:line="240" w:lineRule="auto" w:before="0" w:after="0"/>
        <w:ind w:left="336" w:right="0" w:hanging="226"/>
        <w:jc w:val="left"/>
        <w:rPr>
          <w:rFonts w:ascii="Verdana"/>
          <w:sz w:val="16"/>
        </w:rPr>
      </w:pPr>
      <w:bookmarkStart w:name="Materials and methods" w:id="23"/>
      <w:bookmarkEnd w:id="23"/>
      <w:r>
        <w:rPr/>
      </w:r>
      <w:bookmarkStart w:name="Materials and methods" w:id="24"/>
      <w:bookmarkEnd w:id="24"/>
      <w:r>
        <w:rPr>
          <w:rFonts w:ascii="Verdana"/>
          <w:sz w:val="16"/>
        </w:rPr>
        <w:t>Materials</w:t>
      </w:r>
      <w:r>
        <w:rPr>
          <w:rFonts w:ascii="Verdana"/>
          <w:sz w:val="16"/>
        </w:rPr>
        <w:t> and</w:t>
      </w:r>
      <w:r>
        <w:rPr>
          <w:rFonts w:ascii="Verdana"/>
          <w:spacing w:val="-11"/>
          <w:sz w:val="16"/>
        </w:rPr>
        <w:t> </w:t>
      </w:r>
      <w:r>
        <w:rPr>
          <w:rFonts w:ascii="Verdana"/>
          <w:sz w:val="16"/>
        </w:rPr>
        <w:t>methods</w:t>
      </w:r>
    </w:p>
    <w:p>
      <w:pPr>
        <w:pStyle w:val="BodyText"/>
        <w:spacing w:before="6"/>
        <w:rPr>
          <w:rFonts w:ascii="Verdana"/>
          <w:sz w:val="19"/>
        </w:rPr>
      </w:pPr>
    </w:p>
    <w:p>
      <w:pPr>
        <w:pStyle w:val="ListParagraph"/>
        <w:numPr>
          <w:ilvl w:val="1"/>
          <w:numId w:val="12"/>
        </w:numPr>
        <w:tabs>
          <w:tab w:pos="458" w:val="left" w:leader="none"/>
        </w:tabs>
        <w:spacing w:line="240" w:lineRule="auto" w:before="0" w:after="0"/>
        <w:ind w:left="457" w:right="0" w:hanging="347"/>
        <w:jc w:val="left"/>
        <w:rPr>
          <w:rFonts w:ascii="Book Antiqua"/>
          <w:i/>
          <w:sz w:val="16"/>
        </w:rPr>
      </w:pPr>
      <w:bookmarkStart w:name="Study design and settings" w:id="25"/>
      <w:bookmarkEnd w:id="25"/>
      <w:r>
        <w:rPr/>
      </w:r>
      <w:bookmarkStart w:name="Study design and settings" w:id="26"/>
      <w:bookmarkEnd w:id="26"/>
      <w:r>
        <w:rPr>
          <w:rFonts w:ascii="Book Antiqua"/>
          <w:i/>
          <w:sz w:val="16"/>
        </w:rPr>
        <w:t>Study</w:t>
      </w:r>
      <w:r>
        <w:rPr>
          <w:rFonts w:ascii="Book Antiqua"/>
          <w:i/>
          <w:sz w:val="16"/>
        </w:rPr>
        <w:t> design </w:t>
      </w:r>
      <w:r>
        <w:rPr>
          <w:rFonts w:ascii="Book Antiqua"/>
          <w:i/>
          <w:smallCaps/>
          <w:sz w:val="16"/>
        </w:rPr>
        <w:t>and</w:t>
      </w:r>
      <w:r>
        <w:rPr>
          <w:rFonts w:ascii="Book Antiqua"/>
          <w:i/>
          <w:smallCaps w:val="0"/>
          <w:spacing w:val="35"/>
          <w:sz w:val="16"/>
        </w:rPr>
        <w:t> </w:t>
      </w:r>
      <w:r>
        <w:rPr>
          <w:rFonts w:ascii="Book Antiqua"/>
          <w:i/>
          <w:smallCaps w:val="0"/>
          <w:sz w:val="16"/>
        </w:rPr>
        <w:t>settings</w:t>
      </w:r>
    </w:p>
    <w:p>
      <w:pPr>
        <w:pStyle w:val="BodyText"/>
        <w:spacing w:before="3"/>
        <w:rPr>
          <w:rFonts w:ascii="Book Antiqua"/>
          <w:i/>
          <w:sz w:val="18"/>
        </w:rPr>
      </w:pPr>
    </w:p>
    <w:p>
      <w:pPr>
        <w:spacing w:line="252" w:lineRule="auto" w:before="0"/>
        <w:ind w:left="111" w:right="110" w:firstLine="249"/>
        <w:jc w:val="both"/>
        <w:rPr>
          <w:rFonts w:ascii="Book Antiqua"/>
          <w:sz w:val="16"/>
        </w:rPr>
      </w:pPr>
      <w:r>
        <w:rPr>
          <w:rFonts w:ascii="Book Antiqua"/>
          <w:sz w:val="16"/>
        </w:rPr>
        <w:t>This study was a parallel group, randomized controlled trial con- ducted at Srinagarind Hospital, a tertiary-care university hospital, lo- cated in Khon Kaen province in the Northeastern region of Thailand during 1st November 2015 to 31st May 2016. The ethical committee of Khon Kaen University approved the study protocol. The informed</w:t>
      </w:r>
    </w:p>
    <w:p>
      <w:pPr>
        <w:spacing w:after="0" w:line="252" w:lineRule="auto"/>
        <w:jc w:val="both"/>
        <w:rPr>
          <w:rFonts w:ascii="Book Antiqua"/>
          <w:sz w:val="16"/>
        </w:rPr>
        <w:sectPr>
          <w:type w:val="continuous"/>
          <w:pgSz w:w="11910" w:h="15880"/>
          <w:pgMar w:top="1840" w:bottom="280" w:left="640" w:right="640"/>
          <w:cols w:num="2" w:equalWidth="0">
            <w:col w:w="5174" w:space="206"/>
            <w:col w:w="5250"/>
          </w:cols>
        </w:sectPr>
      </w:pPr>
    </w:p>
    <w:p>
      <w:pPr>
        <w:pStyle w:val="BodyText"/>
        <w:spacing w:before="1"/>
        <w:rPr>
          <w:rFonts w:ascii="Book Antiqua"/>
          <w:sz w:val="11"/>
        </w:rPr>
      </w:pPr>
    </w:p>
    <w:p>
      <w:pPr>
        <w:spacing w:after="0"/>
        <w:rPr>
          <w:rFonts w:ascii="Book Antiqua"/>
          <w:sz w:val="11"/>
        </w:rPr>
        <w:sectPr>
          <w:pgSz w:w="11910" w:h="15880"/>
          <w:pgMar w:header="677" w:footer="517" w:top="900" w:bottom="700" w:left="640" w:right="640"/>
        </w:sectPr>
      </w:pPr>
    </w:p>
    <w:p>
      <w:pPr>
        <w:spacing w:line="252" w:lineRule="auto" w:before="104"/>
        <w:ind w:left="111" w:right="38" w:firstLine="0"/>
        <w:jc w:val="both"/>
        <w:rPr>
          <w:rFonts w:ascii="Book Antiqua" w:hAnsi="Book Antiqua"/>
          <w:sz w:val="16"/>
        </w:rPr>
      </w:pPr>
      <w:r>
        <w:rPr>
          <w:rFonts w:ascii="Book Antiqua" w:hAnsi="Book Antiqua"/>
          <w:sz w:val="16"/>
        </w:rPr>
        <w:t>consent was performed in all participants before enrollment. This trial was registered retrospectively after completion to ClinicalTrials.gov registration number: NCT03381820. The authors con</w:t>
      </w:r>
      <w:r>
        <w:rPr>
          <w:sz w:val="16"/>
        </w:rPr>
        <w:t>ﬁ</w:t>
      </w:r>
      <w:r>
        <w:rPr>
          <w:rFonts w:ascii="Book Antiqua" w:hAnsi="Book Antiqua"/>
          <w:sz w:val="16"/>
        </w:rPr>
        <w:t>rm that all on- going and related trials for this intervention are registered.</w:t>
      </w:r>
    </w:p>
    <w:p>
      <w:pPr>
        <w:pStyle w:val="BodyText"/>
        <w:spacing w:before="4"/>
        <w:rPr>
          <w:rFonts w:ascii="Book Antiqua"/>
          <w:sz w:val="17"/>
        </w:rPr>
      </w:pPr>
    </w:p>
    <w:p>
      <w:pPr>
        <w:pStyle w:val="ListParagraph"/>
        <w:numPr>
          <w:ilvl w:val="1"/>
          <w:numId w:val="12"/>
        </w:numPr>
        <w:tabs>
          <w:tab w:pos="459" w:val="left" w:leader="none"/>
        </w:tabs>
        <w:spacing w:line="240" w:lineRule="auto" w:before="0" w:after="0"/>
        <w:ind w:left="458" w:right="0" w:hanging="348"/>
        <w:jc w:val="both"/>
        <w:rPr>
          <w:rFonts w:ascii="Book Antiqua"/>
          <w:i/>
          <w:sz w:val="16"/>
        </w:rPr>
      </w:pPr>
      <w:bookmarkStart w:name="Participants" w:id="27"/>
      <w:bookmarkEnd w:id="27"/>
      <w:r>
        <w:rPr/>
      </w:r>
      <w:bookmarkStart w:name="Participants" w:id="28"/>
      <w:bookmarkEnd w:id="28"/>
      <w:r>
        <w:rPr>
          <w:rFonts w:ascii="Book Antiqua"/>
          <w:i/>
          <w:smallCaps/>
          <w:w w:val="95"/>
          <w:sz w:val="16"/>
        </w:rPr>
        <w:t>Participants</w:t>
      </w:r>
    </w:p>
    <w:p>
      <w:pPr>
        <w:pStyle w:val="BodyText"/>
        <w:spacing w:before="3"/>
        <w:rPr>
          <w:rFonts w:ascii="Book Antiqua"/>
          <w:i/>
          <w:sz w:val="18"/>
        </w:rPr>
      </w:pPr>
    </w:p>
    <w:p>
      <w:pPr>
        <w:spacing w:line="252" w:lineRule="auto" w:before="0"/>
        <w:ind w:left="111" w:right="38" w:firstLine="249"/>
        <w:jc w:val="both"/>
        <w:rPr>
          <w:rFonts w:ascii="Book Antiqua" w:hAnsi="Book Antiqua"/>
          <w:sz w:val="16"/>
        </w:rPr>
      </w:pPr>
      <w:r>
        <w:rPr>
          <w:rFonts w:ascii="Book Antiqua" w:hAnsi="Book Antiqua"/>
          <w:sz w:val="16"/>
        </w:rPr>
        <w:t>The eligible participants were adults aged between 40 and 80 years old who were diagnosed stage-2 HT (de</w:t>
      </w:r>
      <w:r>
        <w:rPr>
          <w:sz w:val="16"/>
        </w:rPr>
        <w:t>ﬁ</w:t>
      </w:r>
      <w:r>
        <w:rPr>
          <w:rFonts w:ascii="Book Antiqua" w:hAnsi="Book Antiqua"/>
          <w:sz w:val="16"/>
        </w:rPr>
        <w:t>ned by o</w:t>
      </w:r>
      <w:r>
        <w:rPr>
          <w:sz w:val="16"/>
        </w:rPr>
        <w:t>ﬃ</w:t>
      </w:r>
      <w:r>
        <w:rPr>
          <w:rFonts w:ascii="Book Antiqua" w:hAnsi="Book Antiqua"/>
          <w:sz w:val="16"/>
        </w:rPr>
        <w:t>ce SBP</w:t>
      </w:r>
    </w:p>
    <w:p>
      <w:pPr>
        <w:spacing w:line="252" w:lineRule="auto" w:before="1"/>
        <w:ind w:left="111" w:right="38" w:firstLine="0"/>
        <w:jc w:val="both"/>
        <w:rPr>
          <w:rFonts w:ascii="Book Antiqua" w:hAnsi="Book Antiqua"/>
          <w:sz w:val="16"/>
        </w:rPr>
      </w:pPr>
      <w:r>
        <w:rPr>
          <w:rFonts w:ascii="Calibri" w:hAnsi="Calibri"/>
          <w:w w:val="120"/>
          <w:sz w:val="16"/>
        </w:rPr>
        <w:t>≥</w:t>
      </w:r>
      <w:r>
        <w:rPr>
          <w:rFonts w:ascii="Book Antiqua" w:hAnsi="Book Antiqua"/>
          <w:w w:val="120"/>
          <w:sz w:val="16"/>
        </w:rPr>
        <w:t>140 </w:t>
      </w:r>
      <w:r>
        <w:rPr>
          <w:rFonts w:ascii="Book Antiqua" w:hAnsi="Book Antiqua"/>
          <w:sz w:val="16"/>
        </w:rPr>
        <w:t>mmHg and/or DBP </w:t>
      </w:r>
      <w:r>
        <w:rPr>
          <w:rFonts w:ascii="Calibri" w:hAnsi="Calibri"/>
          <w:w w:val="120"/>
          <w:sz w:val="16"/>
        </w:rPr>
        <w:t>≥</w:t>
      </w:r>
      <w:r>
        <w:rPr>
          <w:rFonts w:ascii="Book Antiqua" w:hAnsi="Book Antiqua"/>
          <w:w w:val="120"/>
          <w:sz w:val="16"/>
        </w:rPr>
        <w:t>90 </w:t>
      </w:r>
      <w:r>
        <w:rPr>
          <w:rFonts w:ascii="Book Antiqua" w:hAnsi="Book Antiqua"/>
          <w:sz w:val="16"/>
        </w:rPr>
        <w:t>mmHg at </w:t>
      </w:r>
      <w:r>
        <w:rPr>
          <w:sz w:val="16"/>
        </w:rPr>
        <w:t>ﬁ</w:t>
      </w:r>
      <w:r>
        <w:rPr>
          <w:rFonts w:ascii="Book Antiqua" w:hAnsi="Book Antiqua"/>
          <w:sz w:val="16"/>
        </w:rPr>
        <w:t>rst hospital visit) and were on stable anti-HT drugs for at least 3 months before enrollment. Pregnant women, white-coat HT, secondary HT and hearing loss or blind participants were excluded from the study.</w:t>
      </w:r>
    </w:p>
    <w:p>
      <w:pPr>
        <w:pStyle w:val="BodyText"/>
        <w:spacing w:before="6"/>
        <w:rPr>
          <w:rFonts w:ascii="Book Antiqua"/>
          <w:sz w:val="17"/>
        </w:rPr>
      </w:pPr>
    </w:p>
    <w:p>
      <w:pPr>
        <w:pStyle w:val="ListParagraph"/>
        <w:numPr>
          <w:ilvl w:val="1"/>
          <w:numId w:val="12"/>
        </w:numPr>
        <w:tabs>
          <w:tab w:pos="459" w:val="left" w:leader="none"/>
        </w:tabs>
        <w:spacing w:line="240" w:lineRule="auto" w:before="0" w:after="0"/>
        <w:ind w:left="458" w:right="0" w:hanging="348"/>
        <w:jc w:val="both"/>
        <w:rPr>
          <w:rFonts w:ascii="Book Antiqua"/>
          <w:i/>
          <w:sz w:val="16"/>
        </w:rPr>
      </w:pPr>
      <w:bookmarkStart w:name="Sample size calculation" w:id="29"/>
      <w:bookmarkEnd w:id="29"/>
      <w:r>
        <w:rPr/>
      </w:r>
      <w:bookmarkStart w:name="Sample size calculation" w:id="30"/>
      <w:bookmarkEnd w:id="30"/>
      <w:r>
        <w:rPr>
          <w:rFonts w:ascii="Book Antiqua"/>
          <w:i/>
          <w:smallCaps/>
          <w:sz w:val="16"/>
        </w:rPr>
        <w:t>Sample</w:t>
      </w:r>
      <w:r>
        <w:rPr>
          <w:rFonts w:ascii="Book Antiqua"/>
          <w:i/>
          <w:smallCaps w:val="0"/>
          <w:sz w:val="16"/>
        </w:rPr>
        <w:t> size</w:t>
      </w:r>
      <w:r>
        <w:rPr>
          <w:rFonts w:ascii="Book Antiqua"/>
          <w:i/>
          <w:smallCaps/>
          <w:spacing w:val="18"/>
          <w:sz w:val="16"/>
        </w:rPr>
        <w:t> </w:t>
      </w:r>
      <w:r>
        <w:rPr>
          <w:rFonts w:ascii="Book Antiqua"/>
          <w:i/>
          <w:smallCaps/>
          <w:sz w:val="16"/>
        </w:rPr>
        <w:t>calculation</w:t>
      </w:r>
    </w:p>
    <w:p>
      <w:pPr>
        <w:pStyle w:val="BodyText"/>
        <w:spacing w:before="3"/>
        <w:rPr>
          <w:rFonts w:ascii="Book Antiqua"/>
          <w:i/>
          <w:sz w:val="18"/>
        </w:rPr>
      </w:pPr>
    </w:p>
    <w:p>
      <w:pPr>
        <w:spacing w:line="252" w:lineRule="auto" w:before="0"/>
        <w:ind w:left="111" w:right="38" w:firstLine="249"/>
        <w:jc w:val="both"/>
        <w:rPr>
          <w:rFonts w:ascii="Book Antiqua" w:hAnsi="Book Antiqua"/>
          <w:sz w:val="16"/>
        </w:rPr>
      </w:pPr>
      <w:r>
        <w:rPr>
          <w:rFonts w:ascii="Book Antiqua" w:hAnsi="Book Antiqua"/>
          <w:sz w:val="16"/>
        </w:rPr>
        <w:t>Sample size for comparing means of SBP and DBP with repeated measures was calculated. We determined a signi</w:t>
      </w:r>
      <w:r>
        <w:rPr>
          <w:sz w:val="16"/>
        </w:rPr>
        <w:t>ﬁ</w:t>
      </w:r>
      <w:r>
        <w:rPr>
          <w:rFonts w:ascii="Book Antiqua" w:hAnsi="Book Antiqua"/>
          <w:sz w:val="16"/>
        </w:rPr>
        <w:t>cant level of 0.025 and 80% power of the test. Using the mean and S.D. of the control group and the intervention group of 140.9 </w:t>
      </w:r>
      <w:r>
        <w:rPr>
          <w:rFonts w:ascii="Book Antiqua" w:hAnsi="Book Antiqua"/>
          <w:w w:val="150"/>
          <w:sz w:val="16"/>
        </w:rPr>
        <w:t>± </w:t>
      </w:r>
      <w:r>
        <w:rPr>
          <w:rFonts w:ascii="Book Antiqua" w:hAnsi="Book Antiqua"/>
          <w:sz w:val="16"/>
        </w:rPr>
        <w:t>26.4 mmHg and</w:t>
      </w:r>
    </w:p>
    <w:p>
      <w:pPr>
        <w:spacing w:line="252" w:lineRule="auto" w:before="1"/>
        <w:ind w:left="111" w:right="38" w:firstLine="0"/>
        <w:jc w:val="both"/>
        <w:rPr>
          <w:rFonts w:ascii="Book Antiqua" w:hAnsi="Book Antiqua"/>
          <w:sz w:val="16"/>
        </w:rPr>
      </w:pPr>
      <w:r>
        <w:rPr>
          <w:rFonts w:ascii="Book Antiqua" w:hAnsi="Book Antiqua"/>
          <w:w w:val="105"/>
          <w:sz w:val="16"/>
        </w:rPr>
        <w:t>130.1 </w:t>
      </w:r>
      <w:r>
        <w:rPr>
          <w:rFonts w:ascii="Book Antiqua" w:hAnsi="Book Antiqua"/>
          <w:w w:val="150"/>
          <w:sz w:val="16"/>
        </w:rPr>
        <w:t>± </w:t>
      </w:r>
      <w:r>
        <w:rPr>
          <w:rFonts w:ascii="Book Antiqua" w:hAnsi="Book Antiqua"/>
          <w:w w:val="105"/>
          <w:sz w:val="16"/>
        </w:rPr>
        <w:t>28.1 mmHg, respectively.</w:t>
      </w:r>
      <w:hyperlink w:history="true" w:anchor="_bookmark14">
        <w:r>
          <w:rPr>
            <w:rFonts w:ascii="Book Antiqua" w:hAnsi="Book Antiqua"/>
            <w:color w:val="2B7CA5"/>
            <w:w w:val="105"/>
            <w:sz w:val="16"/>
            <w:vertAlign w:val="superscript"/>
          </w:rPr>
          <w:t>10</w:t>
        </w:r>
      </w:hyperlink>
      <w:r>
        <w:rPr>
          <w:rFonts w:ascii="Book Antiqua" w:hAnsi="Book Antiqua"/>
          <w:color w:val="2B7CA5"/>
          <w:w w:val="105"/>
          <w:sz w:val="16"/>
          <w:vertAlign w:val="baseline"/>
        </w:rPr>
        <w:t> </w:t>
      </w:r>
      <w:r>
        <w:rPr>
          <w:rFonts w:ascii="Book Antiqua" w:hAnsi="Book Antiqua"/>
          <w:w w:val="105"/>
          <w:sz w:val="16"/>
          <w:vertAlign w:val="baseline"/>
        </w:rPr>
        <w:t>The expected di</w:t>
      </w:r>
      <w:r>
        <w:rPr>
          <w:w w:val="105"/>
          <w:sz w:val="16"/>
          <w:vertAlign w:val="baseline"/>
        </w:rPr>
        <w:t>ﬀ</w:t>
      </w:r>
      <w:r>
        <w:rPr>
          <w:rFonts w:ascii="Book Antiqua" w:hAnsi="Book Antiqua"/>
          <w:w w:val="105"/>
          <w:sz w:val="16"/>
          <w:vertAlign w:val="baseline"/>
        </w:rPr>
        <w:t>erence of SBP between the intervention group and control group was 10 mmHg.</w:t>
      </w:r>
      <w:hyperlink w:history="true" w:anchor="_bookmark14">
        <w:r>
          <w:rPr>
            <w:rFonts w:ascii="Book Antiqua" w:hAnsi="Book Antiqua"/>
            <w:color w:val="2B7CA5"/>
            <w:w w:val="105"/>
            <w:sz w:val="16"/>
            <w:vertAlign w:val="superscript"/>
          </w:rPr>
          <w:t>10</w:t>
        </w:r>
      </w:hyperlink>
      <w:r>
        <w:rPr>
          <w:rFonts w:ascii="Book Antiqua" w:hAnsi="Book Antiqua"/>
          <w:w w:val="105"/>
          <w:sz w:val="16"/>
          <w:vertAlign w:val="baseline"/>
        </w:rPr>
        <w:t> Total numbers of participants were 156 (78 participants for each group).</w:t>
      </w:r>
    </w:p>
    <w:p>
      <w:pPr>
        <w:pStyle w:val="BodyText"/>
        <w:spacing w:before="5"/>
        <w:rPr>
          <w:rFonts w:ascii="Book Antiqua"/>
          <w:sz w:val="17"/>
        </w:rPr>
      </w:pPr>
    </w:p>
    <w:p>
      <w:pPr>
        <w:pStyle w:val="ListParagraph"/>
        <w:numPr>
          <w:ilvl w:val="1"/>
          <w:numId w:val="12"/>
        </w:numPr>
        <w:tabs>
          <w:tab w:pos="459" w:val="left" w:leader="none"/>
        </w:tabs>
        <w:spacing w:line="240" w:lineRule="auto" w:before="0" w:after="0"/>
        <w:ind w:left="458" w:right="0" w:hanging="348"/>
        <w:jc w:val="both"/>
        <w:rPr>
          <w:rFonts w:ascii="Book Antiqua"/>
          <w:i/>
          <w:sz w:val="16"/>
        </w:rPr>
      </w:pPr>
      <w:bookmarkStart w:name="Study protocol" w:id="31"/>
      <w:bookmarkEnd w:id="31"/>
      <w:r>
        <w:rPr/>
      </w:r>
      <w:bookmarkStart w:name="Study protocol" w:id="32"/>
      <w:bookmarkEnd w:id="32"/>
      <w:r>
        <w:rPr>
          <w:rFonts w:ascii="Book Antiqua"/>
          <w:i/>
          <w:sz w:val="16"/>
        </w:rPr>
        <w:t>Study</w:t>
      </w:r>
      <w:r>
        <w:rPr>
          <w:rFonts w:ascii="Book Antiqua"/>
          <w:i/>
          <w:spacing w:val="13"/>
          <w:sz w:val="16"/>
        </w:rPr>
        <w:t> </w:t>
      </w:r>
      <w:r>
        <w:rPr>
          <w:rFonts w:ascii="Book Antiqua"/>
          <w:i/>
          <w:sz w:val="16"/>
        </w:rPr>
        <w:t>protocol</w:t>
      </w:r>
    </w:p>
    <w:p>
      <w:pPr>
        <w:pStyle w:val="BodyText"/>
        <w:spacing w:before="8"/>
        <w:rPr>
          <w:rFonts w:ascii="Book Antiqua"/>
          <w:i/>
          <w:sz w:val="18"/>
        </w:rPr>
      </w:pPr>
    </w:p>
    <w:p>
      <w:pPr>
        <w:pStyle w:val="ListParagraph"/>
        <w:numPr>
          <w:ilvl w:val="2"/>
          <w:numId w:val="12"/>
        </w:numPr>
        <w:tabs>
          <w:tab w:pos="592" w:val="left" w:leader="none"/>
        </w:tabs>
        <w:spacing w:line="240" w:lineRule="auto" w:before="1" w:after="0"/>
        <w:ind w:left="591" w:right="0" w:hanging="481"/>
        <w:jc w:val="both"/>
        <w:rPr>
          <w:rFonts w:ascii="Book Antiqua"/>
          <w:i/>
          <w:sz w:val="16"/>
        </w:rPr>
      </w:pPr>
      <w:bookmarkStart w:name="Randomization" w:id="33"/>
      <w:bookmarkEnd w:id="33"/>
      <w:r>
        <w:rPr/>
      </w:r>
      <w:bookmarkStart w:name="Randomization" w:id="34"/>
      <w:bookmarkEnd w:id="34"/>
      <w:r>
        <w:rPr>
          <w:rFonts w:ascii="Book Antiqua"/>
          <w:i/>
          <w:smallCaps/>
          <w:w w:val="95"/>
          <w:sz w:val="16"/>
        </w:rPr>
        <w:t>Randomization</w:t>
      </w:r>
    </w:p>
    <w:p>
      <w:pPr>
        <w:spacing w:line="252" w:lineRule="auto" w:before="11"/>
        <w:ind w:left="111" w:right="38" w:firstLine="249"/>
        <w:jc w:val="both"/>
        <w:rPr>
          <w:rFonts w:ascii="Book Antiqua"/>
          <w:sz w:val="16"/>
        </w:rPr>
      </w:pPr>
      <w:r>
        <w:rPr>
          <w:rFonts w:ascii="Book Antiqua"/>
          <w:sz w:val="16"/>
        </w:rPr>
        <w:t>Eligible participants who had already given inform consents </w:t>
      </w:r>
      <w:r>
        <w:rPr>
          <w:rFonts w:ascii="Book Antiqua"/>
          <w:spacing w:val="-4"/>
          <w:sz w:val="16"/>
        </w:rPr>
        <w:t>were </w:t>
      </w:r>
      <w:r>
        <w:rPr>
          <w:rFonts w:ascii="Book Antiqua"/>
          <w:sz w:val="16"/>
        </w:rPr>
        <w:t>randomized into the intervention group (music listening group) </w:t>
      </w:r>
      <w:r>
        <w:rPr>
          <w:rFonts w:ascii="Book Antiqua"/>
          <w:spacing w:val="-7"/>
          <w:sz w:val="16"/>
        </w:rPr>
        <w:t>or </w:t>
      </w:r>
      <w:r>
        <w:rPr>
          <w:rFonts w:ascii="Book Antiqua"/>
          <w:sz w:val="16"/>
        </w:rPr>
        <w:t>control</w:t>
      </w:r>
      <w:r>
        <w:rPr>
          <w:rFonts w:ascii="Book Antiqua"/>
          <w:spacing w:val="-3"/>
          <w:sz w:val="16"/>
        </w:rPr>
        <w:t> </w:t>
      </w:r>
      <w:r>
        <w:rPr>
          <w:rFonts w:ascii="Book Antiqua"/>
          <w:sz w:val="16"/>
        </w:rPr>
        <w:t>group</w:t>
      </w:r>
      <w:r>
        <w:rPr>
          <w:rFonts w:ascii="Book Antiqua"/>
          <w:spacing w:val="-3"/>
          <w:sz w:val="16"/>
        </w:rPr>
        <w:t> </w:t>
      </w:r>
      <w:r>
        <w:rPr>
          <w:rFonts w:ascii="Book Antiqua"/>
          <w:sz w:val="16"/>
        </w:rPr>
        <w:t>by</w:t>
      </w:r>
      <w:r>
        <w:rPr>
          <w:rFonts w:ascii="Book Antiqua"/>
          <w:spacing w:val="-4"/>
          <w:sz w:val="16"/>
        </w:rPr>
        <w:t> </w:t>
      </w:r>
      <w:r>
        <w:rPr>
          <w:rFonts w:ascii="Book Antiqua"/>
          <w:sz w:val="16"/>
        </w:rPr>
        <w:t>block</w:t>
      </w:r>
      <w:r>
        <w:rPr>
          <w:rFonts w:ascii="Book Antiqua"/>
          <w:spacing w:val="-2"/>
          <w:sz w:val="16"/>
        </w:rPr>
        <w:t> </w:t>
      </w:r>
      <w:r>
        <w:rPr>
          <w:rFonts w:ascii="Book Antiqua"/>
          <w:sz w:val="16"/>
        </w:rPr>
        <w:t>randomization</w:t>
      </w:r>
      <w:r>
        <w:rPr>
          <w:rFonts w:ascii="Book Antiqua"/>
          <w:spacing w:val="-2"/>
          <w:sz w:val="16"/>
        </w:rPr>
        <w:t> </w:t>
      </w:r>
      <w:r>
        <w:rPr>
          <w:rFonts w:ascii="Book Antiqua"/>
          <w:sz w:val="16"/>
        </w:rPr>
        <w:t>(block</w:t>
      </w:r>
      <w:r>
        <w:rPr>
          <w:rFonts w:ascii="Book Antiqua"/>
          <w:spacing w:val="-4"/>
          <w:sz w:val="16"/>
        </w:rPr>
        <w:t> </w:t>
      </w:r>
      <w:r>
        <w:rPr>
          <w:rFonts w:ascii="Book Antiqua"/>
          <w:sz w:val="16"/>
        </w:rPr>
        <w:t>of</w:t>
      </w:r>
      <w:r>
        <w:rPr>
          <w:rFonts w:ascii="Book Antiqua"/>
          <w:spacing w:val="-3"/>
          <w:sz w:val="16"/>
        </w:rPr>
        <w:t> </w:t>
      </w:r>
      <w:r>
        <w:rPr>
          <w:rFonts w:ascii="Book Antiqua"/>
          <w:sz w:val="16"/>
        </w:rPr>
        <w:t>four</w:t>
      </w:r>
      <w:r>
        <w:rPr>
          <w:rFonts w:ascii="Book Antiqua"/>
          <w:spacing w:val="-3"/>
          <w:sz w:val="16"/>
        </w:rPr>
        <w:t> </w:t>
      </w:r>
      <w:r>
        <w:rPr>
          <w:rFonts w:ascii="Book Antiqua"/>
          <w:sz w:val="16"/>
        </w:rPr>
        <w:t>(1:1),</w:t>
      </w:r>
      <w:r>
        <w:rPr>
          <w:rFonts w:ascii="Book Antiqua"/>
          <w:spacing w:val="-3"/>
          <w:sz w:val="16"/>
        </w:rPr>
        <w:t> </w:t>
      </w:r>
      <w:r>
        <w:rPr>
          <w:rFonts w:ascii="Book Antiqua"/>
          <w:sz w:val="16"/>
        </w:rPr>
        <w:t>generated</w:t>
      </w:r>
      <w:r>
        <w:rPr>
          <w:rFonts w:ascii="Book Antiqua"/>
          <w:spacing w:val="-3"/>
          <w:sz w:val="16"/>
        </w:rPr>
        <w:t> </w:t>
      </w:r>
      <w:r>
        <w:rPr>
          <w:rFonts w:ascii="Book Antiqua"/>
          <w:spacing w:val="-6"/>
          <w:sz w:val="16"/>
        </w:rPr>
        <w:t>by </w:t>
      </w:r>
      <w:r>
        <w:rPr>
          <w:rFonts w:ascii="Book Antiqua"/>
          <w:sz w:val="16"/>
        </w:rPr>
        <w:t>a computer program) (</w:t>
      </w:r>
      <w:hyperlink w:history="true" w:anchor="_bookmark4">
        <w:r>
          <w:rPr>
            <w:rFonts w:ascii="Book Antiqua"/>
            <w:color w:val="2B7CA5"/>
            <w:sz w:val="16"/>
          </w:rPr>
          <w:t>Fig. 1</w:t>
        </w:r>
      </w:hyperlink>
      <w:r>
        <w:rPr>
          <w:rFonts w:ascii="Book Antiqua"/>
          <w:sz w:val="16"/>
        </w:rPr>
        <w:t>). The investigators who involved in </w:t>
      </w:r>
      <w:r>
        <w:rPr>
          <w:rFonts w:ascii="Book Antiqua"/>
          <w:spacing w:val="-4"/>
          <w:sz w:val="16"/>
        </w:rPr>
        <w:t>en- </w:t>
      </w:r>
      <w:r>
        <w:rPr>
          <w:rFonts w:ascii="Book Antiqua"/>
          <w:sz w:val="16"/>
        </w:rPr>
        <w:t>rolling participants had no access to the randomization lists. </w:t>
      </w:r>
      <w:r>
        <w:rPr>
          <w:rFonts w:ascii="Book Antiqua"/>
          <w:spacing w:val="-4"/>
          <w:sz w:val="16"/>
        </w:rPr>
        <w:t>Each </w:t>
      </w:r>
      <w:r>
        <w:rPr>
          <w:rFonts w:ascii="Book Antiqua"/>
          <w:sz w:val="16"/>
        </w:rPr>
        <w:t>randomization number was kept in the opaque-sealed envelope. </w:t>
      </w:r>
      <w:r>
        <w:rPr>
          <w:rFonts w:ascii="Book Antiqua"/>
          <w:spacing w:val="-5"/>
          <w:sz w:val="16"/>
        </w:rPr>
        <w:t>The </w:t>
      </w:r>
      <w:r>
        <w:rPr>
          <w:rFonts w:ascii="Book Antiqua"/>
          <w:sz w:val="16"/>
        </w:rPr>
        <w:t>envelope was drawn and opened by the treatment investigators </w:t>
      </w:r>
      <w:r>
        <w:rPr>
          <w:rFonts w:ascii="Book Antiqua"/>
          <w:spacing w:val="-3"/>
          <w:sz w:val="16"/>
        </w:rPr>
        <w:t>after </w:t>
      </w:r>
      <w:r>
        <w:rPr>
          <w:rFonts w:ascii="Book Antiqua"/>
          <w:sz w:val="16"/>
        </w:rPr>
        <w:t>history taking and physical examination were done. The treatment </w:t>
      </w:r>
      <w:r>
        <w:rPr>
          <w:rFonts w:ascii="Book Antiqua"/>
          <w:spacing w:val="-5"/>
          <w:sz w:val="16"/>
        </w:rPr>
        <w:t>in- </w:t>
      </w:r>
      <w:r>
        <w:rPr>
          <w:rFonts w:ascii="Book Antiqua"/>
          <w:sz w:val="16"/>
        </w:rPr>
        <w:t>vestigators and participants knew the results of randomization but </w:t>
      </w:r>
      <w:r>
        <w:rPr>
          <w:rFonts w:ascii="Book Antiqua"/>
          <w:spacing w:val="-5"/>
          <w:sz w:val="16"/>
        </w:rPr>
        <w:t>the </w:t>
      </w:r>
      <w:r>
        <w:rPr>
          <w:rFonts w:ascii="Book Antiqua"/>
          <w:sz w:val="16"/>
        </w:rPr>
        <w:t>statistical-analyses investigator was</w:t>
      </w:r>
      <w:r>
        <w:rPr>
          <w:rFonts w:ascii="Book Antiqua"/>
          <w:spacing w:val="-1"/>
          <w:sz w:val="16"/>
        </w:rPr>
        <w:t> </w:t>
      </w:r>
      <w:r>
        <w:rPr>
          <w:rFonts w:ascii="Book Antiqua"/>
          <w:sz w:val="16"/>
        </w:rPr>
        <w:t>blinded.</w:t>
      </w:r>
    </w:p>
    <w:p>
      <w:pPr>
        <w:pStyle w:val="BodyText"/>
        <w:spacing w:before="8"/>
        <w:rPr>
          <w:rFonts w:ascii="Book Antiqua"/>
          <w:sz w:val="17"/>
        </w:rPr>
      </w:pPr>
    </w:p>
    <w:p>
      <w:pPr>
        <w:pStyle w:val="ListParagraph"/>
        <w:numPr>
          <w:ilvl w:val="2"/>
          <w:numId w:val="12"/>
        </w:numPr>
        <w:tabs>
          <w:tab w:pos="592" w:val="left" w:leader="none"/>
        </w:tabs>
        <w:spacing w:line="240" w:lineRule="auto" w:before="0" w:after="0"/>
        <w:ind w:left="591" w:right="0" w:hanging="481"/>
        <w:jc w:val="both"/>
        <w:rPr>
          <w:rFonts w:ascii="Book Antiqua"/>
          <w:i/>
          <w:sz w:val="16"/>
        </w:rPr>
      </w:pPr>
      <w:bookmarkStart w:name="Conventional treatment" w:id="35"/>
      <w:bookmarkEnd w:id="35"/>
      <w:r>
        <w:rPr/>
      </w:r>
      <w:bookmarkStart w:name="Conventional treatment" w:id="36"/>
      <w:bookmarkEnd w:id="36"/>
      <w:r>
        <w:rPr>
          <w:rFonts w:ascii="Book Antiqua"/>
          <w:i/>
          <w:smallCaps/>
          <w:w w:val="80"/>
          <w:sz w:val="16"/>
        </w:rPr>
        <w:t>Conventional</w:t>
      </w:r>
      <w:r>
        <w:rPr>
          <w:rFonts w:ascii="Book Antiqua"/>
          <w:i/>
          <w:smallCaps w:val="0"/>
          <w:w w:val="80"/>
          <w:sz w:val="16"/>
        </w:rPr>
        <w:t> </w:t>
      </w:r>
      <w:r>
        <w:rPr>
          <w:rFonts w:ascii="Book Antiqua"/>
          <w:i/>
          <w:smallCaps w:val="0"/>
          <w:spacing w:val="14"/>
          <w:w w:val="80"/>
          <w:sz w:val="16"/>
        </w:rPr>
        <w:t> </w:t>
      </w:r>
      <w:r>
        <w:rPr>
          <w:rFonts w:ascii="Book Antiqua"/>
          <w:i/>
          <w:smallCaps/>
          <w:w w:val="80"/>
          <w:sz w:val="16"/>
        </w:rPr>
        <w:t>treatment</w:t>
      </w:r>
    </w:p>
    <w:p>
      <w:pPr>
        <w:spacing w:line="252" w:lineRule="auto" w:before="10"/>
        <w:ind w:left="111" w:right="38" w:firstLine="249"/>
        <w:jc w:val="both"/>
        <w:rPr>
          <w:rFonts w:ascii="Book Antiqua" w:hAnsi="Book Antiqua"/>
          <w:sz w:val="16"/>
        </w:rPr>
      </w:pPr>
      <w:r>
        <w:rPr>
          <w:rFonts w:ascii="Book Antiqua" w:hAnsi="Book Antiqua"/>
          <w:sz w:val="16"/>
        </w:rPr>
        <w:t>Both participants in the music listening group and control </w:t>
      </w:r>
      <w:r>
        <w:rPr>
          <w:rFonts w:ascii="Book Antiqua" w:hAnsi="Book Antiqua"/>
          <w:spacing w:val="-3"/>
          <w:sz w:val="16"/>
        </w:rPr>
        <w:t>group </w:t>
      </w:r>
      <w:r>
        <w:rPr>
          <w:rFonts w:ascii="Book Antiqua" w:hAnsi="Book Antiqua"/>
          <w:sz w:val="16"/>
        </w:rPr>
        <w:t>received anti-HT medication according to the standard HT guideline</w:t>
      </w:r>
      <w:r>
        <w:rPr>
          <w:rFonts w:ascii="Calibri" w:hAnsi="Calibri"/>
          <w:sz w:val="16"/>
        </w:rPr>
        <w:t>’</w:t>
      </w:r>
      <w:r>
        <w:rPr>
          <w:rFonts w:ascii="Book Antiqua" w:hAnsi="Book Antiqua"/>
          <w:sz w:val="16"/>
        </w:rPr>
        <w:t>s recommendations.</w:t>
      </w:r>
      <w:hyperlink w:history="true" w:anchor="_bookmark13">
        <w:r>
          <w:rPr>
            <w:rFonts w:ascii="Book Antiqua" w:hAnsi="Book Antiqua"/>
            <w:color w:val="2B7CA5"/>
            <w:sz w:val="16"/>
            <w:vertAlign w:val="superscript"/>
          </w:rPr>
          <w:t>9</w:t>
        </w:r>
        <w:r>
          <w:rPr>
            <w:rFonts w:ascii="Book Antiqua" w:hAnsi="Book Antiqua"/>
            <w:color w:val="2B7CA5"/>
            <w:sz w:val="16"/>
            <w:vertAlign w:val="baseline"/>
          </w:rPr>
          <w:t> </w:t>
        </w:r>
      </w:hyperlink>
      <w:r>
        <w:rPr>
          <w:rFonts w:ascii="Book Antiqua" w:hAnsi="Book Antiqua"/>
          <w:sz w:val="16"/>
          <w:vertAlign w:val="baseline"/>
        </w:rPr>
        <w:t>Lifestyle modi</w:t>
      </w:r>
      <w:r>
        <w:rPr>
          <w:sz w:val="16"/>
          <w:vertAlign w:val="baseline"/>
        </w:rPr>
        <w:t>ﬁ</w:t>
      </w:r>
      <w:r>
        <w:rPr>
          <w:rFonts w:ascii="Book Antiqua" w:hAnsi="Book Antiqua"/>
          <w:sz w:val="16"/>
          <w:vertAlign w:val="baseline"/>
        </w:rPr>
        <w:t>cation to reduce BP was taught </w:t>
      </w:r>
      <w:r>
        <w:rPr>
          <w:rFonts w:ascii="Book Antiqua" w:hAnsi="Book Antiqua"/>
          <w:spacing w:val="-4"/>
          <w:sz w:val="16"/>
          <w:vertAlign w:val="baseline"/>
        </w:rPr>
        <w:t>in- </w:t>
      </w:r>
      <w:r>
        <w:rPr>
          <w:rFonts w:ascii="Book Antiqua" w:hAnsi="Book Antiqua"/>
          <w:sz w:val="16"/>
          <w:vertAlign w:val="baseline"/>
        </w:rPr>
        <w:t>dividually. The booklets about salt restriction, daily exercise, stress management and weight control were provided. Every </w:t>
      </w:r>
      <w:r>
        <w:rPr>
          <w:rFonts w:ascii="Book Antiqua" w:hAnsi="Book Antiqua"/>
          <w:spacing w:val="-2"/>
          <w:sz w:val="16"/>
          <w:vertAlign w:val="baseline"/>
        </w:rPr>
        <w:t>participants </w:t>
      </w:r>
      <w:r>
        <w:rPr>
          <w:rFonts w:ascii="Book Antiqua" w:hAnsi="Book Antiqua"/>
          <w:sz w:val="16"/>
          <w:vertAlign w:val="baseline"/>
        </w:rPr>
        <w:t>were</w:t>
      </w:r>
      <w:r>
        <w:rPr>
          <w:rFonts w:ascii="Book Antiqua" w:hAnsi="Book Antiqua"/>
          <w:spacing w:val="-7"/>
          <w:sz w:val="16"/>
          <w:vertAlign w:val="baseline"/>
        </w:rPr>
        <w:t> </w:t>
      </w:r>
      <w:r>
        <w:rPr>
          <w:rFonts w:ascii="Book Antiqua" w:hAnsi="Book Antiqua"/>
          <w:sz w:val="16"/>
          <w:vertAlign w:val="baseline"/>
        </w:rPr>
        <w:t>informed</w:t>
      </w:r>
      <w:r>
        <w:rPr>
          <w:rFonts w:ascii="Book Antiqua" w:hAnsi="Book Antiqua"/>
          <w:spacing w:val="-7"/>
          <w:sz w:val="16"/>
          <w:vertAlign w:val="baseline"/>
        </w:rPr>
        <w:t> </w:t>
      </w:r>
      <w:r>
        <w:rPr>
          <w:rFonts w:ascii="Book Antiqua" w:hAnsi="Book Antiqua"/>
          <w:sz w:val="16"/>
          <w:vertAlign w:val="baseline"/>
        </w:rPr>
        <w:t>to</w:t>
      </w:r>
      <w:r>
        <w:rPr>
          <w:rFonts w:ascii="Book Antiqua" w:hAnsi="Book Antiqua"/>
          <w:spacing w:val="-7"/>
          <w:sz w:val="16"/>
          <w:vertAlign w:val="baseline"/>
        </w:rPr>
        <w:t> </w:t>
      </w:r>
      <w:r>
        <w:rPr>
          <w:rFonts w:ascii="Book Antiqua" w:hAnsi="Book Antiqua"/>
          <w:sz w:val="16"/>
          <w:vertAlign w:val="baseline"/>
        </w:rPr>
        <w:t>take</w:t>
      </w:r>
      <w:r>
        <w:rPr>
          <w:rFonts w:ascii="Book Antiqua" w:hAnsi="Book Antiqua"/>
          <w:spacing w:val="-7"/>
          <w:sz w:val="16"/>
          <w:vertAlign w:val="baseline"/>
        </w:rPr>
        <w:t> </w:t>
      </w:r>
      <w:r>
        <w:rPr>
          <w:rFonts w:ascii="Book Antiqua" w:hAnsi="Book Antiqua"/>
          <w:sz w:val="16"/>
          <w:vertAlign w:val="baseline"/>
        </w:rPr>
        <w:t>regular</w:t>
      </w:r>
      <w:r>
        <w:rPr>
          <w:rFonts w:ascii="Book Antiqua" w:hAnsi="Book Antiqua"/>
          <w:spacing w:val="-7"/>
          <w:sz w:val="16"/>
          <w:vertAlign w:val="baseline"/>
        </w:rPr>
        <w:t> </w:t>
      </w:r>
      <w:r>
        <w:rPr>
          <w:rFonts w:ascii="Book Antiqua" w:hAnsi="Book Antiqua"/>
          <w:sz w:val="16"/>
          <w:vertAlign w:val="baseline"/>
        </w:rPr>
        <w:t>anti-HT</w:t>
      </w:r>
      <w:r>
        <w:rPr>
          <w:rFonts w:ascii="Book Antiqua" w:hAnsi="Book Antiqua"/>
          <w:spacing w:val="-6"/>
          <w:sz w:val="16"/>
          <w:vertAlign w:val="baseline"/>
        </w:rPr>
        <w:t> </w:t>
      </w:r>
      <w:r>
        <w:rPr>
          <w:rFonts w:ascii="Book Antiqua" w:hAnsi="Book Antiqua"/>
          <w:sz w:val="16"/>
          <w:vertAlign w:val="baseline"/>
        </w:rPr>
        <w:t>medication</w:t>
      </w:r>
      <w:r>
        <w:rPr>
          <w:rFonts w:ascii="Book Antiqua" w:hAnsi="Book Antiqua"/>
          <w:spacing w:val="-6"/>
          <w:sz w:val="16"/>
          <w:vertAlign w:val="baseline"/>
        </w:rPr>
        <w:t> </w:t>
      </w:r>
      <w:r>
        <w:rPr>
          <w:rFonts w:ascii="Book Antiqua" w:hAnsi="Book Antiqua"/>
          <w:sz w:val="16"/>
          <w:vertAlign w:val="baseline"/>
        </w:rPr>
        <w:t>even</w:t>
      </w:r>
      <w:r>
        <w:rPr>
          <w:rFonts w:ascii="Book Antiqua" w:hAnsi="Book Antiqua"/>
          <w:spacing w:val="-7"/>
          <w:sz w:val="16"/>
          <w:vertAlign w:val="baseline"/>
        </w:rPr>
        <w:t> </w:t>
      </w:r>
      <w:r>
        <w:rPr>
          <w:rFonts w:ascii="Book Antiqua" w:hAnsi="Book Antiqua"/>
          <w:sz w:val="16"/>
          <w:vertAlign w:val="baseline"/>
        </w:rPr>
        <w:t>though</w:t>
      </w:r>
      <w:r>
        <w:rPr>
          <w:rFonts w:ascii="Book Antiqua" w:hAnsi="Book Antiqua"/>
          <w:spacing w:val="-6"/>
          <w:sz w:val="16"/>
          <w:vertAlign w:val="baseline"/>
        </w:rPr>
        <w:t> </w:t>
      </w:r>
      <w:r>
        <w:rPr>
          <w:rFonts w:ascii="Book Antiqua" w:hAnsi="Book Antiqua"/>
          <w:sz w:val="16"/>
          <w:vertAlign w:val="baseline"/>
        </w:rPr>
        <w:t>the</w:t>
      </w:r>
      <w:r>
        <w:rPr>
          <w:rFonts w:ascii="Book Antiqua" w:hAnsi="Book Antiqua"/>
          <w:spacing w:val="-7"/>
          <w:sz w:val="16"/>
          <w:vertAlign w:val="baseline"/>
        </w:rPr>
        <w:t> </w:t>
      </w:r>
      <w:r>
        <w:rPr>
          <w:rFonts w:ascii="Book Antiqua" w:hAnsi="Book Antiqua"/>
          <w:spacing w:val="-4"/>
          <w:sz w:val="16"/>
          <w:vertAlign w:val="baseline"/>
        </w:rPr>
        <w:t>data </w:t>
      </w:r>
      <w:r>
        <w:rPr>
          <w:rFonts w:ascii="Book Antiqua" w:hAnsi="Book Antiqua"/>
          <w:sz w:val="16"/>
          <w:vertAlign w:val="baseline"/>
        </w:rPr>
        <w:t>about compliance was not</w:t>
      </w:r>
      <w:r>
        <w:rPr>
          <w:rFonts w:ascii="Book Antiqua" w:hAnsi="Book Antiqua"/>
          <w:spacing w:val="11"/>
          <w:sz w:val="16"/>
          <w:vertAlign w:val="baseline"/>
        </w:rPr>
        <w:t> </w:t>
      </w:r>
      <w:r>
        <w:rPr>
          <w:rFonts w:ascii="Book Antiqua" w:hAnsi="Book Antiqua"/>
          <w:sz w:val="16"/>
          <w:vertAlign w:val="baseline"/>
        </w:rPr>
        <w:t>collected.</w:t>
      </w:r>
    </w:p>
    <w:p>
      <w:pPr>
        <w:pStyle w:val="BodyText"/>
        <w:spacing w:before="7"/>
        <w:rPr>
          <w:rFonts w:ascii="Book Antiqua"/>
          <w:sz w:val="17"/>
        </w:rPr>
      </w:pPr>
    </w:p>
    <w:p>
      <w:pPr>
        <w:pStyle w:val="ListParagraph"/>
        <w:numPr>
          <w:ilvl w:val="2"/>
          <w:numId w:val="12"/>
        </w:numPr>
        <w:tabs>
          <w:tab w:pos="592" w:val="left" w:leader="none"/>
        </w:tabs>
        <w:spacing w:line="240" w:lineRule="auto" w:before="0" w:after="0"/>
        <w:ind w:left="591" w:right="0" w:hanging="481"/>
        <w:jc w:val="both"/>
        <w:rPr>
          <w:rFonts w:ascii="Book Antiqua"/>
          <w:i/>
          <w:sz w:val="16"/>
        </w:rPr>
      </w:pPr>
      <w:bookmarkStart w:name="Thai instrumental folk music listening i" w:id="37"/>
      <w:bookmarkEnd w:id="37"/>
      <w:r>
        <w:rPr/>
      </w:r>
      <w:bookmarkStart w:name="Thai instrumental folk music listening i" w:id="38"/>
      <w:bookmarkEnd w:id="38"/>
      <w:r>
        <w:rPr>
          <w:rFonts w:ascii="Book Antiqua"/>
          <w:i/>
          <w:smallCaps/>
          <w:sz w:val="16"/>
        </w:rPr>
        <w:t>Thai</w:t>
      </w:r>
      <w:r>
        <w:rPr>
          <w:rFonts w:ascii="Book Antiqua"/>
          <w:i/>
          <w:smallCaps w:val="0"/>
          <w:sz w:val="16"/>
        </w:rPr>
        <w:t> </w:t>
      </w:r>
      <w:r>
        <w:rPr>
          <w:rFonts w:ascii="Book Antiqua"/>
          <w:i/>
          <w:smallCaps/>
          <w:sz w:val="16"/>
        </w:rPr>
        <w:t>instrumental</w:t>
      </w:r>
      <w:r>
        <w:rPr>
          <w:rFonts w:ascii="Book Antiqua"/>
          <w:i/>
          <w:smallCaps w:val="0"/>
          <w:sz w:val="16"/>
        </w:rPr>
        <w:t> folk music listening</w:t>
      </w:r>
      <w:r>
        <w:rPr>
          <w:rFonts w:ascii="Book Antiqua"/>
          <w:i/>
          <w:smallCaps w:val="0"/>
          <w:spacing w:val="22"/>
          <w:sz w:val="16"/>
        </w:rPr>
        <w:t> </w:t>
      </w:r>
      <w:r>
        <w:rPr>
          <w:rFonts w:ascii="Book Antiqua"/>
          <w:i/>
          <w:smallCaps w:val="0"/>
          <w:sz w:val="16"/>
        </w:rPr>
        <w:t>intervention</w:t>
      </w:r>
    </w:p>
    <w:p>
      <w:pPr>
        <w:spacing w:line="252" w:lineRule="auto" w:before="11"/>
        <w:ind w:left="111" w:right="38" w:firstLine="249"/>
        <w:jc w:val="both"/>
        <w:rPr>
          <w:rFonts w:ascii="Book Antiqua" w:hAnsi="Book Antiqua"/>
          <w:sz w:val="16"/>
        </w:rPr>
      </w:pPr>
      <w:r>
        <w:rPr>
          <w:rFonts w:ascii="Book Antiqua" w:hAnsi="Book Antiqua"/>
          <w:sz w:val="16"/>
        </w:rPr>
        <w:t>The Thai instrumental folk music was composed and edited by </w:t>
      </w:r>
      <w:r>
        <w:rPr>
          <w:rFonts w:ascii="Book Antiqua" w:hAnsi="Book Antiqua"/>
          <w:spacing w:val="-6"/>
          <w:sz w:val="16"/>
        </w:rPr>
        <w:t>an </w:t>
      </w:r>
      <w:r>
        <w:rPr>
          <w:rFonts w:ascii="Book Antiqua" w:hAnsi="Book Antiqua"/>
          <w:sz w:val="16"/>
        </w:rPr>
        <w:t>experienced</w:t>
      </w:r>
      <w:r>
        <w:rPr>
          <w:rFonts w:ascii="Book Antiqua" w:hAnsi="Book Antiqua"/>
          <w:spacing w:val="-4"/>
          <w:sz w:val="16"/>
        </w:rPr>
        <w:t> </w:t>
      </w:r>
      <w:r>
        <w:rPr>
          <w:rFonts w:ascii="Book Antiqua" w:hAnsi="Book Antiqua"/>
          <w:sz w:val="16"/>
        </w:rPr>
        <w:t>professor</w:t>
      </w:r>
      <w:r>
        <w:rPr>
          <w:rFonts w:ascii="Book Antiqua" w:hAnsi="Book Antiqua"/>
          <w:spacing w:val="-4"/>
          <w:sz w:val="16"/>
        </w:rPr>
        <w:t> </w:t>
      </w:r>
      <w:r>
        <w:rPr>
          <w:rFonts w:ascii="Book Antiqua" w:hAnsi="Book Antiqua"/>
          <w:sz w:val="16"/>
        </w:rPr>
        <w:t>of</w:t>
      </w:r>
      <w:r>
        <w:rPr>
          <w:rFonts w:ascii="Book Antiqua" w:hAnsi="Book Antiqua"/>
          <w:spacing w:val="-5"/>
          <w:sz w:val="16"/>
        </w:rPr>
        <w:t> </w:t>
      </w:r>
      <w:r>
        <w:rPr>
          <w:rFonts w:ascii="Book Antiqua" w:hAnsi="Book Antiqua"/>
          <w:sz w:val="16"/>
        </w:rPr>
        <w:t>Folk</w:t>
      </w:r>
      <w:r>
        <w:rPr>
          <w:rFonts w:ascii="Book Antiqua" w:hAnsi="Book Antiqua"/>
          <w:spacing w:val="-4"/>
          <w:sz w:val="16"/>
        </w:rPr>
        <w:t> </w:t>
      </w:r>
      <w:r>
        <w:rPr>
          <w:rFonts w:ascii="Book Antiqua" w:hAnsi="Book Antiqua"/>
          <w:sz w:val="16"/>
        </w:rPr>
        <w:t>Music</w:t>
      </w:r>
      <w:r>
        <w:rPr>
          <w:rFonts w:ascii="Book Antiqua" w:hAnsi="Book Antiqua"/>
          <w:spacing w:val="-4"/>
          <w:sz w:val="16"/>
        </w:rPr>
        <w:t> </w:t>
      </w:r>
      <w:r>
        <w:rPr>
          <w:rFonts w:ascii="Book Antiqua" w:hAnsi="Book Antiqua"/>
          <w:sz w:val="16"/>
        </w:rPr>
        <w:t>Department,</w:t>
      </w:r>
      <w:r>
        <w:rPr>
          <w:rFonts w:ascii="Book Antiqua" w:hAnsi="Book Antiqua"/>
          <w:spacing w:val="-4"/>
          <w:sz w:val="16"/>
        </w:rPr>
        <w:t> </w:t>
      </w:r>
      <w:r>
        <w:rPr>
          <w:rFonts w:ascii="Book Antiqua" w:hAnsi="Book Antiqua"/>
          <w:sz w:val="16"/>
        </w:rPr>
        <w:t>Faculty</w:t>
      </w:r>
      <w:r>
        <w:rPr>
          <w:rFonts w:ascii="Book Antiqua" w:hAnsi="Book Antiqua"/>
          <w:spacing w:val="-4"/>
          <w:sz w:val="16"/>
        </w:rPr>
        <w:t> </w:t>
      </w:r>
      <w:r>
        <w:rPr>
          <w:rFonts w:ascii="Book Antiqua" w:hAnsi="Book Antiqua"/>
          <w:sz w:val="16"/>
        </w:rPr>
        <w:t>of</w:t>
      </w:r>
      <w:r>
        <w:rPr>
          <w:rFonts w:ascii="Book Antiqua" w:hAnsi="Book Antiqua"/>
          <w:spacing w:val="-5"/>
          <w:sz w:val="16"/>
        </w:rPr>
        <w:t> </w:t>
      </w:r>
      <w:r>
        <w:rPr>
          <w:rFonts w:ascii="Book Antiqua" w:hAnsi="Book Antiqua"/>
          <w:sz w:val="16"/>
        </w:rPr>
        <w:t>Arts,</w:t>
      </w:r>
      <w:r>
        <w:rPr>
          <w:rFonts w:ascii="Book Antiqua" w:hAnsi="Book Antiqua"/>
          <w:spacing w:val="-4"/>
          <w:sz w:val="16"/>
        </w:rPr>
        <w:t> Khon </w:t>
      </w:r>
      <w:r>
        <w:rPr>
          <w:rFonts w:ascii="Book Antiqua" w:hAnsi="Book Antiqua"/>
          <w:sz w:val="16"/>
        </w:rPr>
        <w:t>Kaen University. It was slow-instrumental, 60</w:t>
      </w:r>
      <w:r>
        <w:rPr>
          <w:rFonts w:ascii="Calibri" w:hAnsi="Calibri"/>
          <w:sz w:val="16"/>
        </w:rPr>
        <w:t>–</w:t>
      </w:r>
      <w:r>
        <w:rPr>
          <w:rFonts w:ascii="Book Antiqua" w:hAnsi="Book Antiqua"/>
          <w:sz w:val="16"/>
        </w:rPr>
        <w:t>80 beats per minute </w:t>
      </w:r>
      <w:r>
        <w:rPr>
          <w:rFonts w:ascii="Book Antiqua" w:hAnsi="Book Antiqua"/>
          <w:spacing w:val="-4"/>
          <w:sz w:val="16"/>
        </w:rPr>
        <w:t>and </w:t>
      </w:r>
      <w:r>
        <w:rPr>
          <w:rFonts w:ascii="Book Antiqua" w:hAnsi="Book Antiqua"/>
          <w:sz w:val="16"/>
        </w:rPr>
        <w:t>ranged between 40</w:t>
      </w:r>
      <w:r>
        <w:rPr>
          <w:rFonts w:ascii="Calibri" w:hAnsi="Calibri"/>
          <w:sz w:val="16"/>
        </w:rPr>
        <w:t>–</w:t>
      </w:r>
      <w:r>
        <w:rPr>
          <w:rFonts w:ascii="Book Antiqua" w:hAnsi="Book Antiqua"/>
          <w:sz w:val="16"/>
        </w:rPr>
        <w:t>60 dB. The entire music was 32 min length. </w:t>
      </w:r>
      <w:r>
        <w:rPr>
          <w:rFonts w:ascii="Book Antiqua" w:hAnsi="Book Antiqua"/>
          <w:spacing w:val="-4"/>
          <w:sz w:val="16"/>
        </w:rPr>
        <w:t>The </w:t>
      </w:r>
      <w:r>
        <w:rPr>
          <w:rFonts w:ascii="Book Antiqua" w:hAnsi="Book Antiqua"/>
          <w:sz w:val="16"/>
        </w:rPr>
        <w:t>participants who were randomized into music listening group </w:t>
      </w:r>
      <w:r>
        <w:rPr>
          <w:rFonts w:ascii="Book Antiqua" w:hAnsi="Book Antiqua"/>
          <w:spacing w:val="-4"/>
          <w:sz w:val="16"/>
        </w:rPr>
        <w:t>were </w:t>
      </w:r>
      <w:r>
        <w:rPr>
          <w:rFonts w:ascii="Book Antiqua" w:hAnsi="Book Antiqua"/>
          <w:sz w:val="16"/>
        </w:rPr>
        <w:t>assigned to listen to the music (MP3 format) once a day, by </w:t>
      </w:r>
      <w:r>
        <w:rPr>
          <w:rFonts w:ascii="Book Antiqua" w:hAnsi="Book Antiqua"/>
          <w:spacing w:val="-3"/>
          <w:sz w:val="16"/>
        </w:rPr>
        <w:t>using </w:t>
      </w:r>
      <w:r>
        <w:rPr>
          <w:rFonts w:ascii="Book Antiqua" w:hAnsi="Book Antiqua"/>
          <w:sz w:val="16"/>
        </w:rPr>
        <w:t>earphones,</w:t>
      </w:r>
      <w:r>
        <w:rPr>
          <w:rFonts w:ascii="Book Antiqua" w:hAnsi="Book Antiqua"/>
          <w:spacing w:val="-5"/>
          <w:sz w:val="16"/>
        </w:rPr>
        <w:t> </w:t>
      </w:r>
      <w:r>
        <w:rPr>
          <w:rFonts w:ascii="Book Antiqua" w:hAnsi="Book Antiqua"/>
          <w:sz w:val="16"/>
        </w:rPr>
        <w:t>from</w:t>
      </w:r>
      <w:r>
        <w:rPr>
          <w:rFonts w:ascii="Book Antiqua" w:hAnsi="Book Antiqua"/>
          <w:spacing w:val="-7"/>
          <w:sz w:val="16"/>
        </w:rPr>
        <w:t> </w:t>
      </w:r>
      <w:r>
        <w:rPr>
          <w:rFonts w:ascii="Book Antiqua" w:hAnsi="Book Antiqua"/>
          <w:sz w:val="16"/>
        </w:rPr>
        <w:t>day</w:t>
      </w:r>
      <w:r>
        <w:rPr>
          <w:rFonts w:ascii="Book Antiqua" w:hAnsi="Book Antiqua"/>
          <w:spacing w:val="-6"/>
          <w:sz w:val="16"/>
        </w:rPr>
        <w:t> </w:t>
      </w:r>
      <w:r>
        <w:rPr>
          <w:rFonts w:ascii="Book Antiqua" w:hAnsi="Book Antiqua"/>
          <w:sz w:val="16"/>
        </w:rPr>
        <w:t>1st</w:t>
      </w:r>
      <w:r>
        <w:rPr>
          <w:rFonts w:ascii="Book Antiqua" w:hAnsi="Book Antiqua"/>
          <w:spacing w:val="-6"/>
          <w:sz w:val="16"/>
        </w:rPr>
        <w:t> </w:t>
      </w:r>
      <w:r>
        <w:rPr>
          <w:rFonts w:ascii="Book Antiqua" w:hAnsi="Book Antiqua"/>
          <w:sz w:val="16"/>
        </w:rPr>
        <w:t>to</w:t>
      </w:r>
      <w:r>
        <w:rPr>
          <w:rFonts w:ascii="Book Antiqua" w:hAnsi="Book Antiqua"/>
          <w:spacing w:val="-6"/>
          <w:sz w:val="16"/>
        </w:rPr>
        <w:t> </w:t>
      </w:r>
      <w:r>
        <w:rPr>
          <w:rFonts w:ascii="Book Antiqua" w:hAnsi="Book Antiqua"/>
          <w:sz w:val="16"/>
        </w:rPr>
        <w:t>day</w:t>
      </w:r>
      <w:r>
        <w:rPr>
          <w:rFonts w:ascii="Book Antiqua" w:hAnsi="Book Antiqua"/>
          <w:spacing w:val="-6"/>
          <w:sz w:val="16"/>
        </w:rPr>
        <w:t> </w:t>
      </w:r>
      <w:r>
        <w:rPr>
          <w:rFonts w:ascii="Book Antiqua" w:hAnsi="Book Antiqua"/>
          <w:sz w:val="16"/>
        </w:rPr>
        <w:t>30th</w:t>
      </w:r>
      <w:r>
        <w:rPr>
          <w:rFonts w:ascii="Book Antiqua" w:hAnsi="Book Antiqua"/>
          <w:spacing w:val="-5"/>
          <w:sz w:val="16"/>
        </w:rPr>
        <w:t> </w:t>
      </w:r>
      <w:r>
        <w:rPr>
          <w:rFonts w:ascii="Book Antiqua" w:hAnsi="Book Antiqua"/>
          <w:sz w:val="16"/>
        </w:rPr>
        <w:t>at</w:t>
      </w:r>
      <w:r>
        <w:rPr>
          <w:rFonts w:ascii="Book Antiqua" w:hAnsi="Book Antiqua"/>
          <w:spacing w:val="-6"/>
          <w:sz w:val="16"/>
        </w:rPr>
        <w:t> </w:t>
      </w:r>
      <w:r>
        <w:rPr>
          <w:rFonts w:ascii="Book Antiqua" w:hAnsi="Book Antiqua"/>
          <w:sz w:val="16"/>
        </w:rPr>
        <w:t>any</w:t>
      </w:r>
      <w:r>
        <w:rPr>
          <w:rFonts w:ascii="Book Antiqua" w:hAnsi="Book Antiqua"/>
          <w:spacing w:val="-6"/>
          <w:sz w:val="16"/>
        </w:rPr>
        <w:t> </w:t>
      </w:r>
      <w:r>
        <w:rPr>
          <w:rFonts w:ascii="Book Antiqua" w:hAnsi="Book Antiqua"/>
          <w:sz w:val="16"/>
        </w:rPr>
        <w:t>time</w:t>
      </w:r>
      <w:r>
        <w:rPr>
          <w:rFonts w:ascii="Book Antiqua" w:hAnsi="Book Antiqua"/>
          <w:spacing w:val="-7"/>
          <w:sz w:val="16"/>
        </w:rPr>
        <w:t> </w:t>
      </w:r>
      <w:r>
        <w:rPr>
          <w:rFonts w:ascii="Book Antiqua" w:hAnsi="Book Antiqua"/>
          <w:sz w:val="16"/>
        </w:rPr>
        <w:t>of</w:t>
      </w:r>
      <w:r>
        <w:rPr>
          <w:rFonts w:ascii="Book Antiqua" w:hAnsi="Book Antiqua"/>
          <w:spacing w:val="-6"/>
          <w:sz w:val="16"/>
        </w:rPr>
        <w:t> </w:t>
      </w:r>
      <w:r>
        <w:rPr>
          <w:rFonts w:ascii="Book Antiqua" w:hAnsi="Book Antiqua"/>
          <w:sz w:val="16"/>
        </w:rPr>
        <w:t>day</w:t>
      </w:r>
      <w:r>
        <w:rPr>
          <w:rFonts w:ascii="Book Antiqua" w:hAnsi="Book Antiqua"/>
          <w:spacing w:val="-5"/>
          <w:sz w:val="16"/>
        </w:rPr>
        <w:t> </w:t>
      </w:r>
      <w:r>
        <w:rPr>
          <w:rFonts w:ascii="Book Antiqua" w:hAnsi="Book Antiqua"/>
          <w:sz w:val="16"/>
        </w:rPr>
        <w:t>that</w:t>
      </w:r>
      <w:r>
        <w:rPr>
          <w:rFonts w:ascii="Book Antiqua" w:hAnsi="Book Antiqua"/>
          <w:spacing w:val="-6"/>
          <w:sz w:val="16"/>
        </w:rPr>
        <w:t> </w:t>
      </w:r>
      <w:r>
        <w:rPr>
          <w:rFonts w:ascii="Book Antiqua" w:hAnsi="Book Antiqua"/>
          <w:sz w:val="16"/>
        </w:rPr>
        <w:t>was</w:t>
      </w:r>
      <w:r>
        <w:rPr>
          <w:rFonts w:ascii="Book Antiqua" w:hAnsi="Book Antiqua"/>
          <w:spacing w:val="-6"/>
          <w:sz w:val="16"/>
        </w:rPr>
        <w:t> </w:t>
      </w:r>
      <w:r>
        <w:rPr>
          <w:rFonts w:ascii="Book Antiqua" w:hAnsi="Book Antiqua"/>
          <w:sz w:val="16"/>
        </w:rPr>
        <w:t>suitable with their lifestyles but not at the time of BP measurement. The </w:t>
      </w:r>
      <w:r>
        <w:rPr>
          <w:rFonts w:ascii="Book Antiqua" w:hAnsi="Book Antiqua"/>
          <w:spacing w:val="-3"/>
          <w:sz w:val="16"/>
        </w:rPr>
        <w:t>study </w:t>
      </w:r>
      <w:r>
        <w:rPr>
          <w:rFonts w:ascii="Book Antiqua" w:hAnsi="Book Antiqua"/>
          <w:sz w:val="16"/>
        </w:rPr>
        <w:t>nurse made a phone call to check for compliance at 6O</w:t>
      </w:r>
      <w:r>
        <w:rPr>
          <w:rFonts w:ascii="Calibri" w:hAnsi="Calibri"/>
          <w:sz w:val="16"/>
        </w:rPr>
        <w:t>’</w:t>
      </w:r>
      <w:r>
        <w:rPr>
          <w:rFonts w:ascii="Book Antiqua" w:hAnsi="Book Antiqua"/>
          <w:sz w:val="16"/>
        </w:rPr>
        <w:t>clock in </w:t>
      </w:r>
      <w:r>
        <w:rPr>
          <w:rFonts w:ascii="Book Antiqua" w:hAnsi="Book Antiqua"/>
          <w:spacing w:val="-4"/>
          <w:sz w:val="16"/>
        </w:rPr>
        <w:t>the </w:t>
      </w:r>
      <w:r>
        <w:rPr>
          <w:rFonts w:ascii="Book Antiqua" w:hAnsi="Book Antiqua"/>
          <w:sz w:val="16"/>
        </w:rPr>
        <w:t>evening every day. During day 31st</w:t>
      </w:r>
      <w:r>
        <w:rPr>
          <w:rFonts w:ascii="Calibri" w:hAnsi="Calibri"/>
          <w:sz w:val="16"/>
        </w:rPr>
        <w:t>–</w:t>
      </w:r>
      <w:r>
        <w:rPr>
          <w:rFonts w:ascii="Book Antiqua" w:hAnsi="Book Antiqua"/>
          <w:sz w:val="16"/>
        </w:rPr>
        <w:t>120th, the participants did </w:t>
      </w:r>
      <w:r>
        <w:rPr>
          <w:rFonts w:ascii="Book Antiqua" w:hAnsi="Book Antiqua"/>
          <w:spacing w:val="-4"/>
          <w:sz w:val="16"/>
        </w:rPr>
        <w:t>not </w:t>
      </w:r>
      <w:r>
        <w:rPr>
          <w:rFonts w:ascii="Book Antiqua" w:hAnsi="Book Antiqua"/>
          <w:sz w:val="16"/>
        </w:rPr>
        <w:t>listen to the given music. The participants in the control group </w:t>
      </w:r>
      <w:r>
        <w:rPr>
          <w:rFonts w:ascii="Book Antiqua" w:hAnsi="Book Antiqua"/>
          <w:spacing w:val="-3"/>
          <w:sz w:val="16"/>
        </w:rPr>
        <w:t>were </w:t>
      </w:r>
      <w:r>
        <w:rPr>
          <w:rFonts w:ascii="Book Antiqua" w:hAnsi="Book Antiqua"/>
          <w:sz w:val="16"/>
        </w:rPr>
        <w:t>requested not to listen to any kinds of music during day 1st to day</w:t>
      </w:r>
      <w:r>
        <w:rPr>
          <w:rFonts w:ascii="Book Antiqua" w:hAnsi="Book Antiqua"/>
          <w:spacing w:val="-18"/>
          <w:sz w:val="16"/>
        </w:rPr>
        <w:t> </w:t>
      </w:r>
      <w:r>
        <w:rPr>
          <w:rFonts w:ascii="Book Antiqua" w:hAnsi="Book Antiqua"/>
          <w:spacing w:val="-3"/>
          <w:sz w:val="16"/>
        </w:rPr>
        <w:t>30th </w:t>
      </w:r>
      <w:r>
        <w:rPr>
          <w:rFonts w:ascii="Book Antiqua" w:hAnsi="Book Antiqua"/>
          <w:sz w:val="16"/>
        </w:rPr>
        <w:t>to</w:t>
      </w:r>
      <w:r>
        <w:rPr>
          <w:rFonts w:ascii="Book Antiqua" w:hAnsi="Book Antiqua"/>
          <w:spacing w:val="12"/>
          <w:sz w:val="16"/>
        </w:rPr>
        <w:t> </w:t>
      </w:r>
      <w:r>
        <w:rPr>
          <w:rFonts w:ascii="Book Antiqua" w:hAnsi="Book Antiqua"/>
          <w:sz w:val="16"/>
        </w:rPr>
        <w:t>control</w:t>
      </w:r>
      <w:r>
        <w:rPr>
          <w:rFonts w:ascii="Book Antiqua" w:hAnsi="Book Antiqua"/>
          <w:spacing w:val="14"/>
          <w:sz w:val="16"/>
        </w:rPr>
        <w:t> </w:t>
      </w:r>
      <w:r>
        <w:rPr>
          <w:rFonts w:ascii="Book Antiqua" w:hAnsi="Book Antiqua"/>
          <w:sz w:val="16"/>
        </w:rPr>
        <w:t>the</w:t>
      </w:r>
      <w:r>
        <w:rPr>
          <w:rFonts w:ascii="Book Antiqua" w:hAnsi="Book Antiqua"/>
          <w:spacing w:val="12"/>
          <w:sz w:val="16"/>
        </w:rPr>
        <w:t> </w:t>
      </w:r>
      <w:r>
        <w:rPr>
          <w:rFonts w:ascii="Book Antiqua" w:hAnsi="Book Antiqua"/>
          <w:sz w:val="16"/>
        </w:rPr>
        <w:t>possible</w:t>
      </w:r>
      <w:r>
        <w:rPr>
          <w:rFonts w:ascii="Book Antiqua" w:hAnsi="Book Antiqua"/>
          <w:spacing w:val="13"/>
          <w:sz w:val="16"/>
        </w:rPr>
        <w:t> </w:t>
      </w:r>
      <w:r>
        <w:rPr>
          <w:rFonts w:ascii="Book Antiqua" w:hAnsi="Book Antiqua"/>
          <w:sz w:val="16"/>
        </w:rPr>
        <w:t>e</w:t>
      </w:r>
      <w:r>
        <w:rPr>
          <w:sz w:val="16"/>
        </w:rPr>
        <w:t>ﬀ</w:t>
      </w:r>
      <w:r>
        <w:rPr>
          <w:rFonts w:ascii="Book Antiqua" w:hAnsi="Book Antiqua"/>
          <w:sz w:val="16"/>
        </w:rPr>
        <w:t>ect</w:t>
      </w:r>
      <w:r>
        <w:rPr>
          <w:rFonts w:ascii="Book Antiqua" w:hAnsi="Book Antiqua"/>
          <w:spacing w:val="13"/>
          <w:sz w:val="16"/>
        </w:rPr>
        <w:t> </w:t>
      </w:r>
      <w:r>
        <w:rPr>
          <w:rFonts w:ascii="Book Antiqua" w:hAnsi="Book Antiqua"/>
          <w:sz w:val="16"/>
        </w:rPr>
        <w:t>of</w:t>
      </w:r>
      <w:r>
        <w:rPr>
          <w:rFonts w:ascii="Book Antiqua" w:hAnsi="Book Antiqua"/>
          <w:spacing w:val="12"/>
          <w:sz w:val="16"/>
        </w:rPr>
        <w:t> </w:t>
      </w:r>
      <w:r>
        <w:rPr>
          <w:rFonts w:ascii="Book Antiqua" w:hAnsi="Book Antiqua"/>
          <w:sz w:val="16"/>
        </w:rPr>
        <w:t>other</w:t>
      </w:r>
      <w:r>
        <w:rPr>
          <w:rFonts w:ascii="Book Antiqua" w:hAnsi="Book Antiqua"/>
          <w:spacing w:val="13"/>
          <w:sz w:val="16"/>
        </w:rPr>
        <w:t> </w:t>
      </w:r>
      <w:r>
        <w:rPr>
          <w:rFonts w:ascii="Book Antiqua" w:hAnsi="Book Antiqua"/>
          <w:sz w:val="16"/>
        </w:rPr>
        <w:t>music</w:t>
      </w:r>
      <w:r>
        <w:rPr>
          <w:rFonts w:ascii="Book Antiqua" w:hAnsi="Book Antiqua"/>
          <w:spacing w:val="12"/>
          <w:sz w:val="16"/>
        </w:rPr>
        <w:t> </w:t>
      </w:r>
      <w:r>
        <w:rPr>
          <w:rFonts w:ascii="Book Antiqua" w:hAnsi="Book Antiqua"/>
          <w:sz w:val="16"/>
        </w:rPr>
        <w:t>on</w:t>
      </w:r>
      <w:r>
        <w:rPr>
          <w:rFonts w:ascii="Book Antiqua" w:hAnsi="Book Antiqua"/>
          <w:spacing w:val="13"/>
          <w:sz w:val="16"/>
        </w:rPr>
        <w:t> </w:t>
      </w:r>
      <w:r>
        <w:rPr>
          <w:rFonts w:ascii="Book Antiqua" w:hAnsi="Book Antiqua"/>
          <w:sz w:val="16"/>
        </w:rPr>
        <w:t>the</w:t>
      </w:r>
      <w:r>
        <w:rPr>
          <w:rFonts w:ascii="Book Antiqua" w:hAnsi="Book Antiqua"/>
          <w:spacing w:val="14"/>
          <w:sz w:val="16"/>
        </w:rPr>
        <w:t> </w:t>
      </w:r>
      <w:r>
        <w:rPr>
          <w:rFonts w:ascii="Book Antiqua" w:hAnsi="Book Antiqua"/>
          <w:sz w:val="16"/>
        </w:rPr>
        <w:t>BP.</w:t>
      </w:r>
    </w:p>
    <w:p>
      <w:pPr>
        <w:pStyle w:val="BodyText"/>
        <w:spacing w:before="9"/>
        <w:rPr>
          <w:rFonts w:ascii="Book Antiqua"/>
          <w:sz w:val="17"/>
        </w:rPr>
      </w:pPr>
    </w:p>
    <w:p>
      <w:pPr>
        <w:pStyle w:val="ListParagraph"/>
        <w:numPr>
          <w:ilvl w:val="2"/>
          <w:numId w:val="12"/>
        </w:numPr>
        <w:tabs>
          <w:tab w:pos="592" w:val="left" w:leader="none"/>
        </w:tabs>
        <w:spacing w:line="240" w:lineRule="auto" w:before="0" w:after="0"/>
        <w:ind w:left="591" w:right="0" w:hanging="481"/>
        <w:jc w:val="both"/>
        <w:rPr>
          <w:rFonts w:ascii="Book Antiqua"/>
          <w:i/>
          <w:sz w:val="16"/>
        </w:rPr>
      </w:pPr>
      <w:bookmarkStart w:name="Blood pressure measurement" w:id="39"/>
      <w:bookmarkEnd w:id="39"/>
      <w:r>
        <w:rPr/>
      </w:r>
      <w:bookmarkStart w:name="Blood pressure measurement" w:id="40"/>
      <w:bookmarkEnd w:id="40"/>
      <w:r>
        <w:rPr>
          <w:rFonts w:ascii="Book Antiqua"/>
          <w:i/>
          <w:sz w:val="16"/>
        </w:rPr>
        <w:t>Blood</w:t>
      </w:r>
      <w:r>
        <w:rPr>
          <w:rFonts w:ascii="Book Antiqua"/>
          <w:i/>
          <w:sz w:val="16"/>
        </w:rPr>
        <w:t> pressure</w:t>
      </w:r>
      <w:r>
        <w:rPr>
          <w:rFonts w:ascii="Book Antiqua"/>
          <w:i/>
          <w:spacing w:val="22"/>
          <w:sz w:val="16"/>
        </w:rPr>
        <w:t> </w:t>
      </w:r>
      <w:r>
        <w:rPr>
          <w:rFonts w:ascii="Book Antiqua"/>
          <w:i/>
          <w:smallCaps/>
          <w:sz w:val="16"/>
        </w:rPr>
        <w:t>measurement</w:t>
      </w:r>
    </w:p>
    <w:p>
      <w:pPr>
        <w:spacing w:line="252" w:lineRule="auto" w:before="12"/>
        <w:ind w:left="111" w:right="38" w:firstLine="249"/>
        <w:jc w:val="both"/>
        <w:rPr>
          <w:rFonts w:ascii="Book Antiqua" w:hAnsi="Book Antiqua"/>
          <w:sz w:val="16"/>
        </w:rPr>
      </w:pPr>
      <w:r>
        <w:rPr>
          <w:rFonts w:ascii="Book Antiqua" w:hAnsi="Book Antiqua"/>
          <w:sz w:val="16"/>
        </w:rPr>
        <w:t>Blood pressure level at the </w:t>
      </w:r>
      <w:r>
        <w:rPr>
          <w:sz w:val="16"/>
        </w:rPr>
        <w:t>ﬁ</w:t>
      </w:r>
      <w:r>
        <w:rPr>
          <w:rFonts w:ascii="Book Antiqua" w:hAnsi="Book Antiqua"/>
          <w:sz w:val="16"/>
        </w:rPr>
        <w:t>rst HT diagnosis was collected from electronic medical records (Health Object, Srinagarind Hospital) for</w:t>
      </w:r>
    </w:p>
    <w:p>
      <w:pPr>
        <w:spacing w:line="252" w:lineRule="auto" w:before="104"/>
        <w:ind w:left="111" w:right="110" w:firstLine="0"/>
        <w:jc w:val="both"/>
        <w:rPr>
          <w:rFonts w:ascii="Book Antiqua" w:hAnsi="Book Antiqua"/>
          <w:sz w:val="16"/>
        </w:rPr>
      </w:pPr>
      <w:r>
        <w:rPr/>
        <w:br w:type="column"/>
      </w:r>
      <w:r>
        <w:rPr>
          <w:rFonts w:ascii="Book Antiqua" w:hAnsi="Book Antiqua"/>
          <w:sz w:val="16"/>
        </w:rPr>
        <w:t>assessing the eligible criteria. After enrollment, the participants in </w:t>
      </w:r>
      <w:r>
        <w:rPr>
          <w:rFonts w:ascii="Book Antiqua" w:hAnsi="Book Antiqua"/>
          <w:spacing w:val="-4"/>
          <w:sz w:val="16"/>
        </w:rPr>
        <w:t>both </w:t>
      </w:r>
      <w:r>
        <w:rPr>
          <w:rFonts w:ascii="Book Antiqua" w:hAnsi="Book Antiqua"/>
          <w:sz w:val="16"/>
        </w:rPr>
        <w:t>music listening group and controlled group were assigned to monitor home BP monitoring (HBPM) by using validated, Thai </w:t>
      </w:r>
      <w:r>
        <w:rPr>
          <w:rFonts w:ascii="Book Antiqua" w:hAnsi="Book Antiqua"/>
          <w:spacing w:val="-2"/>
          <w:sz w:val="16"/>
        </w:rPr>
        <w:t>FDA-approved </w:t>
      </w:r>
      <w:r>
        <w:rPr>
          <w:rFonts w:ascii="Book Antiqua" w:hAnsi="Book Antiqua"/>
          <w:sz w:val="16"/>
        </w:rPr>
        <w:t>automatic BP devices (TD-3140B) from day 1st to day 30th (primary outcome). The study nurse trained every participants until they </w:t>
      </w:r>
      <w:r>
        <w:rPr>
          <w:rFonts w:ascii="Book Antiqua" w:hAnsi="Book Antiqua"/>
          <w:spacing w:val="-4"/>
          <w:sz w:val="16"/>
        </w:rPr>
        <w:t>were </w:t>
      </w:r>
      <w:r>
        <w:rPr>
          <w:rFonts w:ascii="Book Antiqua" w:hAnsi="Book Antiqua"/>
          <w:sz w:val="16"/>
        </w:rPr>
        <w:t>able to do BP measurement correctly and con</w:t>
      </w:r>
      <w:r>
        <w:rPr>
          <w:sz w:val="16"/>
        </w:rPr>
        <w:t>ﬁ</w:t>
      </w:r>
      <w:r>
        <w:rPr>
          <w:rFonts w:ascii="Book Antiqua" w:hAnsi="Book Antiqua"/>
          <w:sz w:val="16"/>
        </w:rPr>
        <w:t>dently. HBPM was </w:t>
      </w:r>
      <w:r>
        <w:rPr>
          <w:rFonts w:ascii="Book Antiqua" w:hAnsi="Book Antiqua"/>
          <w:spacing w:val="-3"/>
          <w:sz w:val="16"/>
        </w:rPr>
        <w:t>per- </w:t>
      </w:r>
      <w:r>
        <w:rPr>
          <w:rFonts w:ascii="Book Antiqua" w:hAnsi="Book Antiqua"/>
          <w:sz w:val="16"/>
        </w:rPr>
        <w:t>formed</w:t>
      </w:r>
      <w:r>
        <w:rPr>
          <w:rFonts w:ascii="Book Antiqua" w:hAnsi="Book Antiqua"/>
          <w:spacing w:val="-6"/>
          <w:sz w:val="16"/>
        </w:rPr>
        <w:t> </w:t>
      </w:r>
      <w:r>
        <w:rPr>
          <w:rFonts w:ascii="Book Antiqua" w:hAnsi="Book Antiqua"/>
          <w:sz w:val="16"/>
        </w:rPr>
        <w:t>by</w:t>
      </w:r>
      <w:r>
        <w:rPr>
          <w:rFonts w:ascii="Book Antiqua" w:hAnsi="Book Antiqua"/>
          <w:spacing w:val="-7"/>
          <w:sz w:val="16"/>
        </w:rPr>
        <w:t> </w:t>
      </w:r>
      <w:r>
        <w:rPr>
          <w:rFonts w:ascii="Book Antiqua" w:hAnsi="Book Antiqua"/>
          <w:sz w:val="16"/>
        </w:rPr>
        <w:t>the</w:t>
      </w:r>
      <w:r>
        <w:rPr>
          <w:rFonts w:ascii="Book Antiqua" w:hAnsi="Book Antiqua"/>
          <w:spacing w:val="-7"/>
          <w:sz w:val="16"/>
        </w:rPr>
        <w:t> </w:t>
      </w:r>
      <w:r>
        <w:rPr>
          <w:rFonts w:ascii="Book Antiqua" w:hAnsi="Book Antiqua"/>
          <w:sz w:val="16"/>
        </w:rPr>
        <w:t>participants</w:t>
      </w:r>
      <w:r>
        <w:rPr>
          <w:rFonts w:ascii="Book Antiqua" w:hAnsi="Book Antiqua"/>
          <w:spacing w:val="-6"/>
          <w:sz w:val="16"/>
        </w:rPr>
        <w:t> </w:t>
      </w:r>
      <w:r>
        <w:rPr>
          <w:rFonts w:ascii="Book Antiqua" w:hAnsi="Book Antiqua"/>
          <w:sz w:val="16"/>
        </w:rPr>
        <w:t>2</w:t>
      </w:r>
      <w:r>
        <w:rPr>
          <w:rFonts w:ascii="Book Antiqua" w:hAnsi="Book Antiqua"/>
          <w:spacing w:val="-7"/>
          <w:sz w:val="16"/>
        </w:rPr>
        <w:t> </w:t>
      </w:r>
      <w:r>
        <w:rPr>
          <w:rFonts w:ascii="Book Antiqua" w:hAnsi="Book Antiqua"/>
          <w:sz w:val="16"/>
        </w:rPr>
        <w:t>times</w:t>
      </w:r>
      <w:r>
        <w:rPr>
          <w:rFonts w:ascii="Book Antiqua" w:hAnsi="Book Antiqua"/>
          <w:spacing w:val="-5"/>
          <w:sz w:val="16"/>
        </w:rPr>
        <w:t> </w:t>
      </w:r>
      <w:r>
        <w:rPr>
          <w:rFonts w:ascii="Book Antiqua" w:hAnsi="Book Antiqua"/>
          <w:sz w:val="16"/>
        </w:rPr>
        <w:t>a</w:t>
      </w:r>
      <w:r>
        <w:rPr>
          <w:rFonts w:ascii="Book Antiqua" w:hAnsi="Book Antiqua"/>
          <w:spacing w:val="-7"/>
          <w:sz w:val="16"/>
        </w:rPr>
        <w:t> </w:t>
      </w:r>
      <w:r>
        <w:rPr>
          <w:rFonts w:ascii="Book Antiqua" w:hAnsi="Book Antiqua"/>
          <w:sz w:val="16"/>
        </w:rPr>
        <w:t>day</w:t>
      </w:r>
      <w:r>
        <w:rPr>
          <w:rFonts w:ascii="Book Antiqua" w:hAnsi="Book Antiqua"/>
          <w:spacing w:val="-7"/>
          <w:sz w:val="16"/>
        </w:rPr>
        <w:t> </w:t>
      </w:r>
      <w:r>
        <w:rPr>
          <w:rFonts w:ascii="Book Antiqua" w:hAnsi="Book Antiqua"/>
          <w:sz w:val="16"/>
        </w:rPr>
        <w:t>(in</w:t>
      </w:r>
      <w:r>
        <w:rPr>
          <w:rFonts w:ascii="Book Antiqua" w:hAnsi="Book Antiqua"/>
          <w:spacing w:val="-7"/>
          <w:sz w:val="16"/>
        </w:rPr>
        <w:t> </w:t>
      </w:r>
      <w:r>
        <w:rPr>
          <w:rFonts w:ascii="Book Antiqua" w:hAnsi="Book Antiqua"/>
          <w:sz w:val="16"/>
        </w:rPr>
        <w:t>the</w:t>
      </w:r>
      <w:r>
        <w:rPr>
          <w:rFonts w:ascii="Book Antiqua" w:hAnsi="Book Antiqua"/>
          <w:spacing w:val="-6"/>
          <w:sz w:val="16"/>
        </w:rPr>
        <w:t> </w:t>
      </w:r>
      <w:r>
        <w:rPr>
          <w:rFonts w:ascii="Book Antiqua" w:hAnsi="Book Antiqua"/>
          <w:sz w:val="16"/>
        </w:rPr>
        <w:t>morning</w:t>
      </w:r>
      <w:r>
        <w:rPr>
          <w:rFonts w:ascii="Book Antiqua" w:hAnsi="Book Antiqua"/>
          <w:spacing w:val="-6"/>
          <w:sz w:val="16"/>
        </w:rPr>
        <w:t> </w:t>
      </w:r>
      <w:r>
        <w:rPr>
          <w:rFonts w:ascii="Book Antiqua" w:hAnsi="Book Antiqua"/>
          <w:sz w:val="16"/>
        </w:rPr>
        <w:t>before</w:t>
      </w:r>
      <w:r>
        <w:rPr>
          <w:rFonts w:ascii="Book Antiqua" w:hAnsi="Book Antiqua"/>
          <w:spacing w:val="-7"/>
          <w:sz w:val="16"/>
        </w:rPr>
        <w:t> </w:t>
      </w:r>
      <w:r>
        <w:rPr>
          <w:rFonts w:ascii="Book Antiqua" w:hAnsi="Book Antiqua"/>
          <w:sz w:val="16"/>
        </w:rPr>
        <w:t>anti-HT drug administration and in the evening before dinner). At each time, </w:t>
      </w:r>
      <w:r>
        <w:rPr>
          <w:rFonts w:ascii="Book Antiqua" w:hAnsi="Book Antiqua"/>
          <w:spacing w:val="-12"/>
          <w:sz w:val="16"/>
        </w:rPr>
        <w:t>2 </w:t>
      </w:r>
      <w:r>
        <w:rPr>
          <w:rFonts w:ascii="Book Antiqua" w:hAnsi="Book Antiqua"/>
          <w:sz w:val="16"/>
        </w:rPr>
        <w:t>BP measurements were taken at 1-min intervals with the participant </w:t>
      </w:r>
      <w:r>
        <w:rPr>
          <w:rFonts w:ascii="Book Antiqua" w:hAnsi="Book Antiqua"/>
          <w:spacing w:val="-7"/>
          <w:sz w:val="16"/>
        </w:rPr>
        <w:t>in </w:t>
      </w:r>
      <w:r>
        <w:rPr>
          <w:rFonts w:ascii="Book Antiqua" w:hAnsi="Book Antiqua"/>
          <w:sz w:val="16"/>
        </w:rPr>
        <w:t>a</w:t>
      </w:r>
      <w:r>
        <w:rPr>
          <w:rFonts w:ascii="Book Antiqua" w:hAnsi="Book Antiqua"/>
          <w:spacing w:val="-5"/>
          <w:sz w:val="16"/>
        </w:rPr>
        <w:t> </w:t>
      </w:r>
      <w:r>
        <w:rPr>
          <w:rFonts w:ascii="Book Antiqua" w:hAnsi="Book Antiqua"/>
          <w:sz w:val="16"/>
        </w:rPr>
        <w:t>sitting</w:t>
      </w:r>
      <w:r>
        <w:rPr>
          <w:rFonts w:ascii="Book Antiqua" w:hAnsi="Book Antiqua"/>
          <w:spacing w:val="-4"/>
          <w:sz w:val="16"/>
        </w:rPr>
        <w:t> </w:t>
      </w:r>
      <w:r>
        <w:rPr>
          <w:rFonts w:ascii="Book Antiqua" w:hAnsi="Book Antiqua"/>
          <w:sz w:val="16"/>
        </w:rPr>
        <w:t>position</w:t>
      </w:r>
      <w:r>
        <w:rPr>
          <w:rFonts w:ascii="Book Antiqua" w:hAnsi="Book Antiqua"/>
          <w:spacing w:val="-3"/>
          <w:sz w:val="16"/>
        </w:rPr>
        <w:t> </w:t>
      </w:r>
      <w:r>
        <w:rPr>
          <w:rFonts w:ascii="Book Antiqua" w:hAnsi="Book Antiqua"/>
          <w:sz w:val="16"/>
        </w:rPr>
        <w:t>after</w:t>
      </w:r>
      <w:r>
        <w:rPr>
          <w:rFonts w:ascii="Book Antiqua" w:hAnsi="Book Antiqua"/>
          <w:spacing w:val="-6"/>
          <w:sz w:val="16"/>
        </w:rPr>
        <w:t> </w:t>
      </w:r>
      <w:r>
        <w:rPr>
          <w:rFonts w:ascii="Book Antiqua" w:hAnsi="Book Antiqua"/>
          <w:sz w:val="16"/>
        </w:rPr>
        <w:t>5</w:t>
      </w:r>
      <w:r>
        <w:rPr>
          <w:rFonts w:ascii="Book Antiqua" w:hAnsi="Book Antiqua"/>
          <w:spacing w:val="-12"/>
          <w:sz w:val="16"/>
        </w:rPr>
        <w:t> </w:t>
      </w:r>
      <w:r>
        <w:rPr>
          <w:rFonts w:ascii="Book Antiqua" w:hAnsi="Book Antiqua"/>
          <w:sz w:val="16"/>
        </w:rPr>
        <w:t>min</w:t>
      </w:r>
      <w:r>
        <w:rPr>
          <w:rFonts w:ascii="Book Antiqua" w:hAnsi="Book Antiqua"/>
          <w:spacing w:val="-4"/>
          <w:sz w:val="16"/>
        </w:rPr>
        <w:t> </w:t>
      </w:r>
      <w:r>
        <w:rPr>
          <w:rFonts w:ascii="Book Antiqua" w:hAnsi="Book Antiqua"/>
          <w:sz w:val="16"/>
        </w:rPr>
        <w:t>of</w:t>
      </w:r>
      <w:r>
        <w:rPr>
          <w:rFonts w:ascii="Book Antiqua" w:hAnsi="Book Antiqua"/>
          <w:spacing w:val="-5"/>
          <w:sz w:val="16"/>
        </w:rPr>
        <w:t> </w:t>
      </w:r>
      <w:r>
        <w:rPr>
          <w:rFonts w:ascii="Book Antiqua" w:hAnsi="Book Antiqua"/>
          <w:sz w:val="16"/>
        </w:rPr>
        <w:t>rest,</w:t>
      </w:r>
      <w:r>
        <w:rPr>
          <w:rFonts w:ascii="Book Antiqua" w:hAnsi="Book Antiqua"/>
          <w:spacing w:val="-4"/>
          <w:sz w:val="16"/>
        </w:rPr>
        <w:t> </w:t>
      </w:r>
      <w:r>
        <w:rPr>
          <w:rFonts w:ascii="Book Antiqua" w:hAnsi="Book Antiqua"/>
          <w:sz w:val="16"/>
        </w:rPr>
        <w:t>and</w:t>
      </w:r>
      <w:r>
        <w:rPr>
          <w:rFonts w:ascii="Book Antiqua" w:hAnsi="Book Antiqua"/>
          <w:spacing w:val="-5"/>
          <w:sz w:val="16"/>
        </w:rPr>
        <w:t> </w:t>
      </w:r>
      <w:r>
        <w:rPr>
          <w:rFonts w:ascii="Book Antiqua" w:hAnsi="Book Antiqua"/>
          <w:sz w:val="16"/>
        </w:rPr>
        <w:t>the</w:t>
      </w:r>
      <w:r>
        <w:rPr>
          <w:rFonts w:ascii="Book Antiqua" w:hAnsi="Book Antiqua"/>
          <w:spacing w:val="-4"/>
          <w:sz w:val="16"/>
        </w:rPr>
        <w:t> </w:t>
      </w:r>
      <w:r>
        <w:rPr>
          <w:rFonts w:ascii="Book Antiqua" w:hAnsi="Book Antiqua"/>
          <w:sz w:val="16"/>
        </w:rPr>
        <w:t>average</w:t>
      </w:r>
      <w:r>
        <w:rPr>
          <w:rFonts w:ascii="Book Antiqua" w:hAnsi="Book Antiqua"/>
          <w:spacing w:val="-5"/>
          <w:sz w:val="16"/>
        </w:rPr>
        <w:t> </w:t>
      </w:r>
      <w:r>
        <w:rPr>
          <w:rFonts w:ascii="Book Antiqua" w:hAnsi="Book Antiqua"/>
          <w:sz w:val="16"/>
        </w:rPr>
        <w:t>BP</w:t>
      </w:r>
      <w:r>
        <w:rPr>
          <w:rFonts w:ascii="Book Antiqua" w:hAnsi="Book Antiqua"/>
          <w:spacing w:val="-4"/>
          <w:sz w:val="16"/>
        </w:rPr>
        <w:t> </w:t>
      </w:r>
      <w:r>
        <w:rPr>
          <w:rFonts w:ascii="Book Antiqua" w:hAnsi="Book Antiqua"/>
          <w:sz w:val="16"/>
        </w:rPr>
        <w:t>was</w:t>
      </w:r>
      <w:r>
        <w:rPr>
          <w:rFonts w:ascii="Book Antiqua" w:hAnsi="Book Antiqua"/>
          <w:spacing w:val="-5"/>
          <w:sz w:val="16"/>
        </w:rPr>
        <w:t> </w:t>
      </w:r>
      <w:r>
        <w:rPr>
          <w:rFonts w:ascii="Book Antiqua" w:hAnsi="Book Antiqua"/>
          <w:sz w:val="16"/>
        </w:rPr>
        <w:t>recorded</w:t>
      </w:r>
      <w:r>
        <w:rPr>
          <w:rFonts w:ascii="Book Antiqua" w:hAnsi="Book Antiqua"/>
          <w:spacing w:val="-4"/>
          <w:sz w:val="16"/>
        </w:rPr>
        <w:t> </w:t>
      </w:r>
      <w:r>
        <w:rPr>
          <w:rFonts w:ascii="Book Antiqua" w:hAnsi="Book Antiqua"/>
          <w:spacing w:val="-6"/>
          <w:sz w:val="16"/>
        </w:rPr>
        <w:t>in </w:t>
      </w:r>
      <w:r>
        <w:rPr>
          <w:rFonts w:ascii="Book Antiqua" w:hAnsi="Book Antiqua"/>
          <w:sz w:val="16"/>
        </w:rPr>
        <w:t>a notebook, which was brought to the investigators at day 30th </w:t>
      </w:r>
      <w:r>
        <w:rPr>
          <w:rFonts w:ascii="Book Antiqua" w:hAnsi="Book Antiqua"/>
          <w:spacing w:val="-4"/>
          <w:sz w:val="16"/>
        </w:rPr>
        <w:t>for </w:t>
      </w:r>
      <w:r>
        <w:rPr>
          <w:rFonts w:ascii="Book Antiqua" w:hAnsi="Book Antiqua"/>
          <w:sz w:val="16"/>
        </w:rPr>
        <w:t>statistical</w:t>
      </w:r>
      <w:r>
        <w:rPr>
          <w:rFonts w:ascii="Book Antiqua" w:hAnsi="Book Antiqua"/>
          <w:spacing w:val="13"/>
          <w:sz w:val="16"/>
        </w:rPr>
        <w:t> </w:t>
      </w:r>
      <w:r>
        <w:rPr>
          <w:rFonts w:ascii="Book Antiqua" w:hAnsi="Book Antiqua"/>
          <w:sz w:val="16"/>
        </w:rPr>
        <w:t>analyses.</w:t>
      </w:r>
    </w:p>
    <w:p>
      <w:pPr>
        <w:spacing w:line="252" w:lineRule="auto" w:before="5"/>
        <w:ind w:left="111" w:right="110" w:firstLine="249"/>
        <w:jc w:val="both"/>
        <w:rPr>
          <w:rFonts w:ascii="Book Antiqua" w:hAnsi="Book Antiqua"/>
          <w:sz w:val="16"/>
        </w:rPr>
      </w:pPr>
      <w:r>
        <w:rPr>
          <w:rFonts w:ascii="Book Antiqua" w:hAnsi="Book Antiqua"/>
          <w:sz w:val="16"/>
        </w:rPr>
        <w:t>The o</w:t>
      </w:r>
      <w:r>
        <w:rPr>
          <w:sz w:val="16"/>
        </w:rPr>
        <w:t>ﬃ</w:t>
      </w:r>
      <w:r>
        <w:rPr>
          <w:rFonts w:ascii="Book Antiqua" w:hAnsi="Book Antiqua"/>
          <w:sz w:val="16"/>
        </w:rPr>
        <w:t>ce BP was measured using an upper arm cu</w:t>
      </w:r>
      <w:r>
        <w:rPr>
          <w:sz w:val="16"/>
        </w:rPr>
        <w:t>ﬀ </w:t>
      </w:r>
      <w:r>
        <w:rPr>
          <w:rFonts w:ascii="Book Antiqua" w:hAnsi="Book Antiqua"/>
          <w:sz w:val="16"/>
        </w:rPr>
        <w:t>oscillometric BP</w:t>
      </w:r>
      <w:r>
        <w:rPr>
          <w:rFonts w:ascii="Book Antiqua" w:hAnsi="Book Antiqua"/>
          <w:spacing w:val="-11"/>
          <w:sz w:val="16"/>
        </w:rPr>
        <w:t> </w:t>
      </w:r>
      <w:r>
        <w:rPr>
          <w:rFonts w:ascii="Book Antiqua" w:hAnsi="Book Antiqua"/>
          <w:sz w:val="16"/>
        </w:rPr>
        <w:t>device</w:t>
      </w:r>
      <w:r>
        <w:rPr>
          <w:rFonts w:ascii="Book Antiqua" w:hAnsi="Book Antiqua"/>
          <w:spacing w:val="-10"/>
          <w:sz w:val="16"/>
        </w:rPr>
        <w:t> </w:t>
      </w:r>
      <w:r>
        <w:rPr>
          <w:rFonts w:ascii="Book Antiqua" w:hAnsi="Book Antiqua"/>
          <w:sz w:val="16"/>
        </w:rPr>
        <w:t>(DINAMAP</w:t>
      </w:r>
      <w:r>
        <w:rPr>
          <w:rFonts w:ascii="Book Antiqua" w:hAnsi="Book Antiqua"/>
          <w:spacing w:val="-11"/>
          <w:sz w:val="16"/>
        </w:rPr>
        <w:t> </w:t>
      </w:r>
      <w:r>
        <w:rPr>
          <w:rFonts w:ascii="Book Antiqua" w:hAnsi="Book Antiqua"/>
          <w:sz w:val="16"/>
        </w:rPr>
        <w:t>Pro</w:t>
      </w:r>
      <w:r>
        <w:rPr>
          <w:rFonts w:ascii="Book Antiqua" w:hAnsi="Book Antiqua"/>
          <w:spacing w:val="-10"/>
          <w:sz w:val="16"/>
        </w:rPr>
        <w:t> </w:t>
      </w:r>
      <w:r>
        <w:rPr>
          <w:rFonts w:ascii="Book Antiqua" w:hAnsi="Book Antiqua"/>
          <w:sz w:val="16"/>
        </w:rPr>
        <w:t>300,</w:t>
      </w:r>
      <w:r>
        <w:rPr>
          <w:rFonts w:ascii="Book Antiqua" w:hAnsi="Book Antiqua"/>
          <w:spacing w:val="-11"/>
          <w:sz w:val="16"/>
        </w:rPr>
        <w:t> </w:t>
      </w:r>
      <w:r>
        <w:rPr>
          <w:rFonts w:ascii="Book Antiqua" w:hAnsi="Book Antiqua"/>
          <w:sz w:val="16"/>
        </w:rPr>
        <w:t>GE</w:t>
      </w:r>
      <w:r>
        <w:rPr>
          <w:rFonts w:ascii="Book Antiqua" w:hAnsi="Book Antiqua"/>
          <w:spacing w:val="-10"/>
          <w:sz w:val="16"/>
        </w:rPr>
        <w:t> </w:t>
      </w:r>
      <w:r>
        <w:rPr>
          <w:rFonts w:ascii="Book Antiqua" w:hAnsi="Book Antiqua"/>
          <w:sz w:val="16"/>
        </w:rPr>
        <w:t>healthcare).</w:t>
      </w:r>
      <w:r>
        <w:rPr>
          <w:rFonts w:ascii="Book Antiqua" w:hAnsi="Book Antiqua"/>
          <w:spacing w:val="-11"/>
          <w:sz w:val="16"/>
        </w:rPr>
        <w:t> </w:t>
      </w:r>
      <w:r>
        <w:rPr>
          <w:rFonts w:ascii="Book Antiqua" w:hAnsi="Book Antiqua"/>
          <w:sz w:val="16"/>
        </w:rPr>
        <w:t>The</w:t>
      </w:r>
      <w:r>
        <w:rPr>
          <w:rFonts w:ascii="Book Antiqua" w:hAnsi="Book Antiqua"/>
          <w:spacing w:val="-11"/>
          <w:sz w:val="16"/>
        </w:rPr>
        <w:t> </w:t>
      </w:r>
      <w:r>
        <w:rPr>
          <w:rFonts w:ascii="Book Antiqua" w:hAnsi="Book Antiqua"/>
          <w:sz w:val="16"/>
        </w:rPr>
        <w:t>appropriate</w:t>
      </w:r>
      <w:r>
        <w:rPr>
          <w:rFonts w:ascii="Book Antiqua" w:hAnsi="Book Antiqua"/>
          <w:spacing w:val="-10"/>
          <w:sz w:val="16"/>
        </w:rPr>
        <w:t> </w:t>
      </w:r>
      <w:r>
        <w:rPr>
          <w:rFonts w:ascii="Book Antiqua" w:hAnsi="Book Antiqua"/>
          <w:sz w:val="16"/>
        </w:rPr>
        <w:t>cu</w:t>
      </w:r>
      <w:r>
        <w:rPr>
          <w:sz w:val="16"/>
        </w:rPr>
        <w:t>ﬀ</w:t>
      </w:r>
      <w:r>
        <w:rPr>
          <w:spacing w:val="-12"/>
          <w:sz w:val="16"/>
        </w:rPr>
        <w:t> </w:t>
      </w:r>
      <w:r>
        <w:rPr>
          <w:rFonts w:ascii="Book Antiqua" w:hAnsi="Book Antiqua"/>
          <w:spacing w:val="-3"/>
          <w:sz w:val="16"/>
        </w:rPr>
        <w:t>size </w:t>
      </w:r>
      <w:r>
        <w:rPr>
          <w:rFonts w:ascii="Book Antiqua" w:hAnsi="Book Antiqua"/>
          <w:sz w:val="16"/>
        </w:rPr>
        <w:t>for</w:t>
      </w:r>
      <w:r>
        <w:rPr>
          <w:rFonts w:ascii="Book Antiqua" w:hAnsi="Book Antiqua"/>
          <w:spacing w:val="-14"/>
          <w:sz w:val="16"/>
        </w:rPr>
        <w:t> </w:t>
      </w:r>
      <w:r>
        <w:rPr>
          <w:rFonts w:ascii="Book Antiqua" w:hAnsi="Book Antiqua"/>
          <w:sz w:val="16"/>
        </w:rPr>
        <w:t>individual</w:t>
      </w:r>
      <w:r>
        <w:rPr>
          <w:rFonts w:ascii="Book Antiqua" w:hAnsi="Book Antiqua"/>
          <w:spacing w:val="-13"/>
          <w:sz w:val="16"/>
        </w:rPr>
        <w:t> </w:t>
      </w:r>
      <w:r>
        <w:rPr>
          <w:rFonts w:ascii="Book Antiqua" w:hAnsi="Book Antiqua"/>
          <w:sz w:val="16"/>
        </w:rPr>
        <w:t>arm</w:t>
      </w:r>
      <w:r>
        <w:rPr>
          <w:rFonts w:ascii="Book Antiqua" w:hAnsi="Book Antiqua"/>
          <w:spacing w:val="-14"/>
          <w:sz w:val="16"/>
        </w:rPr>
        <w:t> </w:t>
      </w:r>
      <w:r>
        <w:rPr>
          <w:rFonts w:ascii="Book Antiqua" w:hAnsi="Book Antiqua"/>
          <w:sz w:val="16"/>
        </w:rPr>
        <w:t>circumference</w:t>
      </w:r>
      <w:r>
        <w:rPr>
          <w:rFonts w:ascii="Book Antiqua" w:hAnsi="Book Antiqua"/>
          <w:spacing w:val="-12"/>
          <w:sz w:val="16"/>
        </w:rPr>
        <w:t> </w:t>
      </w:r>
      <w:r>
        <w:rPr>
          <w:rFonts w:ascii="Book Antiqua" w:hAnsi="Book Antiqua"/>
          <w:sz w:val="16"/>
        </w:rPr>
        <w:t>was</w:t>
      </w:r>
      <w:r>
        <w:rPr>
          <w:rFonts w:ascii="Book Antiqua" w:hAnsi="Book Antiqua"/>
          <w:spacing w:val="-13"/>
          <w:sz w:val="16"/>
        </w:rPr>
        <w:t> </w:t>
      </w:r>
      <w:r>
        <w:rPr>
          <w:rFonts w:ascii="Book Antiqua" w:hAnsi="Book Antiqua"/>
          <w:sz w:val="16"/>
        </w:rPr>
        <w:t>used.</w:t>
      </w:r>
      <w:r>
        <w:rPr>
          <w:rFonts w:ascii="Book Antiqua" w:hAnsi="Book Antiqua"/>
          <w:spacing w:val="-14"/>
          <w:sz w:val="16"/>
        </w:rPr>
        <w:t> </w:t>
      </w:r>
      <w:r>
        <w:rPr>
          <w:rFonts w:ascii="Book Antiqua" w:hAnsi="Book Antiqua"/>
          <w:sz w:val="16"/>
        </w:rPr>
        <w:t>Two</w:t>
      </w:r>
      <w:r>
        <w:rPr>
          <w:rFonts w:ascii="Book Antiqua" w:hAnsi="Book Antiqua"/>
          <w:spacing w:val="-14"/>
          <w:sz w:val="16"/>
        </w:rPr>
        <w:t> </w:t>
      </w:r>
      <w:r>
        <w:rPr>
          <w:rFonts w:ascii="Book Antiqua" w:hAnsi="Book Antiqua"/>
          <w:sz w:val="16"/>
        </w:rPr>
        <w:t>BP</w:t>
      </w:r>
      <w:r>
        <w:rPr>
          <w:rFonts w:ascii="Book Antiqua" w:hAnsi="Book Antiqua"/>
          <w:spacing w:val="-12"/>
          <w:sz w:val="16"/>
        </w:rPr>
        <w:t> </w:t>
      </w:r>
      <w:r>
        <w:rPr>
          <w:rFonts w:ascii="Book Antiqua" w:hAnsi="Book Antiqua"/>
          <w:sz w:val="16"/>
        </w:rPr>
        <w:t>measurements</w:t>
      </w:r>
      <w:r>
        <w:rPr>
          <w:rFonts w:ascii="Book Antiqua" w:hAnsi="Book Antiqua"/>
          <w:spacing w:val="-13"/>
          <w:sz w:val="16"/>
        </w:rPr>
        <w:t> </w:t>
      </w:r>
      <w:r>
        <w:rPr>
          <w:rFonts w:ascii="Book Antiqua" w:hAnsi="Book Antiqua"/>
          <w:spacing w:val="-4"/>
          <w:sz w:val="16"/>
        </w:rPr>
        <w:t>were </w:t>
      </w:r>
      <w:r>
        <w:rPr>
          <w:rFonts w:ascii="Book Antiqua" w:hAnsi="Book Antiqua"/>
          <w:sz w:val="16"/>
        </w:rPr>
        <w:t>taken at 1-min intervals with the participant in a sitting position after  5 min of rest, and the average BP was recorded. The baseline BP was measured before the randomization was done. The follow up BP </w:t>
      </w:r>
      <w:r>
        <w:rPr>
          <w:rFonts w:ascii="Book Antiqua" w:hAnsi="Book Antiqua"/>
          <w:spacing w:val="-5"/>
          <w:sz w:val="16"/>
        </w:rPr>
        <w:t>was </w:t>
      </w:r>
      <w:r>
        <w:rPr>
          <w:rFonts w:ascii="Book Antiqua" w:hAnsi="Book Antiqua"/>
          <w:sz w:val="16"/>
        </w:rPr>
        <w:t>measured at day 120th (secondary</w:t>
      </w:r>
      <w:r>
        <w:rPr>
          <w:rFonts w:ascii="Book Antiqua" w:hAnsi="Book Antiqua"/>
          <w:spacing w:val="25"/>
          <w:sz w:val="16"/>
        </w:rPr>
        <w:t> </w:t>
      </w:r>
      <w:r>
        <w:rPr>
          <w:rFonts w:ascii="Book Antiqua" w:hAnsi="Book Antiqua"/>
          <w:sz w:val="16"/>
        </w:rPr>
        <w:t>outcome).</w:t>
      </w:r>
    </w:p>
    <w:p>
      <w:pPr>
        <w:pStyle w:val="BodyText"/>
        <w:spacing w:before="6"/>
        <w:rPr>
          <w:rFonts w:ascii="Book Antiqua"/>
          <w:sz w:val="17"/>
        </w:rPr>
      </w:pPr>
    </w:p>
    <w:p>
      <w:pPr>
        <w:pStyle w:val="ListParagraph"/>
        <w:numPr>
          <w:ilvl w:val="2"/>
          <w:numId w:val="12"/>
        </w:numPr>
        <w:tabs>
          <w:tab w:pos="592" w:val="left" w:leader="none"/>
        </w:tabs>
        <w:spacing w:line="240" w:lineRule="auto" w:before="0" w:after="0"/>
        <w:ind w:left="591" w:right="0" w:hanging="481"/>
        <w:jc w:val="both"/>
        <w:rPr>
          <w:rFonts w:ascii="Book Antiqua"/>
          <w:i/>
          <w:sz w:val="16"/>
        </w:rPr>
      </w:pPr>
      <w:bookmarkStart w:name="Follow up" w:id="41"/>
      <w:bookmarkEnd w:id="41"/>
      <w:r>
        <w:rPr/>
      </w:r>
      <w:bookmarkStart w:name="Follow up" w:id="42"/>
      <w:bookmarkEnd w:id="42"/>
      <w:r>
        <w:rPr>
          <w:rFonts w:ascii="Book Antiqua"/>
          <w:i/>
          <w:sz w:val="16"/>
        </w:rPr>
        <w:t>Follow</w:t>
      </w:r>
      <w:r>
        <w:rPr>
          <w:rFonts w:ascii="Book Antiqua"/>
          <w:i/>
          <w:spacing w:val="12"/>
          <w:sz w:val="16"/>
        </w:rPr>
        <w:t> </w:t>
      </w:r>
      <w:r>
        <w:rPr>
          <w:rFonts w:ascii="Book Antiqua"/>
          <w:i/>
          <w:sz w:val="16"/>
        </w:rPr>
        <w:t>up</w:t>
      </w:r>
    </w:p>
    <w:p>
      <w:pPr>
        <w:spacing w:line="252" w:lineRule="auto" w:before="10"/>
        <w:ind w:left="111" w:right="111" w:firstLine="249"/>
        <w:jc w:val="both"/>
        <w:rPr>
          <w:rFonts w:ascii="Book Antiqua" w:hAnsi="Book Antiqua"/>
          <w:sz w:val="16"/>
        </w:rPr>
      </w:pPr>
      <w:r>
        <w:rPr>
          <w:rFonts w:ascii="Book Antiqua" w:hAnsi="Book Antiqua"/>
          <w:sz w:val="16"/>
        </w:rPr>
        <w:t>Participants were scheduled for follow up at day 30th and </w:t>
      </w:r>
      <w:r>
        <w:rPr>
          <w:rFonts w:ascii="Book Antiqua" w:hAnsi="Book Antiqua"/>
          <w:spacing w:val="-4"/>
          <w:sz w:val="16"/>
        </w:rPr>
        <w:t>day </w:t>
      </w:r>
      <w:r>
        <w:rPr>
          <w:rFonts w:ascii="Book Antiqua" w:hAnsi="Book Antiqua"/>
          <w:sz w:val="16"/>
        </w:rPr>
        <w:t>120th. At day 120th the o</w:t>
      </w:r>
      <w:r>
        <w:rPr>
          <w:sz w:val="16"/>
        </w:rPr>
        <w:t>ﬃ</w:t>
      </w:r>
      <w:r>
        <w:rPr>
          <w:rFonts w:ascii="Book Antiqua" w:hAnsi="Book Antiqua"/>
          <w:sz w:val="16"/>
        </w:rPr>
        <w:t>ce SBPs and DBPs were measured as </w:t>
      </w:r>
      <w:r>
        <w:rPr>
          <w:rFonts w:ascii="Book Antiqua" w:hAnsi="Book Antiqua"/>
          <w:spacing w:val="-4"/>
          <w:sz w:val="16"/>
        </w:rPr>
        <w:t>de- </w:t>
      </w:r>
      <w:r>
        <w:rPr>
          <w:rFonts w:ascii="Book Antiqua" w:hAnsi="Book Antiqua"/>
          <w:sz w:val="16"/>
        </w:rPr>
        <w:t>scribed above. Data of anti-HT medication prescribed to patients at</w:t>
      </w:r>
      <w:r>
        <w:rPr>
          <w:rFonts w:ascii="Book Antiqua" w:hAnsi="Book Antiqua"/>
          <w:spacing w:val="-29"/>
          <w:sz w:val="16"/>
        </w:rPr>
        <w:t> </w:t>
      </w:r>
      <w:r>
        <w:rPr>
          <w:rFonts w:ascii="Book Antiqua" w:hAnsi="Book Antiqua"/>
          <w:spacing w:val="-5"/>
          <w:sz w:val="16"/>
        </w:rPr>
        <w:t>day </w:t>
      </w:r>
      <w:r>
        <w:rPr>
          <w:rFonts w:ascii="Book Antiqua" w:hAnsi="Book Antiqua"/>
          <w:sz w:val="16"/>
        </w:rPr>
        <w:t>120th were collected from electronic medical</w:t>
      </w:r>
      <w:r>
        <w:rPr>
          <w:rFonts w:ascii="Book Antiqua" w:hAnsi="Book Antiqua"/>
          <w:spacing w:val="2"/>
          <w:sz w:val="16"/>
        </w:rPr>
        <w:t> </w:t>
      </w:r>
      <w:r>
        <w:rPr>
          <w:rFonts w:ascii="Book Antiqua" w:hAnsi="Book Antiqua"/>
          <w:sz w:val="16"/>
        </w:rPr>
        <w:t>records.</w:t>
      </w:r>
    </w:p>
    <w:p>
      <w:pPr>
        <w:pStyle w:val="BodyText"/>
        <w:spacing w:before="6"/>
        <w:rPr>
          <w:rFonts w:ascii="Book Antiqua"/>
          <w:sz w:val="17"/>
        </w:rPr>
      </w:pPr>
    </w:p>
    <w:p>
      <w:pPr>
        <w:pStyle w:val="ListParagraph"/>
        <w:numPr>
          <w:ilvl w:val="2"/>
          <w:numId w:val="12"/>
        </w:numPr>
        <w:tabs>
          <w:tab w:pos="592" w:val="left" w:leader="none"/>
        </w:tabs>
        <w:spacing w:line="240" w:lineRule="auto" w:before="0" w:after="0"/>
        <w:ind w:left="591" w:right="0" w:hanging="481"/>
        <w:jc w:val="both"/>
        <w:rPr>
          <w:rFonts w:ascii="Book Antiqua"/>
          <w:i/>
          <w:sz w:val="16"/>
        </w:rPr>
      </w:pPr>
      <w:bookmarkStart w:name="Adverse event monitoring" w:id="43"/>
      <w:bookmarkEnd w:id="43"/>
      <w:r>
        <w:rPr/>
      </w:r>
      <w:bookmarkStart w:name="Adverse event monitoring" w:id="44"/>
      <w:bookmarkEnd w:id="44"/>
      <w:r>
        <w:rPr>
          <w:rFonts w:ascii="Book Antiqua"/>
          <w:i/>
          <w:sz w:val="16"/>
        </w:rPr>
        <w:t>Adverse</w:t>
      </w:r>
      <w:r>
        <w:rPr>
          <w:rFonts w:ascii="Book Antiqua"/>
          <w:i/>
          <w:sz w:val="16"/>
        </w:rPr>
        <w:t> event</w:t>
      </w:r>
      <w:r>
        <w:rPr>
          <w:rFonts w:ascii="Book Antiqua"/>
          <w:i/>
          <w:spacing w:val="25"/>
          <w:sz w:val="16"/>
        </w:rPr>
        <w:t> </w:t>
      </w:r>
      <w:r>
        <w:rPr>
          <w:rFonts w:ascii="Book Antiqua"/>
          <w:i/>
          <w:sz w:val="16"/>
        </w:rPr>
        <w:t>monitoring</w:t>
      </w:r>
    </w:p>
    <w:p>
      <w:pPr>
        <w:spacing w:line="252" w:lineRule="auto" w:before="10"/>
        <w:ind w:left="111" w:right="110" w:firstLine="249"/>
        <w:jc w:val="both"/>
        <w:rPr>
          <w:rFonts w:ascii="Book Antiqua"/>
          <w:sz w:val="16"/>
        </w:rPr>
      </w:pPr>
      <w:r>
        <w:rPr>
          <w:rFonts w:ascii="Book Antiqua"/>
          <w:sz w:val="16"/>
        </w:rPr>
        <w:t>All participants were informed to report minor and major adverse events</w:t>
      </w:r>
      <w:r>
        <w:rPr>
          <w:rFonts w:ascii="Book Antiqua"/>
          <w:spacing w:val="-6"/>
          <w:sz w:val="16"/>
        </w:rPr>
        <w:t> </w:t>
      </w:r>
      <w:r>
        <w:rPr>
          <w:rFonts w:ascii="Book Antiqua"/>
          <w:sz w:val="16"/>
        </w:rPr>
        <w:t>that</w:t>
      </w:r>
      <w:r>
        <w:rPr>
          <w:rFonts w:ascii="Book Antiqua"/>
          <w:spacing w:val="-5"/>
          <w:sz w:val="16"/>
        </w:rPr>
        <w:t> </w:t>
      </w:r>
      <w:r>
        <w:rPr>
          <w:rFonts w:ascii="Book Antiqua"/>
          <w:sz w:val="16"/>
        </w:rPr>
        <w:t>happen</w:t>
      </w:r>
      <w:r>
        <w:rPr>
          <w:rFonts w:ascii="Book Antiqua"/>
          <w:spacing w:val="-6"/>
          <w:sz w:val="16"/>
        </w:rPr>
        <w:t> </w:t>
      </w:r>
      <w:r>
        <w:rPr>
          <w:rFonts w:ascii="Book Antiqua"/>
          <w:sz w:val="16"/>
        </w:rPr>
        <w:t>after</w:t>
      </w:r>
      <w:r>
        <w:rPr>
          <w:rFonts w:ascii="Book Antiqua"/>
          <w:spacing w:val="-6"/>
          <w:sz w:val="16"/>
        </w:rPr>
        <w:t> </w:t>
      </w:r>
      <w:r>
        <w:rPr>
          <w:rFonts w:ascii="Book Antiqua"/>
          <w:sz w:val="16"/>
        </w:rPr>
        <w:t>the</w:t>
      </w:r>
      <w:r>
        <w:rPr>
          <w:rFonts w:ascii="Book Antiqua"/>
          <w:spacing w:val="-6"/>
          <w:sz w:val="16"/>
        </w:rPr>
        <w:t> </w:t>
      </w:r>
      <w:r>
        <w:rPr>
          <w:rFonts w:ascii="Book Antiqua"/>
          <w:sz w:val="16"/>
        </w:rPr>
        <w:t>enrollment.</w:t>
      </w:r>
      <w:r>
        <w:rPr>
          <w:rFonts w:ascii="Book Antiqua"/>
          <w:spacing w:val="-5"/>
          <w:sz w:val="16"/>
        </w:rPr>
        <w:t> </w:t>
      </w:r>
      <w:r>
        <w:rPr>
          <w:rFonts w:ascii="Book Antiqua"/>
          <w:sz w:val="16"/>
        </w:rPr>
        <w:t>For</w:t>
      </w:r>
      <w:r>
        <w:rPr>
          <w:rFonts w:ascii="Book Antiqua"/>
          <w:spacing w:val="-6"/>
          <w:sz w:val="16"/>
        </w:rPr>
        <w:t> </w:t>
      </w:r>
      <w:r>
        <w:rPr>
          <w:rFonts w:ascii="Book Antiqua"/>
          <w:sz w:val="16"/>
        </w:rPr>
        <w:t>minor</w:t>
      </w:r>
      <w:r>
        <w:rPr>
          <w:rFonts w:ascii="Book Antiqua"/>
          <w:spacing w:val="-5"/>
          <w:sz w:val="16"/>
        </w:rPr>
        <w:t> </w:t>
      </w:r>
      <w:r>
        <w:rPr>
          <w:rFonts w:ascii="Book Antiqua"/>
          <w:sz w:val="16"/>
        </w:rPr>
        <w:t>adverse</w:t>
      </w:r>
      <w:r>
        <w:rPr>
          <w:rFonts w:ascii="Book Antiqua"/>
          <w:spacing w:val="-6"/>
          <w:sz w:val="16"/>
        </w:rPr>
        <w:t> </w:t>
      </w:r>
      <w:r>
        <w:rPr>
          <w:rFonts w:ascii="Book Antiqua"/>
          <w:sz w:val="16"/>
        </w:rPr>
        <w:t>events,</w:t>
      </w:r>
      <w:r>
        <w:rPr>
          <w:rFonts w:ascii="Book Antiqua"/>
          <w:spacing w:val="-5"/>
          <w:sz w:val="16"/>
        </w:rPr>
        <w:t> </w:t>
      </w:r>
      <w:r>
        <w:rPr>
          <w:rFonts w:ascii="Book Antiqua"/>
          <w:spacing w:val="-3"/>
          <w:sz w:val="16"/>
        </w:rPr>
        <w:t>each </w:t>
      </w:r>
      <w:r>
        <w:rPr>
          <w:rFonts w:ascii="Book Antiqua"/>
          <w:sz w:val="16"/>
        </w:rPr>
        <w:t>participants was informed to take note in a personal diary that </w:t>
      </w:r>
      <w:r>
        <w:rPr>
          <w:rFonts w:ascii="Book Antiqua"/>
          <w:spacing w:val="-5"/>
          <w:sz w:val="16"/>
        </w:rPr>
        <w:t>was </w:t>
      </w:r>
      <w:r>
        <w:rPr>
          <w:rFonts w:ascii="Book Antiqua"/>
          <w:sz w:val="16"/>
        </w:rPr>
        <w:t>given after the enrollment and contact the study nurse as needed. </w:t>
      </w:r>
      <w:r>
        <w:rPr>
          <w:rFonts w:ascii="Book Antiqua"/>
          <w:spacing w:val="-4"/>
          <w:sz w:val="16"/>
        </w:rPr>
        <w:t>For </w:t>
      </w:r>
      <w:r>
        <w:rPr>
          <w:rFonts w:ascii="Book Antiqua"/>
          <w:sz w:val="16"/>
        </w:rPr>
        <w:t>major adverse events, all participants were informed to contact </w:t>
      </w:r>
      <w:r>
        <w:rPr>
          <w:rFonts w:ascii="Book Antiqua"/>
          <w:spacing w:val="-4"/>
          <w:sz w:val="16"/>
        </w:rPr>
        <w:t>the </w:t>
      </w:r>
      <w:r>
        <w:rPr>
          <w:rFonts w:ascii="Book Antiqua"/>
          <w:sz w:val="16"/>
        </w:rPr>
        <w:t>investigators by phone immediately. Participants who have life-threa- tening adverse events considered by the treatment investigators are </w:t>
      </w:r>
      <w:r>
        <w:rPr>
          <w:rFonts w:ascii="Book Antiqua"/>
          <w:spacing w:val="-7"/>
          <w:sz w:val="16"/>
        </w:rPr>
        <w:t>to</w:t>
      </w:r>
      <w:r>
        <w:rPr>
          <w:rFonts w:ascii="Book Antiqua"/>
          <w:spacing w:val="26"/>
          <w:sz w:val="16"/>
        </w:rPr>
        <w:t> </w:t>
      </w:r>
      <w:r>
        <w:rPr>
          <w:rFonts w:ascii="Book Antiqua"/>
          <w:sz w:val="16"/>
        </w:rPr>
        <w:t>be</w:t>
      </w:r>
      <w:r>
        <w:rPr>
          <w:rFonts w:ascii="Book Antiqua"/>
          <w:spacing w:val="9"/>
          <w:sz w:val="16"/>
        </w:rPr>
        <w:t> </w:t>
      </w:r>
      <w:r>
        <w:rPr>
          <w:rFonts w:ascii="Book Antiqua"/>
          <w:sz w:val="16"/>
        </w:rPr>
        <w:t>withdrawn</w:t>
      </w:r>
      <w:r>
        <w:rPr>
          <w:rFonts w:ascii="Book Antiqua"/>
          <w:spacing w:val="10"/>
          <w:sz w:val="16"/>
        </w:rPr>
        <w:t> </w:t>
      </w:r>
      <w:r>
        <w:rPr>
          <w:rFonts w:ascii="Book Antiqua"/>
          <w:sz w:val="16"/>
        </w:rPr>
        <w:t>prematurely</w:t>
      </w:r>
      <w:r>
        <w:rPr>
          <w:rFonts w:ascii="Book Antiqua"/>
          <w:spacing w:val="9"/>
          <w:sz w:val="16"/>
        </w:rPr>
        <w:t> </w:t>
      </w:r>
      <w:r>
        <w:rPr>
          <w:rFonts w:ascii="Book Antiqua"/>
          <w:sz w:val="16"/>
        </w:rPr>
        <w:t>from</w:t>
      </w:r>
      <w:r>
        <w:rPr>
          <w:rFonts w:ascii="Book Antiqua"/>
          <w:spacing w:val="9"/>
          <w:sz w:val="16"/>
        </w:rPr>
        <w:t> </w:t>
      </w:r>
      <w:r>
        <w:rPr>
          <w:rFonts w:ascii="Book Antiqua"/>
          <w:sz w:val="16"/>
        </w:rPr>
        <w:t>the</w:t>
      </w:r>
      <w:r>
        <w:rPr>
          <w:rFonts w:ascii="Book Antiqua"/>
          <w:spacing w:val="10"/>
          <w:sz w:val="16"/>
        </w:rPr>
        <w:t> </w:t>
      </w:r>
      <w:r>
        <w:rPr>
          <w:rFonts w:ascii="Book Antiqua"/>
          <w:sz w:val="16"/>
        </w:rPr>
        <w:t>study</w:t>
      </w:r>
      <w:r>
        <w:rPr>
          <w:rFonts w:ascii="Book Antiqua"/>
          <w:spacing w:val="9"/>
          <w:sz w:val="16"/>
        </w:rPr>
        <w:t> </w:t>
      </w:r>
      <w:r>
        <w:rPr>
          <w:rFonts w:ascii="Book Antiqua"/>
          <w:sz w:val="16"/>
        </w:rPr>
        <w:t>for</w:t>
      </w:r>
      <w:r>
        <w:rPr>
          <w:rFonts w:ascii="Book Antiqua"/>
          <w:spacing w:val="9"/>
          <w:sz w:val="16"/>
        </w:rPr>
        <w:t> </w:t>
      </w:r>
      <w:r>
        <w:rPr>
          <w:rFonts w:ascii="Book Antiqua"/>
          <w:sz w:val="16"/>
        </w:rPr>
        <w:t>safety</w:t>
      </w:r>
      <w:r>
        <w:rPr>
          <w:rFonts w:ascii="Book Antiqua"/>
          <w:spacing w:val="10"/>
          <w:sz w:val="16"/>
        </w:rPr>
        <w:t> </w:t>
      </w:r>
      <w:r>
        <w:rPr>
          <w:rFonts w:ascii="Book Antiqua"/>
          <w:sz w:val="16"/>
        </w:rPr>
        <w:t>reason.</w:t>
      </w:r>
    </w:p>
    <w:p>
      <w:pPr>
        <w:pStyle w:val="BodyText"/>
        <w:spacing w:before="7"/>
        <w:rPr>
          <w:rFonts w:ascii="Book Antiqua"/>
          <w:sz w:val="17"/>
        </w:rPr>
      </w:pPr>
    </w:p>
    <w:p>
      <w:pPr>
        <w:pStyle w:val="ListParagraph"/>
        <w:numPr>
          <w:ilvl w:val="1"/>
          <w:numId w:val="12"/>
        </w:numPr>
        <w:tabs>
          <w:tab w:pos="458" w:val="left" w:leader="none"/>
        </w:tabs>
        <w:spacing w:line="240" w:lineRule="auto" w:before="1" w:after="0"/>
        <w:ind w:left="457" w:right="0" w:hanging="347"/>
        <w:jc w:val="both"/>
        <w:rPr>
          <w:rFonts w:ascii="Book Antiqua"/>
          <w:i/>
          <w:sz w:val="16"/>
        </w:rPr>
      </w:pPr>
      <w:bookmarkStart w:name="Statistical analysis" w:id="45"/>
      <w:bookmarkEnd w:id="45"/>
      <w:r>
        <w:rPr/>
      </w:r>
      <w:bookmarkStart w:name="Statistical analysis" w:id="46"/>
      <w:bookmarkEnd w:id="46"/>
      <w:r>
        <w:rPr>
          <w:rFonts w:ascii="Book Antiqua"/>
          <w:i/>
          <w:smallCaps/>
          <w:w w:val="90"/>
          <w:sz w:val="16"/>
        </w:rPr>
        <w:t>Statistical</w:t>
      </w:r>
      <w:r>
        <w:rPr>
          <w:rFonts w:ascii="Book Antiqua"/>
          <w:i/>
          <w:smallCaps/>
          <w:spacing w:val="16"/>
          <w:w w:val="90"/>
          <w:sz w:val="16"/>
        </w:rPr>
        <w:t> </w:t>
      </w:r>
      <w:r>
        <w:rPr>
          <w:rFonts w:ascii="Book Antiqua"/>
          <w:i/>
          <w:smallCaps/>
          <w:w w:val="90"/>
          <w:sz w:val="16"/>
        </w:rPr>
        <w:t>analysis</w:t>
      </w:r>
    </w:p>
    <w:p>
      <w:pPr>
        <w:pStyle w:val="BodyText"/>
        <w:spacing w:before="2"/>
        <w:rPr>
          <w:rFonts w:ascii="Book Antiqua"/>
          <w:i/>
          <w:sz w:val="18"/>
        </w:rPr>
      </w:pPr>
    </w:p>
    <w:p>
      <w:pPr>
        <w:spacing w:line="247" w:lineRule="auto" w:before="1"/>
        <w:ind w:left="111" w:right="110" w:firstLine="249"/>
        <w:jc w:val="both"/>
        <w:rPr>
          <w:rFonts w:ascii="Book Antiqua" w:hAnsi="Book Antiqua"/>
          <w:sz w:val="16"/>
        </w:rPr>
      </w:pPr>
      <w:r>
        <w:rPr>
          <w:rFonts w:ascii="Book Antiqua" w:hAnsi="Book Antiqua"/>
          <w:sz w:val="16"/>
        </w:rPr>
        <w:t>All analyses were based on intention-to-treat principle. Baseline characteristics data were shown as mean </w:t>
      </w:r>
      <w:r>
        <w:rPr>
          <w:rFonts w:ascii="Book Antiqua" w:hAnsi="Book Antiqua"/>
          <w:w w:val="150"/>
          <w:sz w:val="16"/>
        </w:rPr>
        <w:t>± </w:t>
      </w:r>
      <w:r>
        <w:rPr>
          <w:rFonts w:ascii="Book Antiqua" w:hAnsi="Book Antiqua"/>
          <w:sz w:val="16"/>
        </w:rPr>
        <w:t>standard deviation (SD) </w:t>
      </w:r>
      <w:r>
        <w:rPr>
          <w:rFonts w:ascii="Book Antiqua" w:hAnsi="Book Antiqua"/>
          <w:spacing w:val="-6"/>
          <w:sz w:val="16"/>
        </w:rPr>
        <w:t>or </w:t>
      </w:r>
      <w:r>
        <w:rPr>
          <w:rFonts w:ascii="Book Antiqua" w:hAnsi="Book Antiqua"/>
          <w:sz w:val="16"/>
        </w:rPr>
        <w:t>percentage. The </w:t>
      </w:r>
      <w:r>
        <w:rPr>
          <w:rFonts w:ascii="Lucida Sans Unicode" w:hAnsi="Lucida Sans Unicode"/>
          <w:sz w:val="16"/>
        </w:rPr>
        <w:t>χ</w:t>
      </w:r>
      <w:r>
        <w:rPr>
          <w:rFonts w:ascii="Book Antiqua" w:hAnsi="Book Antiqua"/>
          <w:sz w:val="16"/>
        </w:rPr>
        <w:t>2 test of independence was used to compare between groups</w:t>
      </w:r>
      <w:r>
        <w:rPr>
          <w:rFonts w:ascii="Book Antiqua" w:hAnsi="Book Antiqua"/>
          <w:spacing w:val="-4"/>
          <w:sz w:val="16"/>
        </w:rPr>
        <w:t> </w:t>
      </w:r>
      <w:r>
        <w:rPr>
          <w:rFonts w:ascii="Book Antiqua" w:hAnsi="Book Antiqua"/>
          <w:sz w:val="16"/>
        </w:rPr>
        <w:t>for</w:t>
      </w:r>
      <w:r>
        <w:rPr>
          <w:rFonts w:ascii="Book Antiqua" w:hAnsi="Book Antiqua"/>
          <w:spacing w:val="-4"/>
          <w:sz w:val="16"/>
        </w:rPr>
        <w:t> </w:t>
      </w:r>
      <w:r>
        <w:rPr>
          <w:rFonts w:ascii="Book Antiqua" w:hAnsi="Book Antiqua"/>
          <w:sz w:val="16"/>
        </w:rPr>
        <w:t>categorical</w:t>
      </w:r>
      <w:r>
        <w:rPr>
          <w:rFonts w:ascii="Book Antiqua" w:hAnsi="Book Antiqua"/>
          <w:spacing w:val="-4"/>
          <w:sz w:val="16"/>
        </w:rPr>
        <w:t> </w:t>
      </w:r>
      <w:r>
        <w:rPr>
          <w:rFonts w:ascii="Book Antiqua" w:hAnsi="Book Antiqua"/>
          <w:sz w:val="16"/>
        </w:rPr>
        <w:t>variables.</w:t>
      </w:r>
      <w:r>
        <w:rPr>
          <w:rFonts w:ascii="Book Antiqua" w:hAnsi="Book Antiqua"/>
          <w:spacing w:val="-4"/>
          <w:sz w:val="16"/>
        </w:rPr>
        <w:t> </w:t>
      </w:r>
      <w:r>
        <w:rPr>
          <w:rFonts w:ascii="Book Antiqua" w:hAnsi="Book Antiqua"/>
          <w:sz w:val="16"/>
        </w:rPr>
        <w:t>The</w:t>
      </w:r>
      <w:r>
        <w:rPr>
          <w:rFonts w:ascii="Book Antiqua" w:hAnsi="Book Antiqua"/>
          <w:spacing w:val="-4"/>
          <w:sz w:val="16"/>
        </w:rPr>
        <w:t> </w:t>
      </w:r>
      <w:r>
        <w:rPr>
          <w:rFonts w:ascii="Book Antiqua" w:hAnsi="Book Antiqua"/>
          <w:sz w:val="16"/>
        </w:rPr>
        <w:t>Paired-T</w:t>
      </w:r>
      <w:r>
        <w:rPr>
          <w:rFonts w:ascii="Book Antiqua" w:hAnsi="Book Antiqua"/>
          <w:spacing w:val="-5"/>
          <w:sz w:val="16"/>
        </w:rPr>
        <w:t> </w:t>
      </w:r>
      <w:r>
        <w:rPr>
          <w:rFonts w:ascii="Book Antiqua" w:hAnsi="Book Antiqua"/>
          <w:sz w:val="16"/>
        </w:rPr>
        <w:t>test</w:t>
      </w:r>
      <w:r>
        <w:rPr>
          <w:rFonts w:ascii="Book Antiqua" w:hAnsi="Book Antiqua"/>
          <w:spacing w:val="-4"/>
          <w:sz w:val="16"/>
        </w:rPr>
        <w:t> </w:t>
      </w:r>
      <w:r>
        <w:rPr>
          <w:rFonts w:ascii="Book Antiqua" w:hAnsi="Book Antiqua"/>
          <w:sz w:val="16"/>
        </w:rPr>
        <w:t>was</w:t>
      </w:r>
      <w:r>
        <w:rPr>
          <w:rFonts w:ascii="Book Antiqua" w:hAnsi="Book Antiqua"/>
          <w:spacing w:val="-5"/>
          <w:sz w:val="16"/>
        </w:rPr>
        <w:t> </w:t>
      </w:r>
      <w:r>
        <w:rPr>
          <w:rFonts w:ascii="Book Antiqua" w:hAnsi="Book Antiqua"/>
          <w:sz w:val="16"/>
        </w:rPr>
        <w:t>used</w:t>
      </w:r>
      <w:r>
        <w:rPr>
          <w:rFonts w:ascii="Book Antiqua" w:hAnsi="Book Antiqua"/>
          <w:spacing w:val="-4"/>
          <w:sz w:val="16"/>
        </w:rPr>
        <w:t> </w:t>
      </w:r>
      <w:r>
        <w:rPr>
          <w:rFonts w:ascii="Book Antiqua" w:hAnsi="Book Antiqua"/>
          <w:sz w:val="16"/>
        </w:rPr>
        <w:t>to</w:t>
      </w:r>
      <w:r>
        <w:rPr>
          <w:rFonts w:ascii="Book Antiqua" w:hAnsi="Book Antiqua"/>
          <w:spacing w:val="-4"/>
          <w:sz w:val="16"/>
        </w:rPr>
        <w:t> </w:t>
      </w:r>
      <w:r>
        <w:rPr>
          <w:rFonts w:ascii="Book Antiqua" w:hAnsi="Book Antiqua"/>
          <w:sz w:val="16"/>
        </w:rPr>
        <w:t>compare BP</w:t>
      </w:r>
      <w:r>
        <w:rPr>
          <w:rFonts w:ascii="Book Antiqua" w:hAnsi="Book Antiqua"/>
          <w:spacing w:val="-5"/>
          <w:sz w:val="16"/>
        </w:rPr>
        <w:t> </w:t>
      </w:r>
      <w:r>
        <w:rPr>
          <w:rFonts w:ascii="Book Antiqua" w:hAnsi="Book Antiqua"/>
          <w:sz w:val="16"/>
        </w:rPr>
        <w:t>level</w:t>
      </w:r>
      <w:r>
        <w:rPr>
          <w:rFonts w:ascii="Book Antiqua" w:hAnsi="Book Antiqua"/>
          <w:spacing w:val="-3"/>
          <w:sz w:val="16"/>
        </w:rPr>
        <w:t> </w:t>
      </w:r>
      <w:r>
        <w:rPr>
          <w:rFonts w:ascii="Book Antiqua" w:hAnsi="Book Antiqua"/>
          <w:sz w:val="16"/>
        </w:rPr>
        <w:t>within</w:t>
      </w:r>
      <w:r>
        <w:rPr>
          <w:rFonts w:ascii="Book Antiqua" w:hAnsi="Book Antiqua"/>
          <w:spacing w:val="-4"/>
          <w:sz w:val="16"/>
        </w:rPr>
        <w:t> </w:t>
      </w:r>
      <w:r>
        <w:rPr>
          <w:rFonts w:ascii="Book Antiqua" w:hAnsi="Book Antiqua"/>
          <w:sz w:val="16"/>
        </w:rPr>
        <w:t>each</w:t>
      </w:r>
      <w:r>
        <w:rPr>
          <w:rFonts w:ascii="Book Antiqua" w:hAnsi="Book Antiqua"/>
          <w:spacing w:val="-3"/>
          <w:sz w:val="16"/>
        </w:rPr>
        <w:t> </w:t>
      </w:r>
      <w:r>
        <w:rPr>
          <w:rFonts w:ascii="Book Antiqua" w:hAnsi="Book Antiqua"/>
          <w:sz w:val="16"/>
        </w:rPr>
        <w:t>group</w:t>
      </w:r>
      <w:r>
        <w:rPr>
          <w:rFonts w:ascii="Book Antiqua" w:hAnsi="Book Antiqua"/>
          <w:spacing w:val="-4"/>
          <w:sz w:val="16"/>
        </w:rPr>
        <w:t> </w:t>
      </w:r>
      <w:r>
        <w:rPr>
          <w:rFonts w:ascii="Book Antiqua" w:hAnsi="Book Antiqua"/>
          <w:sz w:val="16"/>
        </w:rPr>
        <w:t>before</w:t>
      </w:r>
      <w:r>
        <w:rPr>
          <w:rFonts w:ascii="Book Antiqua" w:hAnsi="Book Antiqua"/>
          <w:spacing w:val="-3"/>
          <w:sz w:val="16"/>
        </w:rPr>
        <w:t> </w:t>
      </w:r>
      <w:r>
        <w:rPr>
          <w:rFonts w:ascii="Book Antiqua" w:hAnsi="Book Antiqua"/>
          <w:sz w:val="16"/>
        </w:rPr>
        <w:t>and</w:t>
      </w:r>
      <w:r>
        <w:rPr>
          <w:rFonts w:ascii="Book Antiqua" w:hAnsi="Book Antiqua"/>
          <w:spacing w:val="-3"/>
          <w:sz w:val="16"/>
        </w:rPr>
        <w:t> </w:t>
      </w:r>
      <w:r>
        <w:rPr>
          <w:rFonts w:ascii="Book Antiqua" w:hAnsi="Book Antiqua"/>
          <w:sz w:val="16"/>
        </w:rPr>
        <w:t>after</w:t>
      </w:r>
      <w:r>
        <w:rPr>
          <w:rFonts w:ascii="Book Antiqua" w:hAnsi="Book Antiqua"/>
          <w:spacing w:val="-4"/>
          <w:sz w:val="16"/>
        </w:rPr>
        <w:t> </w:t>
      </w:r>
      <w:r>
        <w:rPr>
          <w:rFonts w:ascii="Book Antiqua" w:hAnsi="Book Antiqua"/>
          <w:sz w:val="16"/>
        </w:rPr>
        <w:t>the</w:t>
      </w:r>
      <w:r>
        <w:rPr>
          <w:rFonts w:ascii="Book Antiqua" w:hAnsi="Book Antiqua"/>
          <w:spacing w:val="-4"/>
          <w:sz w:val="16"/>
        </w:rPr>
        <w:t> </w:t>
      </w:r>
      <w:r>
        <w:rPr>
          <w:rFonts w:ascii="Book Antiqua" w:hAnsi="Book Antiqua"/>
          <w:sz w:val="16"/>
        </w:rPr>
        <w:t>music</w:t>
      </w:r>
      <w:r>
        <w:rPr>
          <w:rFonts w:ascii="Book Antiqua" w:hAnsi="Book Antiqua"/>
          <w:spacing w:val="-4"/>
          <w:sz w:val="16"/>
        </w:rPr>
        <w:t> </w:t>
      </w:r>
      <w:r>
        <w:rPr>
          <w:rFonts w:ascii="Book Antiqua" w:hAnsi="Book Antiqua"/>
          <w:sz w:val="16"/>
        </w:rPr>
        <w:t>intervention,</w:t>
      </w:r>
      <w:r>
        <w:rPr>
          <w:rFonts w:ascii="Book Antiqua" w:hAnsi="Book Antiqua"/>
          <w:spacing w:val="-2"/>
          <w:sz w:val="16"/>
        </w:rPr>
        <w:t> </w:t>
      </w:r>
      <w:r>
        <w:rPr>
          <w:rFonts w:ascii="Book Antiqua" w:hAnsi="Book Antiqua"/>
          <w:spacing w:val="-4"/>
          <w:sz w:val="16"/>
        </w:rPr>
        <w:t>and </w:t>
      </w:r>
      <w:r>
        <w:rPr>
          <w:rFonts w:ascii="Book Antiqua" w:hAnsi="Book Antiqua"/>
          <w:sz w:val="16"/>
        </w:rPr>
        <w:t>the analysis of covariance (ANCOVA), adjusted for baseline BP, </w:t>
      </w:r>
      <w:r>
        <w:rPr>
          <w:rFonts w:ascii="Book Antiqua" w:hAnsi="Book Antiqua"/>
          <w:spacing w:val="-4"/>
          <w:sz w:val="16"/>
        </w:rPr>
        <w:t>was </w:t>
      </w:r>
      <w:r>
        <w:rPr>
          <w:rFonts w:ascii="Book Antiqua" w:hAnsi="Book Antiqua"/>
          <w:sz w:val="16"/>
        </w:rPr>
        <w:t>used to compare the BP level at day 30th and 120th between inter- vention and control groups. A probability value </w:t>
      </w:r>
      <w:r>
        <w:rPr>
          <w:rFonts w:ascii="Book Antiqua" w:hAnsi="Book Antiqua"/>
          <w:w w:val="150"/>
          <w:sz w:val="16"/>
        </w:rPr>
        <w:t>&lt; </w:t>
      </w:r>
      <w:r>
        <w:rPr>
          <w:rFonts w:ascii="Book Antiqua" w:hAnsi="Book Antiqua"/>
          <w:sz w:val="16"/>
        </w:rPr>
        <w:t>0.025 was </w:t>
      </w:r>
      <w:r>
        <w:rPr>
          <w:rFonts w:ascii="Book Antiqua" w:hAnsi="Book Antiqua"/>
          <w:spacing w:val="-3"/>
          <w:sz w:val="16"/>
        </w:rPr>
        <w:t>con- </w:t>
      </w:r>
      <w:r>
        <w:rPr>
          <w:rFonts w:ascii="Book Antiqua" w:hAnsi="Book Antiqua"/>
          <w:sz w:val="16"/>
        </w:rPr>
        <w:t>sidered statistically signi</w:t>
      </w:r>
      <w:r>
        <w:rPr>
          <w:sz w:val="16"/>
        </w:rPr>
        <w:t>ﬁ</w:t>
      </w:r>
      <w:r>
        <w:rPr>
          <w:rFonts w:ascii="Book Antiqua" w:hAnsi="Book Antiqua"/>
          <w:sz w:val="16"/>
        </w:rPr>
        <w:t>cant. All statistical analyses performed </w:t>
      </w:r>
      <w:r>
        <w:rPr>
          <w:rFonts w:ascii="Book Antiqua" w:hAnsi="Book Antiqua"/>
          <w:spacing w:val="-3"/>
          <w:sz w:val="16"/>
        </w:rPr>
        <w:t>with </w:t>
      </w:r>
      <w:r>
        <w:rPr>
          <w:rFonts w:ascii="Book Antiqua" w:hAnsi="Book Antiqua"/>
          <w:sz w:val="16"/>
        </w:rPr>
        <w:t>STATA</w:t>
      </w:r>
      <w:r>
        <w:rPr>
          <w:rFonts w:ascii="Book Antiqua" w:hAnsi="Book Antiqua"/>
          <w:spacing w:val="10"/>
          <w:sz w:val="16"/>
        </w:rPr>
        <w:t> </w:t>
      </w:r>
      <w:r>
        <w:rPr>
          <w:rFonts w:ascii="Book Antiqua" w:hAnsi="Book Antiqua"/>
          <w:sz w:val="16"/>
        </w:rPr>
        <w:t>10.1</w:t>
      </w:r>
      <w:r>
        <w:rPr>
          <w:rFonts w:ascii="Book Antiqua" w:hAnsi="Book Antiqua"/>
          <w:spacing w:val="12"/>
          <w:sz w:val="16"/>
        </w:rPr>
        <w:t> </w:t>
      </w:r>
      <w:r>
        <w:rPr>
          <w:rFonts w:ascii="Book Antiqua" w:hAnsi="Book Antiqua"/>
          <w:sz w:val="16"/>
        </w:rPr>
        <w:t>registered</w:t>
      </w:r>
      <w:r>
        <w:rPr>
          <w:rFonts w:ascii="Book Antiqua" w:hAnsi="Book Antiqua"/>
          <w:spacing w:val="11"/>
          <w:sz w:val="16"/>
        </w:rPr>
        <w:t> </w:t>
      </w:r>
      <w:r>
        <w:rPr>
          <w:rFonts w:ascii="Book Antiqua" w:hAnsi="Book Antiqua"/>
          <w:sz w:val="16"/>
        </w:rPr>
        <w:t>for</w:t>
      </w:r>
      <w:r>
        <w:rPr>
          <w:rFonts w:ascii="Book Antiqua" w:hAnsi="Book Antiqua"/>
          <w:spacing w:val="11"/>
          <w:sz w:val="16"/>
        </w:rPr>
        <w:t> </w:t>
      </w:r>
      <w:r>
        <w:rPr>
          <w:rFonts w:ascii="Book Antiqua" w:hAnsi="Book Antiqua"/>
          <w:sz w:val="16"/>
        </w:rPr>
        <w:t>Khon</w:t>
      </w:r>
      <w:r>
        <w:rPr>
          <w:rFonts w:ascii="Book Antiqua" w:hAnsi="Book Antiqua"/>
          <w:spacing w:val="10"/>
          <w:sz w:val="16"/>
        </w:rPr>
        <w:t> </w:t>
      </w:r>
      <w:r>
        <w:rPr>
          <w:rFonts w:ascii="Book Antiqua" w:hAnsi="Book Antiqua"/>
          <w:sz w:val="16"/>
        </w:rPr>
        <w:t>Kaen</w:t>
      </w:r>
      <w:r>
        <w:rPr>
          <w:rFonts w:ascii="Book Antiqua" w:hAnsi="Book Antiqua"/>
          <w:spacing w:val="10"/>
          <w:sz w:val="16"/>
        </w:rPr>
        <w:t> </w:t>
      </w:r>
      <w:r>
        <w:rPr>
          <w:rFonts w:ascii="Book Antiqua" w:hAnsi="Book Antiqua"/>
          <w:sz w:val="16"/>
        </w:rPr>
        <w:t>University.</w:t>
      </w:r>
    </w:p>
    <w:p>
      <w:pPr>
        <w:pStyle w:val="BodyText"/>
        <w:spacing w:before="11"/>
        <w:rPr>
          <w:rFonts w:ascii="Book Antiqua"/>
          <w:sz w:val="15"/>
        </w:rPr>
      </w:pPr>
    </w:p>
    <w:p>
      <w:pPr>
        <w:pStyle w:val="ListParagraph"/>
        <w:numPr>
          <w:ilvl w:val="0"/>
          <w:numId w:val="12"/>
        </w:numPr>
        <w:tabs>
          <w:tab w:pos="337" w:val="left" w:leader="none"/>
        </w:tabs>
        <w:spacing w:line="240" w:lineRule="auto" w:before="0" w:after="0"/>
        <w:ind w:left="336" w:right="0" w:hanging="226"/>
        <w:jc w:val="both"/>
        <w:rPr>
          <w:rFonts w:ascii="Verdana"/>
          <w:sz w:val="16"/>
        </w:rPr>
      </w:pPr>
      <w:bookmarkStart w:name="Results" w:id="47"/>
      <w:bookmarkEnd w:id="47"/>
      <w:r>
        <w:rPr/>
      </w:r>
      <w:bookmarkStart w:name="Results" w:id="48"/>
      <w:bookmarkEnd w:id="48"/>
      <w:r>
        <w:rPr>
          <w:rFonts w:ascii="Verdana"/>
          <w:sz w:val="16"/>
        </w:rPr>
        <w:t>Results</w:t>
      </w:r>
    </w:p>
    <w:p>
      <w:pPr>
        <w:pStyle w:val="BodyText"/>
        <w:rPr>
          <w:rFonts w:ascii="Verdana"/>
          <w:sz w:val="19"/>
        </w:rPr>
      </w:pPr>
    </w:p>
    <w:p>
      <w:pPr>
        <w:spacing w:line="252" w:lineRule="auto" w:before="1"/>
        <w:ind w:left="111" w:right="111" w:firstLine="249"/>
        <w:jc w:val="both"/>
        <w:rPr>
          <w:rFonts w:ascii="Book Antiqua" w:hAnsi="Book Antiqua"/>
          <w:sz w:val="16"/>
        </w:rPr>
      </w:pPr>
      <w:r>
        <w:rPr>
          <w:rFonts w:ascii="Book Antiqua" w:hAnsi="Book Antiqua"/>
          <w:sz w:val="16"/>
        </w:rPr>
        <w:t>Total of 120 participants were recruited. One hundred and fourteen participants were analyzed (57 participants in each group). Within </w:t>
      </w:r>
      <w:r>
        <w:rPr>
          <w:rFonts w:ascii="Book Antiqua" w:hAnsi="Book Antiqua"/>
          <w:spacing w:val="-13"/>
          <w:sz w:val="16"/>
        </w:rPr>
        <w:t>6 </w:t>
      </w:r>
      <w:r>
        <w:rPr>
          <w:rFonts w:ascii="Book Antiqua" w:hAnsi="Book Antiqua"/>
          <w:sz w:val="16"/>
        </w:rPr>
        <w:t>participants who were not included for analysis, </w:t>
      </w:r>
      <w:r>
        <w:rPr>
          <w:sz w:val="16"/>
        </w:rPr>
        <w:t>ﬁ</w:t>
      </w:r>
      <w:r>
        <w:rPr>
          <w:rFonts w:ascii="Book Antiqua" w:hAnsi="Book Antiqua"/>
          <w:sz w:val="16"/>
        </w:rPr>
        <w:t>ve were unable to </w:t>
      </w:r>
      <w:r>
        <w:rPr>
          <w:rFonts w:ascii="Book Antiqua" w:hAnsi="Book Antiqua"/>
          <w:spacing w:val="-7"/>
          <w:sz w:val="16"/>
        </w:rPr>
        <w:t>do </w:t>
      </w:r>
      <w:r>
        <w:rPr>
          <w:rFonts w:ascii="Book Antiqua" w:hAnsi="Book Antiqua"/>
          <w:sz w:val="16"/>
        </w:rPr>
        <w:t>HBPM regularly and one was lost to follow up (</w:t>
      </w:r>
      <w:hyperlink w:history="true" w:anchor="_bookmark4">
        <w:r>
          <w:rPr>
            <w:rFonts w:ascii="Book Antiqua" w:hAnsi="Book Antiqua"/>
            <w:color w:val="2B7CA5"/>
            <w:sz w:val="16"/>
          </w:rPr>
          <w:t>Fig. 1</w:t>
        </w:r>
      </w:hyperlink>
      <w:r>
        <w:rPr>
          <w:rFonts w:ascii="Book Antiqua" w:hAnsi="Book Antiqua"/>
          <w:sz w:val="16"/>
        </w:rPr>
        <w:t>). There </w:t>
      </w:r>
      <w:r>
        <w:rPr>
          <w:rFonts w:ascii="Book Antiqua" w:hAnsi="Book Antiqua"/>
          <w:spacing w:val="-3"/>
          <w:sz w:val="16"/>
        </w:rPr>
        <w:t>were </w:t>
      </w:r>
      <w:r>
        <w:rPr>
          <w:rFonts w:ascii="Book Antiqua" w:hAnsi="Book Antiqua"/>
          <w:sz w:val="16"/>
        </w:rPr>
        <w:t>prominent of females in both group. More than 60 percent of partici- pants   were   below   60   years   old.   Mean   age   was   51.5 </w:t>
      </w:r>
      <w:r>
        <w:rPr>
          <w:rFonts w:ascii="Book Antiqua" w:hAnsi="Book Antiqua"/>
          <w:w w:val="150"/>
          <w:sz w:val="16"/>
        </w:rPr>
        <w:t>± </w:t>
      </w:r>
      <w:r>
        <w:rPr>
          <w:rFonts w:ascii="Book Antiqua" w:hAnsi="Book Antiqua"/>
          <w:sz w:val="16"/>
        </w:rPr>
        <w:t>8.5</w:t>
      </w:r>
      <w:r>
        <w:rPr>
          <w:rFonts w:ascii="Book Antiqua" w:hAnsi="Book Antiqua"/>
          <w:spacing w:val="4"/>
          <w:sz w:val="16"/>
        </w:rPr>
        <w:t> </w:t>
      </w:r>
      <w:r>
        <w:rPr>
          <w:rFonts w:ascii="Book Antiqua" w:hAnsi="Book Antiqua"/>
          <w:spacing w:val="-4"/>
          <w:sz w:val="16"/>
        </w:rPr>
        <w:t>and</w:t>
      </w:r>
    </w:p>
    <w:p>
      <w:pPr>
        <w:spacing w:line="252" w:lineRule="auto" w:before="2"/>
        <w:ind w:left="111" w:right="110" w:firstLine="0"/>
        <w:jc w:val="both"/>
        <w:rPr>
          <w:rFonts w:ascii="Book Antiqua" w:hAnsi="Book Antiqua"/>
          <w:sz w:val="16"/>
        </w:rPr>
      </w:pPr>
      <w:r>
        <w:rPr>
          <w:rFonts w:ascii="Book Antiqua" w:hAnsi="Book Antiqua"/>
          <w:sz w:val="16"/>
        </w:rPr>
        <w:t>51.8 </w:t>
      </w:r>
      <w:r>
        <w:rPr>
          <w:rFonts w:ascii="Book Antiqua" w:hAnsi="Book Antiqua"/>
          <w:w w:val="150"/>
          <w:sz w:val="16"/>
        </w:rPr>
        <w:t>± </w:t>
      </w:r>
      <w:r>
        <w:rPr>
          <w:rFonts w:ascii="Book Antiqua" w:hAnsi="Book Antiqua"/>
          <w:sz w:val="16"/>
        </w:rPr>
        <w:t>9.1 years old in music listening group and control group, re- spectively.</w:t>
      </w:r>
      <w:r>
        <w:rPr>
          <w:rFonts w:ascii="Book Antiqua" w:hAnsi="Book Antiqua"/>
          <w:spacing w:val="-6"/>
          <w:sz w:val="16"/>
        </w:rPr>
        <w:t> </w:t>
      </w:r>
      <w:r>
        <w:rPr>
          <w:rFonts w:ascii="Book Antiqua" w:hAnsi="Book Antiqua"/>
          <w:sz w:val="16"/>
        </w:rPr>
        <w:t>Baseline</w:t>
      </w:r>
      <w:r>
        <w:rPr>
          <w:rFonts w:ascii="Book Antiqua" w:hAnsi="Book Antiqua"/>
          <w:spacing w:val="-6"/>
          <w:sz w:val="16"/>
        </w:rPr>
        <w:t> </w:t>
      </w:r>
      <w:r>
        <w:rPr>
          <w:rFonts w:ascii="Book Antiqua" w:hAnsi="Book Antiqua"/>
          <w:sz w:val="16"/>
        </w:rPr>
        <w:t>home</w:t>
      </w:r>
      <w:r>
        <w:rPr>
          <w:rFonts w:ascii="Book Antiqua" w:hAnsi="Book Antiqua"/>
          <w:spacing w:val="-5"/>
          <w:sz w:val="16"/>
        </w:rPr>
        <w:t> </w:t>
      </w:r>
      <w:r>
        <w:rPr>
          <w:rFonts w:ascii="Book Antiqua" w:hAnsi="Book Antiqua"/>
          <w:sz w:val="16"/>
        </w:rPr>
        <w:t>and</w:t>
      </w:r>
      <w:r>
        <w:rPr>
          <w:rFonts w:ascii="Book Antiqua" w:hAnsi="Book Antiqua"/>
          <w:spacing w:val="-7"/>
          <w:sz w:val="16"/>
        </w:rPr>
        <w:t> </w:t>
      </w:r>
      <w:r>
        <w:rPr>
          <w:rFonts w:ascii="Book Antiqua" w:hAnsi="Book Antiqua"/>
          <w:sz w:val="16"/>
        </w:rPr>
        <w:t>o</w:t>
      </w:r>
      <w:r>
        <w:rPr>
          <w:sz w:val="16"/>
        </w:rPr>
        <w:t>ﬃ</w:t>
      </w:r>
      <w:r>
        <w:rPr>
          <w:rFonts w:ascii="Book Antiqua" w:hAnsi="Book Antiqua"/>
          <w:sz w:val="16"/>
        </w:rPr>
        <w:t>ce</w:t>
      </w:r>
      <w:r>
        <w:rPr>
          <w:rFonts w:ascii="Book Antiqua" w:hAnsi="Book Antiqua"/>
          <w:spacing w:val="-5"/>
          <w:sz w:val="16"/>
        </w:rPr>
        <w:t> </w:t>
      </w:r>
      <w:r>
        <w:rPr>
          <w:rFonts w:ascii="Book Antiqua" w:hAnsi="Book Antiqua"/>
          <w:sz w:val="16"/>
        </w:rPr>
        <w:t>SBP</w:t>
      </w:r>
      <w:r>
        <w:rPr>
          <w:rFonts w:ascii="Book Antiqua" w:hAnsi="Book Antiqua"/>
          <w:spacing w:val="-7"/>
          <w:sz w:val="16"/>
        </w:rPr>
        <w:t> </w:t>
      </w:r>
      <w:r>
        <w:rPr>
          <w:rFonts w:ascii="Book Antiqua" w:hAnsi="Book Antiqua"/>
          <w:sz w:val="16"/>
        </w:rPr>
        <w:t>and</w:t>
      </w:r>
      <w:r>
        <w:rPr>
          <w:rFonts w:ascii="Book Antiqua" w:hAnsi="Book Antiqua"/>
          <w:spacing w:val="-6"/>
          <w:sz w:val="16"/>
        </w:rPr>
        <w:t> </w:t>
      </w:r>
      <w:r>
        <w:rPr>
          <w:rFonts w:ascii="Book Antiqua" w:hAnsi="Book Antiqua"/>
          <w:sz w:val="16"/>
        </w:rPr>
        <w:t>DBP</w:t>
      </w:r>
      <w:r>
        <w:rPr>
          <w:rFonts w:ascii="Book Antiqua" w:hAnsi="Book Antiqua"/>
          <w:spacing w:val="-6"/>
          <w:sz w:val="16"/>
        </w:rPr>
        <w:t> </w:t>
      </w:r>
      <w:r>
        <w:rPr>
          <w:rFonts w:ascii="Book Antiqua" w:hAnsi="Book Antiqua"/>
          <w:sz w:val="16"/>
        </w:rPr>
        <w:t>of</w:t>
      </w:r>
      <w:r>
        <w:rPr>
          <w:rFonts w:ascii="Book Antiqua" w:hAnsi="Book Antiqua"/>
          <w:spacing w:val="-7"/>
          <w:sz w:val="16"/>
        </w:rPr>
        <w:t> </w:t>
      </w:r>
      <w:r>
        <w:rPr>
          <w:rFonts w:ascii="Book Antiqua" w:hAnsi="Book Antiqua"/>
          <w:sz w:val="16"/>
        </w:rPr>
        <w:t>the</w:t>
      </w:r>
      <w:r>
        <w:rPr>
          <w:rFonts w:ascii="Book Antiqua" w:hAnsi="Book Antiqua"/>
          <w:spacing w:val="-6"/>
          <w:sz w:val="16"/>
        </w:rPr>
        <w:t> </w:t>
      </w:r>
      <w:r>
        <w:rPr>
          <w:rFonts w:ascii="Book Antiqua" w:hAnsi="Book Antiqua"/>
          <w:sz w:val="16"/>
        </w:rPr>
        <w:t>music</w:t>
      </w:r>
      <w:r>
        <w:rPr>
          <w:rFonts w:ascii="Book Antiqua" w:hAnsi="Book Antiqua"/>
          <w:spacing w:val="-6"/>
          <w:sz w:val="16"/>
        </w:rPr>
        <w:t> </w:t>
      </w:r>
      <w:r>
        <w:rPr>
          <w:rFonts w:ascii="Book Antiqua" w:hAnsi="Book Antiqua"/>
          <w:sz w:val="16"/>
        </w:rPr>
        <w:t>listening group were higher than the control group. Most participants had</w:t>
      </w:r>
      <w:r>
        <w:rPr>
          <w:rFonts w:ascii="Book Antiqua" w:hAnsi="Book Antiqua"/>
          <w:spacing w:val="-4"/>
          <w:sz w:val="16"/>
        </w:rPr>
        <w:t> </w:t>
      </w:r>
      <w:r>
        <w:rPr>
          <w:rFonts w:ascii="Book Antiqua" w:hAnsi="Book Antiqua"/>
          <w:spacing w:val="-3"/>
          <w:sz w:val="16"/>
        </w:rPr>
        <w:t>taken</w:t>
      </w:r>
    </w:p>
    <w:p>
      <w:pPr>
        <w:spacing w:before="1"/>
        <w:ind w:left="111" w:right="0" w:firstLine="0"/>
        <w:jc w:val="both"/>
        <w:rPr>
          <w:rFonts w:ascii="Book Antiqua" w:hAnsi="Book Antiqua"/>
          <w:sz w:val="16"/>
        </w:rPr>
      </w:pPr>
      <w:r>
        <w:rPr>
          <w:rFonts w:ascii="Calibri" w:hAnsi="Calibri"/>
          <w:w w:val="125"/>
          <w:sz w:val="16"/>
        </w:rPr>
        <w:t>≥</w:t>
      </w:r>
      <w:r>
        <w:rPr>
          <w:rFonts w:ascii="Book Antiqua" w:hAnsi="Book Antiqua"/>
          <w:w w:val="125"/>
          <w:sz w:val="16"/>
        </w:rPr>
        <w:t>1 </w:t>
      </w:r>
      <w:r>
        <w:rPr>
          <w:rFonts w:ascii="Book Antiqua" w:hAnsi="Book Antiqua"/>
          <w:w w:val="105"/>
          <w:sz w:val="16"/>
        </w:rPr>
        <w:t>antihypertensive drugs at baseline in both groups (</w:t>
      </w:r>
      <w:hyperlink w:history="true" w:anchor="_bookmark5">
        <w:r>
          <w:rPr>
            <w:rFonts w:ascii="Book Antiqua" w:hAnsi="Book Antiqua"/>
            <w:color w:val="2B7CA5"/>
            <w:w w:val="105"/>
            <w:sz w:val="16"/>
          </w:rPr>
          <w:t>Table 1</w:t>
        </w:r>
      </w:hyperlink>
      <w:r>
        <w:rPr>
          <w:rFonts w:ascii="Book Antiqua" w:hAnsi="Book Antiqua"/>
          <w:w w:val="105"/>
          <w:sz w:val="16"/>
        </w:rPr>
        <w:t>).</w:t>
      </w:r>
    </w:p>
    <w:p>
      <w:pPr>
        <w:spacing w:line="252" w:lineRule="auto" w:before="11"/>
        <w:ind w:left="111" w:right="110" w:firstLine="249"/>
        <w:jc w:val="both"/>
        <w:rPr>
          <w:rFonts w:ascii="Book Antiqua" w:hAnsi="Book Antiqua"/>
          <w:sz w:val="16"/>
        </w:rPr>
      </w:pPr>
      <w:r>
        <w:rPr>
          <w:rFonts w:ascii="Book Antiqua" w:hAnsi="Book Antiqua"/>
          <w:w w:val="105"/>
          <w:sz w:val="16"/>
        </w:rPr>
        <w:t>After</w:t>
      </w:r>
      <w:r>
        <w:rPr>
          <w:rFonts w:ascii="Book Antiqua" w:hAnsi="Book Antiqua"/>
          <w:spacing w:val="-7"/>
          <w:w w:val="105"/>
          <w:sz w:val="16"/>
        </w:rPr>
        <w:t> </w:t>
      </w:r>
      <w:r>
        <w:rPr>
          <w:rFonts w:ascii="Book Antiqua" w:hAnsi="Book Antiqua"/>
          <w:w w:val="105"/>
          <w:sz w:val="16"/>
        </w:rPr>
        <w:t>30</w:t>
      </w:r>
      <w:r>
        <w:rPr>
          <w:rFonts w:ascii="Book Antiqua" w:hAnsi="Book Antiqua"/>
          <w:spacing w:val="-24"/>
          <w:w w:val="105"/>
          <w:sz w:val="16"/>
        </w:rPr>
        <w:t> </w:t>
      </w:r>
      <w:r>
        <w:rPr>
          <w:rFonts w:ascii="Book Antiqua" w:hAnsi="Book Antiqua"/>
          <w:w w:val="105"/>
          <w:sz w:val="16"/>
        </w:rPr>
        <w:t>days</w:t>
      </w:r>
      <w:r>
        <w:rPr>
          <w:rFonts w:ascii="Book Antiqua" w:hAnsi="Book Antiqua"/>
          <w:spacing w:val="-6"/>
          <w:w w:val="105"/>
          <w:sz w:val="16"/>
        </w:rPr>
        <w:t> </w:t>
      </w:r>
      <w:r>
        <w:rPr>
          <w:rFonts w:ascii="Book Antiqua" w:hAnsi="Book Antiqua"/>
          <w:w w:val="105"/>
          <w:sz w:val="16"/>
        </w:rPr>
        <w:t>of</w:t>
      </w:r>
      <w:r>
        <w:rPr>
          <w:rFonts w:ascii="Book Antiqua" w:hAnsi="Book Antiqua"/>
          <w:spacing w:val="-7"/>
          <w:w w:val="105"/>
          <w:sz w:val="16"/>
        </w:rPr>
        <w:t> </w:t>
      </w:r>
      <w:r>
        <w:rPr>
          <w:rFonts w:ascii="Book Antiqua" w:hAnsi="Book Antiqua"/>
          <w:w w:val="105"/>
          <w:sz w:val="16"/>
        </w:rPr>
        <w:t>the</w:t>
      </w:r>
      <w:r>
        <w:rPr>
          <w:rFonts w:ascii="Book Antiqua" w:hAnsi="Book Antiqua"/>
          <w:spacing w:val="-6"/>
          <w:w w:val="105"/>
          <w:sz w:val="16"/>
        </w:rPr>
        <w:t> </w:t>
      </w:r>
      <w:r>
        <w:rPr>
          <w:rFonts w:ascii="Book Antiqua" w:hAnsi="Book Antiqua"/>
          <w:w w:val="105"/>
          <w:sz w:val="16"/>
        </w:rPr>
        <w:t>intervention</w:t>
      </w:r>
      <w:r>
        <w:rPr>
          <w:rFonts w:ascii="Book Antiqua" w:hAnsi="Book Antiqua"/>
          <w:spacing w:val="-7"/>
          <w:w w:val="105"/>
          <w:sz w:val="16"/>
        </w:rPr>
        <w:t> </w:t>
      </w:r>
      <w:r>
        <w:rPr>
          <w:rFonts w:ascii="Book Antiqua" w:hAnsi="Book Antiqua"/>
          <w:w w:val="105"/>
          <w:sz w:val="16"/>
        </w:rPr>
        <w:t>in</w:t>
      </w:r>
      <w:r>
        <w:rPr>
          <w:rFonts w:ascii="Book Antiqua" w:hAnsi="Book Antiqua"/>
          <w:spacing w:val="-7"/>
          <w:w w:val="105"/>
          <w:sz w:val="16"/>
        </w:rPr>
        <w:t> </w:t>
      </w:r>
      <w:r>
        <w:rPr>
          <w:rFonts w:ascii="Book Antiqua" w:hAnsi="Book Antiqua"/>
          <w:w w:val="105"/>
          <w:sz w:val="16"/>
        </w:rPr>
        <w:t>the</w:t>
      </w:r>
      <w:r>
        <w:rPr>
          <w:rFonts w:ascii="Book Antiqua" w:hAnsi="Book Antiqua"/>
          <w:spacing w:val="-6"/>
          <w:w w:val="105"/>
          <w:sz w:val="16"/>
        </w:rPr>
        <w:t> </w:t>
      </w:r>
      <w:r>
        <w:rPr>
          <w:rFonts w:ascii="Book Antiqua" w:hAnsi="Book Antiqua"/>
          <w:w w:val="105"/>
          <w:sz w:val="16"/>
        </w:rPr>
        <w:t>music</w:t>
      </w:r>
      <w:r>
        <w:rPr>
          <w:rFonts w:ascii="Book Antiqua" w:hAnsi="Book Antiqua"/>
          <w:spacing w:val="-7"/>
          <w:w w:val="105"/>
          <w:sz w:val="16"/>
        </w:rPr>
        <w:t> </w:t>
      </w:r>
      <w:r>
        <w:rPr>
          <w:rFonts w:ascii="Book Antiqua" w:hAnsi="Book Antiqua"/>
          <w:w w:val="105"/>
          <w:sz w:val="16"/>
        </w:rPr>
        <w:t>listening</w:t>
      </w:r>
      <w:r>
        <w:rPr>
          <w:rFonts w:ascii="Book Antiqua" w:hAnsi="Book Antiqua"/>
          <w:spacing w:val="-6"/>
          <w:w w:val="105"/>
          <w:sz w:val="16"/>
        </w:rPr>
        <w:t> </w:t>
      </w:r>
      <w:r>
        <w:rPr>
          <w:rFonts w:ascii="Book Antiqua" w:hAnsi="Book Antiqua"/>
          <w:w w:val="105"/>
          <w:sz w:val="16"/>
        </w:rPr>
        <w:t>group,</w:t>
      </w:r>
      <w:r>
        <w:rPr>
          <w:rFonts w:ascii="Book Antiqua" w:hAnsi="Book Antiqua"/>
          <w:spacing w:val="-7"/>
          <w:w w:val="105"/>
          <w:sz w:val="16"/>
        </w:rPr>
        <w:t> </w:t>
      </w:r>
      <w:r>
        <w:rPr>
          <w:rFonts w:ascii="Book Antiqua" w:hAnsi="Book Antiqua"/>
          <w:w w:val="105"/>
          <w:sz w:val="16"/>
        </w:rPr>
        <w:t>the mean</w:t>
      </w:r>
      <w:r>
        <w:rPr>
          <w:rFonts w:ascii="Book Antiqua" w:hAnsi="Book Antiqua"/>
          <w:spacing w:val="-17"/>
          <w:w w:val="105"/>
          <w:sz w:val="16"/>
        </w:rPr>
        <w:t> </w:t>
      </w:r>
      <w:r>
        <w:rPr>
          <w:rFonts w:ascii="Book Antiqua" w:hAnsi="Book Antiqua"/>
          <w:w w:val="105"/>
          <w:sz w:val="16"/>
        </w:rPr>
        <w:t>di</w:t>
      </w:r>
      <w:r>
        <w:rPr>
          <w:w w:val="105"/>
          <w:sz w:val="16"/>
        </w:rPr>
        <w:t>ﬀ</w:t>
      </w:r>
      <w:r>
        <w:rPr>
          <w:rFonts w:ascii="Book Antiqua" w:hAnsi="Book Antiqua"/>
          <w:w w:val="105"/>
          <w:sz w:val="16"/>
        </w:rPr>
        <w:t>erence</w:t>
      </w:r>
      <w:r>
        <w:rPr>
          <w:rFonts w:ascii="Book Antiqua" w:hAnsi="Book Antiqua"/>
          <w:spacing w:val="-16"/>
          <w:w w:val="105"/>
          <w:sz w:val="16"/>
        </w:rPr>
        <w:t> </w:t>
      </w:r>
      <w:r>
        <w:rPr>
          <w:rFonts w:ascii="Book Antiqua" w:hAnsi="Book Antiqua"/>
          <w:w w:val="105"/>
          <w:sz w:val="16"/>
        </w:rPr>
        <w:t>of</w:t>
      </w:r>
      <w:r>
        <w:rPr>
          <w:rFonts w:ascii="Book Antiqua" w:hAnsi="Book Antiqua"/>
          <w:spacing w:val="-17"/>
          <w:w w:val="105"/>
          <w:sz w:val="16"/>
        </w:rPr>
        <w:t> </w:t>
      </w:r>
      <w:r>
        <w:rPr>
          <w:rFonts w:ascii="Book Antiqua" w:hAnsi="Book Antiqua"/>
          <w:w w:val="105"/>
          <w:sz w:val="16"/>
        </w:rPr>
        <w:t>home</w:t>
      </w:r>
      <w:r>
        <w:rPr>
          <w:rFonts w:ascii="Book Antiqua" w:hAnsi="Book Antiqua"/>
          <w:spacing w:val="-17"/>
          <w:w w:val="105"/>
          <w:sz w:val="16"/>
        </w:rPr>
        <w:t> </w:t>
      </w:r>
      <w:r>
        <w:rPr>
          <w:rFonts w:ascii="Book Antiqua" w:hAnsi="Book Antiqua"/>
          <w:w w:val="105"/>
          <w:sz w:val="16"/>
        </w:rPr>
        <w:t>SBP</w:t>
      </w:r>
      <w:r>
        <w:rPr>
          <w:rFonts w:ascii="Book Antiqua" w:hAnsi="Book Antiqua"/>
          <w:spacing w:val="-17"/>
          <w:w w:val="105"/>
          <w:sz w:val="16"/>
        </w:rPr>
        <w:t> </w:t>
      </w:r>
      <w:r>
        <w:rPr>
          <w:rFonts w:ascii="Book Antiqua" w:hAnsi="Book Antiqua"/>
          <w:w w:val="105"/>
          <w:sz w:val="16"/>
        </w:rPr>
        <w:t>and</w:t>
      </w:r>
      <w:r>
        <w:rPr>
          <w:rFonts w:ascii="Book Antiqua" w:hAnsi="Book Antiqua"/>
          <w:spacing w:val="-16"/>
          <w:w w:val="105"/>
          <w:sz w:val="16"/>
        </w:rPr>
        <w:t> </w:t>
      </w:r>
      <w:r>
        <w:rPr>
          <w:rFonts w:ascii="Book Antiqua" w:hAnsi="Book Antiqua"/>
          <w:w w:val="105"/>
          <w:sz w:val="16"/>
        </w:rPr>
        <w:t>DBP</w:t>
      </w:r>
      <w:r>
        <w:rPr>
          <w:rFonts w:ascii="Book Antiqua" w:hAnsi="Book Antiqua"/>
          <w:spacing w:val="-16"/>
          <w:w w:val="105"/>
          <w:sz w:val="16"/>
        </w:rPr>
        <w:t> </w:t>
      </w:r>
      <w:r>
        <w:rPr>
          <w:rFonts w:ascii="Book Antiqua" w:hAnsi="Book Antiqua"/>
          <w:w w:val="105"/>
          <w:sz w:val="16"/>
        </w:rPr>
        <w:t>between</w:t>
      </w:r>
      <w:r>
        <w:rPr>
          <w:rFonts w:ascii="Book Antiqua" w:hAnsi="Book Antiqua"/>
          <w:spacing w:val="-17"/>
          <w:w w:val="105"/>
          <w:sz w:val="16"/>
        </w:rPr>
        <w:t> </w:t>
      </w:r>
      <w:r>
        <w:rPr>
          <w:rFonts w:ascii="Book Antiqua" w:hAnsi="Book Antiqua"/>
          <w:w w:val="105"/>
          <w:sz w:val="16"/>
        </w:rPr>
        <w:t>day</w:t>
      </w:r>
      <w:r>
        <w:rPr>
          <w:rFonts w:ascii="Book Antiqua" w:hAnsi="Book Antiqua"/>
          <w:spacing w:val="-16"/>
          <w:w w:val="105"/>
          <w:sz w:val="16"/>
        </w:rPr>
        <w:t> </w:t>
      </w:r>
      <w:r>
        <w:rPr>
          <w:rFonts w:ascii="Book Antiqua" w:hAnsi="Book Antiqua"/>
          <w:w w:val="105"/>
          <w:sz w:val="16"/>
        </w:rPr>
        <w:t>30th</w:t>
      </w:r>
      <w:r>
        <w:rPr>
          <w:rFonts w:ascii="Book Antiqua" w:hAnsi="Book Antiqua"/>
          <w:spacing w:val="-17"/>
          <w:w w:val="105"/>
          <w:sz w:val="16"/>
        </w:rPr>
        <w:t> </w:t>
      </w:r>
      <w:r>
        <w:rPr>
          <w:rFonts w:ascii="Book Antiqua" w:hAnsi="Book Antiqua"/>
          <w:w w:val="105"/>
          <w:sz w:val="16"/>
        </w:rPr>
        <w:t>and</w:t>
      </w:r>
      <w:r>
        <w:rPr>
          <w:rFonts w:ascii="Book Antiqua" w:hAnsi="Book Antiqua"/>
          <w:spacing w:val="-17"/>
          <w:w w:val="105"/>
          <w:sz w:val="16"/>
        </w:rPr>
        <w:t> </w:t>
      </w:r>
      <w:r>
        <w:rPr>
          <w:rFonts w:ascii="Book Antiqua" w:hAnsi="Book Antiqua"/>
          <w:w w:val="105"/>
          <w:sz w:val="16"/>
        </w:rPr>
        <w:t>baseline </w:t>
      </w:r>
      <w:r>
        <w:rPr>
          <w:rFonts w:ascii="Book Antiqua" w:hAnsi="Book Antiqua"/>
          <w:w w:val="110"/>
          <w:sz w:val="16"/>
        </w:rPr>
        <w:t>were</w:t>
      </w:r>
      <w:r>
        <w:rPr>
          <w:rFonts w:ascii="Book Antiqua" w:hAnsi="Book Antiqua"/>
          <w:spacing w:val="-20"/>
          <w:w w:val="110"/>
          <w:sz w:val="16"/>
        </w:rPr>
        <w:t> </w:t>
      </w:r>
      <w:r>
        <w:rPr>
          <w:rFonts w:ascii="Book Antiqua" w:hAnsi="Book Antiqua"/>
          <w:w w:val="110"/>
          <w:sz w:val="16"/>
        </w:rPr>
        <w:t>statistically</w:t>
      </w:r>
      <w:r>
        <w:rPr>
          <w:rFonts w:ascii="Book Antiqua" w:hAnsi="Book Antiqua"/>
          <w:spacing w:val="-19"/>
          <w:w w:val="110"/>
          <w:sz w:val="16"/>
        </w:rPr>
        <w:t> </w:t>
      </w:r>
      <w:r>
        <w:rPr>
          <w:rFonts w:ascii="Book Antiqua" w:hAnsi="Book Antiqua"/>
          <w:w w:val="110"/>
          <w:sz w:val="16"/>
        </w:rPr>
        <w:t>signi</w:t>
      </w:r>
      <w:r>
        <w:rPr>
          <w:w w:val="110"/>
          <w:sz w:val="16"/>
        </w:rPr>
        <w:t>ﬁ</w:t>
      </w:r>
      <w:r>
        <w:rPr>
          <w:rFonts w:ascii="Book Antiqua" w:hAnsi="Book Antiqua"/>
          <w:w w:val="110"/>
          <w:sz w:val="16"/>
        </w:rPr>
        <w:t>cant,</w:t>
      </w:r>
      <w:r>
        <w:rPr>
          <w:rFonts w:ascii="Book Antiqua" w:hAnsi="Book Antiqua"/>
          <w:spacing w:val="-20"/>
          <w:w w:val="110"/>
          <w:sz w:val="16"/>
        </w:rPr>
        <w:t> </w:t>
      </w:r>
      <w:r>
        <w:rPr>
          <w:rFonts w:ascii="Book Antiqua" w:hAnsi="Book Antiqua"/>
          <w:w w:val="110"/>
          <w:sz w:val="16"/>
        </w:rPr>
        <w:t>all</w:t>
      </w:r>
      <w:r>
        <w:rPr>
          <w:rFonts w:ascii="Book Antiqua" w:hAnsi="Book Antiqua"/>
          <w:spacing w:val="-19"/>
          <w:w w:val="110"/>
          <w:sz w:val="16"/>
        </w:rPr>
        <w:t> </w:t>
      </w:r>
      <w:r>
        <w:rPr>
          <w:rFonts w:ascii="Book Antiqua" w:hAnsi="Book Antiqua"/>
          <w:w w:val="110"/>
          <w:sz w:val="16"/>
        </w:rPr>
        <w:t>p</w:t>
      </w:r>
      <w:r>
        <w:rPr>
          <w:rFonts w:ascii="Book Antiqua" w:hAnsi="Book Antiqua"/>
          <w:spacing w:val="-7"/>
          <w:w w:val="110"/>
          <w:sz w:val="16"/>
        </w:rPr>
        <w:t> </w:t>
      </w:r>
      <w:r>
        <w:rPr>
          <w:rFonts w:ascii="Book Antiqua" w:hAnsi="Book Antiqua"/>
          <w:w w:val="150"/>
          <w:sz w:val="16"/>
        </w:rPr>
        <w:t>&lt;</w:t>
      </w:r>
      <w:r>
        <w:rPr>
          <w:rFonts w:ascii="Book Antiqua" w:hAnsi="Book Antiqua"/>
          <w:spacing w:val="-23"/>
          <w:w w:val="150"/>
          <w:sz w:val="16"/>
        </w:rPr>
        <w:t> </w:t>
      </w:r>
      <w:r>
        <w:rPr>
          <w:rFonts w:ascii="Book Antiqua" w:hAnsi="Book Antiqua"/>
          <w:w w:val="110"/>
          <w:sz w:val="16"/>
        </w:rPr>
        <w:t>0.01</w:t>
      </w:r>
      <w:r>
        <w:rPr>
          <w:rFonts w:ascii="Book Antiqua" w:hAnsi="Book Antiqua"/>
          <w:spacing w:val="-20"/>
          <w:w w:val="110"/>
          <w:sz w:val="16"/>
        </w:rPr>
        <w:t> </w:t>
      </w:r>
      <w:r>
        <w:rPr>
          <w:rFonts w:ascii="Book Antiqua" w:hAnsi="Book Antiqua"/>
          <w:w w:val="110"/>
          <w:sz w:val="16"/>
        </w:rPr>
        <w:t>(</w:t>
      </w:r>
      <w:r>
        <w:rPr>
          <w:rFonts w:ascii="Calibri" w:hAnsi="Calibri"/>
          <w:w w:val="110"/>
          <w:sz w:val="16"/>
        </w:rPr>
        <w:t>−</w:t>
      </w:r>
      <w:r>
        <w:rPr>
          <w:rFonts w:ascii="Book Antiqua" w:hAnsi="Book Antiqua"/>
          <w:w w:val="110"/>
          <w:sz w:val="16"/>
        </w:rPr>
        <w:t>9.5</w:t>
      </w:r>
      <w:r>
        <w:rPr>
          <w:rFonts w:ascii="Book Antiqua" w:hAnsi="Book Antiqua"/>
          <w:spacing w:val="-6"/>
          <w:w w:val="110"/>
          <w:sz w:val="16"/>
        </w:rPr>
        <w:t> </w:t>
      </w:r>
      <w:r>
        <w:rPr>
          <w:rFonts w:ascii="Book Antiqua" w:hAnsi="Book Antiqua"/>
          <w:w w:val="150"/>
          <w:sz w:val="16"/>
        </w:rPr>
        <w:t>±</w:t>
      </w:r>
      <w:r>
        <w:rPr>
          <w:rFonts w:ascii="Book Antiqua" w:hAnsi="Book Antiqua"/>
          <w:spacing w:val="-23"/>
          <w:w w:val="150"/>
          <w:sz w:val="16"/>
        </w:rPr>
        <w:t> </w:t>
      </w:r>
      <w:r>
        <w:rPr>
          <w:rFonts w:ascii="Book Antiqua" w:hAnsi="Book Antiqua"/>
          <w:w w:val="110"/>
          <w:sz w:val="16"/>
        </w:rPr>
        <w:t>7.1</w:t>
      </w:r>
      <w:r>
        <w:rPr>
          <w:rFonts w:ascii="Book Antiqua" w:hAnsi="Book Antiqua"/>
          <w:spacing w:val="-25"/>
          <w:w w:val="110"/>
          <w:sz w:val="16"/>
        </w:rPr>
        <w:t> </w:t>
      </w:r>
      <w:r>
        <w:rPr>
          <w:rFonts w:ascii="Book Antiqua" w:hAnsi="Book Antiqua"/>
          <w:w w:val="110"/>
          <w:sz w:val="16"/>
        </w:rPr>
        <w:t>mmHg</w:t>
      </w:r>
      <w:r>
        <w:rPr>
          <w:rFonts w:ascii="Book Antiqua" w:hAnsi="Book Antiqua"/>
          <w:spacing w:val="-20"/>
          <w:w w:val="110"/>
          <w:sz w:val="16"/>
        </w:rPr>
        <w:t> </w:t>
      </w:r>
      <w:r>
        <w:rPr>
          <w:rFonts w:ascii="Book Antiqua" w:hAnsi="Book Antiqua"/>
          <w:w w:val="110"/>
          <w:sz w:val="16"/>
        </w:rPr>
        <w:t>(95%CI</w:t>
      </w:r>
    </w:p>
    <w:p>
      <w:pPr>
        <w:spacing w:before="2"/>
        <w:ind w:left="111" w:right="0" w:firstLine="0"/>
        <w:jc w:val="both"/>
        <w:rPr>
          <w:rFonts w:ascii="Book Antiqua" w:hAnsi="Book Antiqua"/>
          <w:sz w:val="16"/>
        </w:rPr>
      </w:pPr>
      <w:r>
        <w:rPr>
          <w:rFonts w:ascii="Calibri" w:hAnsi="Calibri"/>
          <w:w w:val="120"/>
          <w:sz w:val="16"/>
        </w:rPr>
        <w:t>−</w:t>
      </w:r>
      <w:r>
        <w:rPr>
          <w:rFonts w:ascii="Book Antiqua" w:hAnsi="Book Antiqua"/>
          <w:w w:val="120"/>
          <w:sz w:val="16"/>
        </w:rPr>
        <w:t>11.43, </w:t>
      </w:r>
      <w:r>
        <w:rPr>
          <w:rFonts w:ascii="Calibri" w:hAnsi="Calibri"/>
          <w:w w:val="120"/>
          <w:sz w:val="16"/>
        </w:rPr>
        <w:t>−</w:t>
      </w:r>
      <w:r>
        <w:rPr>
          <w:rFonts w:ascii="Book Antiqua" w:hAnsi="Book Antiqua"/>
          <w:w w:val="120"/>
          <w:sz w:val="16"/>
        </w:rPr>
        <w:t>7.64) </w:t>
      </w:r>
      <w:r>
        <w:rPr>
          <w:rFonts w:ascii="Book Antiqua" w:hAnsi="Book Antiqua"/>
          <w:w w:val="110"/>
          <w:sz w:val="16"/>
        </w:rPr>
        <w:t>and  </w:t>
      </w:r>
      <w:r>
        <w:rPr>
          <w:rFonts w:ascii="Calibri" w:hAnsi="Calibri"/>
          <w:w w:val="120"/>
          <w:sz w:val="16"/>
        </w:rPr>
        <w:t>−</w:t>
      </w:r>
      <w:r>
        <w:rPr>
          <w:rFonts w:ascii="Book Antiqua" w:hAnsi="Book Antiqua"/>
          <w:w w:val="120"/>
          <w:sz w:val="16"/>
        </w:rPr>
        <w:t>6.1  </w:t>
      </w:r>
      <w:r>
        <w:rPr>
          <w:rFonts w:ascii="Book Antiqua" w:hAnsi="Book Antiqua"/>
          <w:w w:val="155"/>
          <w:sz w:val="16"/>
        </w:rPr>
        <w:t>± </w:t>
      </w:r>
      <w:r>
        <w:rPr>
          <w:rFonts w:ascii="Book Antiqua" w:hAnsi="Book Antiqua"/>
          <w:w w:val="120"/>
          <w:sz w:val="16"/>
        </w:rPr>
        <w:t>5.7 </w:t>
      </w:r>
      <w:r>
        <w:rPr>
          <w:rFonts w:ascii="Book Antiqua" w:hAnsi="Book Antiqua"/>
          <w:w w:val="110"/>
          <w:sz w:val="16"/>
        </w:rPr>
        <w:t>mmHg (95%CI </w:t>
      </w:r>
      <w:r>
        <w:rPr>
          <w:rFonts w:ascii="Calibri" w:hAnsi="Calibri"/>
          <w:w w:val="120"/>
          <w:sz w:val="16"/>
        </w:rPr>
        <w:t>−</w:t>
      </w:r>
      <w:r>
        <w:rPr>
          <w:rFonts w:ascii="Book Antiqua" w:hAnsi="Book Antiqua"/>
          <w:w w:val="120"/>
          <w:sz w:val="16"/>
        </w:rPr>
        <w:t>7.51, </w:t>
      </w:r>
      <w:r>
        <w:rPr>
          <w:rFonts w:ascii="Calibri" w:hAnsi="Calibri"/>
          <w:w w:val="120"/>
          <w:sz w:val="16"/>
        </w:rPr>
        <w:t>−</w:t>
      </w:r>
      <w:r>
        <w:rPr>
          <w:rFonts w:ascii="Book Antiqua" w:hAnsi="Book Antiqua"/>
          <w:w w:val="120"/>
          <w:sz w:val="16"/>
        </w:rPr>
        <w:t>4.53), </w:t>
      </w:r>
      <w:r>
        <w:rPr>
          <w:rFonts w:ascii="Book Antiqua" w:hAnsi="Book Antiqua"/>
          <w:w w:val="110"/>
          <w:sz w:val="16"/>
        </w:rPr>
        <w:t>re-</w:t>
      </w:r>
    </w:p>
    <w:p>
      <w:pPr>
        <w:spacing w:before="10"/>
        <w:ind w:left="111" w:right="0" w:firstLine="0"/>
        <w:jc w:val="both"/>
        <w:rPr>
          <w:rFonts w:ascii="Book Antiqua" w:hAnsi="Book Antiqua"/>
          <w:sz w:val="16"/>
        </w:rPr>
      </w:pPr>
      <w:r>
        <w:rPr>
          <w:rFonts w:ascii="Book Antiqua" w:hAnsi="Book Antiqua"/>
          <w:sz w:val="16"/>
        </w:rPr>
        <w:t>spectively).  Regarding  the o</w:t>
      </w:r>
      <w:r>
        <w:rPr>
          <w:sz w:val="16"/>
        </w:rPr>
        <w:t>ﬃ</w:t>
      </w:r>
      <w:r>
        <w:rPr>
          <w:rFonts w:ascii="Book Antiqua" w:hAnsi="Book Antiqua"/>
          <w:sz w:val="16"/>
        </w:rPr>
        <w:t>ce BP, the mean di</w:t>
      </w:r>
      <w:r>
        <w:rPr>
          <w:sz w:val="16"/>
        </w:rPr>
        <w:t>ﬀ</w:t>
      </w:r>
      <w:r>
        <w:rPr>
          <w:rFonts w:ascii="Book Antiqua" w:hAnsi="Book Antiqua"/>
          <w:sz w:val="16"/>
        </w:rPr>
        <w:t>erence of  both </w:t>
      </w:r>
      <w:r>
        <w:rPr>
          <w:rFonts w:ascii="Book Antiqua" w:hAnsi="Book Antiqua"/>
          <w:spacing w:val="27"/>
          <w:sz w:val="16"/>
        </w:rPr>
        <w:t> </w:t>
      </w:r>
      <w:r>
        <w:rPr>
          <w:rFonts w:ascii="Book Antiqua" w:hAnsi="Book Antiqua"/>
          <w:sz w:val="16"/>
        </w:rPr>
        <w:t>SBP</w:t>
      </w:r>
    </w:p>
    <w:p>
      <w:pPr>
        <w:spacing w:after="0"/>
        <w:jc w:val="both"/>
        <w:rPr>
          <w:rFonts w:ascii="Book Antiqua" w:hAnsi="Book Antiqua"/>
          <w:sz w:val="16"/>
        </w:rPr>
        <w:sectPr>
          <w:type w:val="continuous"/>
          <w:pgSz w:w="11910" w:h="15880"/>
          <w:pgMar w:top="1840" w:bottom="280" w:left="640" w:right="640"/>
          <w:cols w:num="2" w:equalWidth="0">
            <w:col w:w="5174" w:space="206"/>
            <w:col w:w="5250"/>
          </w:cols>
        </w:sectPr>
      </w:pPr>
    </w:p>
    <w:p>
      <w:pPr>
        <w:pStyle w:val="BodyText"/>
        <w:spacing w:before="7"/>
        <w:rPr>
          <w:rFonts w:ascii="Book Antiqua"/>
          <w:sz w:val="9"/>
        </w:rPr>
      </w:pPr>
    </w:p>
    <w:p>
      <w:pPr>
        <w:spacing w:after="0"/>
        <w:rPr>
          <w:rFonts w:ascii="Book Antiqua"/>
          <w:sz w:val="9"/>
        </w:rPr>
        <w:sectPr>
          <w:pgSz w:w="11910" w:h="15880"/>
          <w:pgMar w:header="677" w:footer="517" w:top="900" w:bottom="700" w:left="640" w:right="640"/>
        </w:sectPr>
      </w:pPr>
    </w:p>
    <w:p>
      <w:pPr>
        <w:spacing w:before="135"/>
        <w:ind w:left="111" w:right="0" w:firstLine="0"/>
        <w:jc w:val="both"/>
        <w:rPr>
          <w:rFonts w:ascii="Verdana"/>
          <w:sz w:val="14"/>
        </w:rPr>
      </w:pPr>
      <w:bookmarkStart w:name="_bookmark5" w:id="49"/>
      <w:bookmarkEnd w:id="49"/>
      <w:r>
        <w:rPr/>
      </w:r>
      <w:r>
        <w:rPr>
          <w:rFonts w:ascii="Verdana"/>
          <w:sz w:val="14"/>
        </w:rPr>
        <w:t>Table 1</w:t>
      </w:r>
    </w:p>
    <w:p>
      <w:pPr>
        <w:spacing w:before="27"/>
        <w:ind w:left="111" w:right="0" w:firstLine="0"/>
        <w:jc w:val="both"/>
        <w:rPr>
          <w:rFonts w:ascii="Book Antiqua"/>
          <w:sz w:val="14"/>
        </w:rPr>
      </w:pPr>
      <w:r>
        <w:rPr>
          <w:rFonts w:ascii="Book Antiqua"/>
          <w:w w:val="105"/>
          <w:sz w:val="14"/>
        </w:rPr>
        <w:t>Baseline characteristics.</w:t>
      </w:r>
    </w:p>
    <w:p>
      <w:pPr>
        <w:pStyle w:val="BodyText"/>
        <w:spacing w:before="12"/>
        <w:rPr>
          <w:rFonts w:ascii="Book Antiqua"/>
          <w:sz w:val="2"/>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1214"/>
        <w:gridCol w:w="1158"/>
        <w:gridCol w:w="649"/>
      </w:tblGrid>
      <w:tr>
        <w:trPr>
          <w:trHeight w:val="243" w:hRule="atLeast"/>
        </w:trPr>
        <w:tc>
          <w:tcPr>
            <w:tcW w:w="2002" w:type="dxa"/>
            <w:tcBorders>
              <w:top w:val="single" w:sz="4" w:space="0" w:color="000000"/>
            </w:tcBorders>
          </w:tcPr>
          <w:p>
            <w:pPr>
              <w:pStyle w:val="TableParagraph"/>
              <w:spacing w:line="134" w:lineRule="exact" w:before="89"/>
              <w:ind w:left="119"/>
              <w:rPr>
                <w:rFonts w:ascii="Book Antiqua"/>
                <w:sz w:val="12"/>
              </w:rPr>
            </w:pPr>
            <w:r>
              <w:rPr>
                <w:rFonts w:ascii="Book Antiqua"/>
                <w:w w:val="105"/>
                <w:sz w:val="12"/>
              </w:rPr>
              <w:t>Measures</w:t>
            </w:r>
          </w:p>
        </w:tc>
        <w:tc>
          <w:tcPr>
            <w:tcW w:w="1214" w:type="dxa"/>
            <w:tcBorders>
              <w:top w:val="single" w:sz="4" w:space="0" w:color="000000"/>
            </w:tcBorders>
          </w:tcPr>
          <w:p>
            <w:pPr>
              <w:pStyle w:val="TableParagraph"/>
              <w:spacing w:line="134" w:lineRule="exact" w:before="89"/>
              <w:ind w:left="99"/>
              <w:rPr>
                <w:rFonts w:ascii="Book Antiqua"/>
                <w:sz w:val="12"/>
              </w:rPr>
            </w:pPr>
            <w:r>
              <w:rPr>
                <w:rFonts w:ascii="Book Antiqua"/>
                <w:w w:val="105"/>
                <w:sz w:val="12"/>
              </w:rPr>
              <w:t>Music listening</w:t>
            </w:r>
          </w:p>
        </w:tc>
        <w:tc>
          <w:tcPr>
            <w:tcW w:w="1158" w:type="dxa"/>
            <w:tcBorders>
              <w:top w:val="single" w:sz="4" w:space="0" w:color="000000"/>
            </w:tcBorders>
          </w:tcPr>
          <w:p>
            <w:pPr>
              <w:pStyle w:val="TableParagraph"/>
              <w:spacing w:line="135" w:lineRule="exact" w:before="89"/>
              <w:ind w:left="255"/>
              <w:rPr>
                <w:rFonts w:ascii="Book Antiqua"/>
                <w:sz w:val="12"/>
              </w:rPr>
            </w:pPr>
            <w:r>
              <w:rPr>
                <w:rFonts w:ascii="Book Antiqua"/>
                <w:w w:val="105"/>
                <w:sz w:val="12"/>
              </w:rPr>
              <w:t>Control group</w:t>
            </w:r>
          </w:p>
        </w:tc>
        <w:tc>
          <w:tcPr>
            <w:tcW w:w="649" w:type="dxa"/>
            <w:tcBorders>
              <w:top w:val="single" w:sz="4" w:space="0" w:color="000000"/>
            </w:tcBorders>
          </w:tcPr>
          <w:p>
            <w:pPr>
              <w:pStyle w:val="TableParagraph"/>
              <w:spacing w:line="130" w:lineRule="exact" w:before="93"/>
              <w:ind w:left="98"/>
              <w:rPr>
                <w:rFonts w:ascii="Book Antiqua"/>
                <w:i/>
                <w:sz w:val="12"/>
              </w:rPr>
            </w:pPr>
            <w:r>
              <w:rPr>
                <w:rFonts w:ascii="Book Antiqua"/>
                <w:i/>
                <w:w w:val="104"/>
                <w:sz w:val="12"/>
              </w:rPr>
              <w:t>p</w:t>
            </w:r>
          </w:p>
        </w:tc>
      </w:tr>
      <w:tr>
        <w:trPr>
          <w:trHeight w:val="171" w:hRule="atLeast"/>
        </w:trPr>
        <w:tc>
          <w:tcPr>
            <w:tcW w:w="2002" w:type="dxa"/>
          </w:tcPr>
          <w:p>
            <w:pPr>
              <w:pStyle w:val="TableParagraph"/>
              <w:rPr>
                <w:sz w:val="10"/>
              </w:rPr>
            </w:pPr>
          </w:p>
        </w:tc>
        <w:tc>
          <w:tcPr>
            <w:tcW w:w="1214" w:type="dxa"/>
          </w:tcPr>
          <w:p>
            <w:pPr>
              <w:pStyle w:val="TableParagraph"/>
              <w:spacing w:line="135" w:lineRule="exact" w:before="16"/>
              <w:ind w:left="99"/>
              <w:rPr>
                <w:rFonts w:ascii="Book Antiqua"/>
                <w:sz w:val="12"/>
              </w:rPr>
            </w:pPr>
            <w:r>
              <w:rPr>
                <w:rFonts w:ascii="Book Antiqua"/>
                <w:sz w:val="12"/>
              </w:rPr>
              <w:t>group</w:t>
            </w:r>
          </w:p>
        </w:tc>
        <w:tc>
          <w:tcPr>
            <w:tcW w:w="1158" w:type="dxa"/>
          </w:tcPr>
          <w:p>
            <w:pPr>
              <w:pStyle w:val="TableParagraph"/>
              <w:spacing w:line="135" w:lineRule="exact" w:before="16"/>
              <w:ind w:left="255"/>
              <w:rPr>
                <w:rFonts w:ascii="Book Antiqua"/>
                <w:sz w:val="12"/>
              </w:rPr>
            </w:pPr>
            <w:r>
              <w:rPr>
                <w:rFonts w:ascii="Book Antiqua"/>
                <w:w w:val="125"/>
                <w:sz w:val="12"/>
              </w:rPr>
              <w:t>N= 57</w:t>
            </w:r>
          </w:p>
        </w:tc>
        <w:tc>
          <w:tcPr>
            <w:tcW w:w="649" w:type="dxa"/>
          </w:tcPr>
          <w:p>
            <w:pPr>
              <w:pStyle w:val="TableParagraph"/>
              <w:rPr>
                <w:sz w:val="10"/>
              </w:rPr>
            </w:pPr>
          </w:p>
        </w:tc>
      </w:tr>
      <w:tr>
        <w:trPr>
          <w:trHeight w:val="246" w:hRule="atLeast"/>
        </w:trPr>
        <w:tc>
          <w:tcPr>
            <w:tcW w:w="2002" w:type="dxa"/>
            <w:tcBorders>
              <w:bottom w:val="single" w:sz="4" w:space="0" w:color="000000"/>
            </w:tcBorders>
          </w:tcPr>
          <w:p>
            <w:pPr>
              <w:pStyle w:val="TableParagraph"/>
              <w:rPr>
                <w:sz w:val="14"/>
              </w:rPr>
            </w:pPr>
          </w:p>
        </w:tc>
        <w:tc>
          <w:tcPr>
            <w:tcW w:w="1214" w:type="dxa"/>
            <w:tcBorders>
              <w:bottom w:val="single" w:sz="4" w:space="0" w:color="000000"/>
            </w:tcBorders>
          </w:tcPr>
          <w:p>
            <w:pPr>
              <w:pStyle w:val="TableParagraph"/>
              <w:spacing w:before="16"/>
              <w:ind w:left="99"/>
              <w:rPr>
                <w:rFonts w:ascii="Book Antiqua"/>
                <w:sz w:val="12"/>
              </w:rPr>
            </w:pPr>
            <w:r>
              <w:rPr>
                <w:rFonts w:ascii="Book Antiqua"/>
                <w:w w:val="125"/>
                <w:sz w:val="12"/>
              </w:rPr>
              <w:t>N= 57</w:t>
            </w:r>
          </w:p>
        </w:tc>
        <w:tc>
          <w:tcPr>
            <w:tcW w:w="1158" w:type="dxa"/>
            <w:tcBorders>
              <w:bottom w:val="single" w:sz="4" w:space="0" w:color="000000"/>
            </w:tcBorders>
          </w:tcPr>
          <w:p>
            <w:pPr>
              <w:pStyle w:val="TableParagraph"/>
              <w:rPr>
                <w:sz w:val="14"/>
              </w:rPr>
            </w:pPr>
          </w:p>
        </w:tc>
        <w:tc>
          <w:tcPr>
            <w:tcW w:w="649" w:type="dxa"/>
            <w:tcBorders>
              <w:bottom w:val="single" w:sz="4" w:space="0" w:color="000000"/>
            </w:tcBorders>
          </w:tcPr>
          <w:p>
            <w:pPr>
              <w:pStyle w:val="TableParagraph"/>
              <w:rPr>
                <w:sz w:val="14"/>
              </w:rPr>
            </w:pPr>
          </w:p>
        </w:tc>
      </w:tr>
      <w:tr>
        <w:trPr>
          <w:trHeight w:val="244" w:hRule="atLeast"/>
        </w:trPr>
        <w:tc>
          <w:tcPr>
            <w:tcW w:w="2002" w:type="dxa"/>
            <w:tcBorders>
              <w:top w:val="single" w:sz="4" w:space="0" w:color="000000"/>
            </w:tcBorders>
          </w:tcPr>
          <w:p>
            <w:pPr>
              <w:pStyle w:val="TableParagraph"/>
              <w:spacing w:line="135" w:lineRule="exact" w:before="90"/>
              <w:ind w:left="119"/>
              <w:rPr>
                <w:rFonts w:ascii="Book Antiqua"/>
                <w:sz w:val="12"/>
              </w:rPr>
            </w:pPr>
            <w:r>
              <w:rPr>
                <w:rFonts w:ascii="Book Antiqua"/>
                <w:sz w:val="12"/>
              </w:rPr>
              <w:t>Age, y</w:t>
            </w:r>
          </w:p>
        </w:tc>
        <w:tc>
          <w:tcPr>
            <w:tcW w:w="1214" w:type="dxa"/>
            <w:tcBorders>
              <w:top w:val="single" w:sz="4" w:space="0" w:color="000000"/>
            </w:tcBorders>
          </w:tcPr>
          <w:p>
            <w:pPr>
              <w:pStyle w:val="TableParagraph"/>
              <w:spacing w:line="135" w:lineRule="exact" w:before="90"/>
              <w:ind w:left="99"/>
              <w:rPr>
                <w:rFonts w:ascii="Book Antiqua" w:hAnsi="Book Antiqua"/>
                <w:sz w:val="12"/>
              </w:rPr>
            </w:pPr>
            <w:r>
              <w:rPr>
                <w:rFonts w:ascii="Book Antiqua" w:hAnsi="Book Antiqua"/>
                <w:w w:val="130"/>
                <w:sz w:val="12"/>
              </w:rPr>
              <w:t>51.5 </w:t>
            </w:r>
            <w:r>
              <w:rPr>
                <w:rFonts w:ascii="Book Antiqua" w:hAnsi="Book Antiqua"/>
                <w:w w:val="170"/>
                <w:sz w:val="12"/>
              </w:rPr>
              <w:t>± </w:t>
            </w:r>
            <w:r>
              <w:rPr>
                <w:rFonts w:ascii="Book Antiqua" w:hAnsi="Book Antiqua"/>
                <w:w w:val="130"/>
                <w:sz w:val="12"/>
              </w:rPr>
              <w:t>8.5</w:t>
            </w:r>
          </w:p>
        </w:tc>
        <w:tc>
          <w:tcPr>
            <w:tcW w:w="1158" w:type="dxa"/>
            <w:tcBorders>
              <w:top w:val="single" w:sz="4" w:space="0" w:color="000000"/>
            </w:tcBorders>
          </w:tcPr>
          <w:p>
            <w:pPr>
              <w:pStyle w:val="TableParagraph"/>
              <w:spacing w:line="135" w:lineRule="exact" w:before="90"/>
              <w:ind w:left="255"/>
              <w:rPr>
                <w:rFonts w:ascii="Book Antiqua" w:hAnsi="Book Antiqua"/>
                <w:sz w:val="12"/>
              </w:rPr>
            </w:pPr>
            <w:r>
              <w:rPr>
                <w:rFonts w:ascii="Book Antiqua" w:hAnsi="Book Antiqua"/>
                <w:w w:val="130"/>
                <w:sz w:val="12"/>
              </w:rPr>
              <w:t>51.8 </w:t>
            </w:r>
            <w:r>
              <w:rPr>
                <w:rFonts w:ascii="Book Antiqua" w:hAnsi="Book Antiqua"/>
                <w:w w:val="170"/>
                <w:sz w:val="12"/>
              </w:rPr>
              <w:t>± </w:t>
            </w:r>
            <w:r>
              <w:rPr>
                <w:rFonts w:ascii="Book Antiqua" w:hAnsi="Book Antiqua"/>
                <w:w w:val="130"/>
                <w:sz w:val="12"/>
              </w:rPr>
              <w:t>9.1</w:t>
            </w:r>
          </w:p>
        </w:tc>
        <w:tc>
          <w:tcPr>
            <w:tcW w:w="649" w:type="dxa"/>
            <w:tcBorders>
              <w:top w:val="single" w:sz="4" w:space="0" w:color="000000"/>
            </w:tcBorders>
          </w:tcPr>
          <w:p>
            <w:pPr>
              <w:pStyle w:val="TableParagraph"/>
              <w:spacing w:line="135" w:lineRule="exact" w:before="90"/>
              <w:ind w:left="98"/>
              <w:rPr>
                <w:rFonts w:ascii="Book Antiqua"/>
                <w:sz w:val="12"/>
              </w:rPr>
            </w:pPr>
            <w:r>
              <w:rPr>
                <w:rFonts w:ascii="Book Antiqua"/>
                <w:w w:val="120"/>
                <w:sz w:val="12"/>
              </w:rPr>
              <w:t>0.87</w:t>
            </w:r>
          </w:p>
        </w:tc>
      </w:tr>
      <w:tr>
        <w:trPr>
          <w:trHeight w:val="163" w:hRule="atLeast"/>
        </w:trPr>
        <w:tc>
          <w:tcPr>
            <w:tcW w:w="2002" w:type="dxa"/>
          </w:tcPr>
          <w:p>
            <w:pPr>
              <w:pStyle w:val="TableParagraph"/>
              <w:spacing w:line="127" w:lineRule="exact" w:before="16"/>
              <w:ind w:left="119"/>
              <w:rPr>
                <w:rFonts w:ascii="Book Antiqua"/>
                <w:sz w:val="12"/>
              </w:rPr>
            </w:pPr>
            <w:r>
              <w:rPr>
                <w:rFonts w:ascii="Book Antiqua"/>
                <w:w w:val="110"/>
                <w:sz w:val="12"/>
              </w:rPr>
              <w:t>Female, %</w:t>
            </w:r>
          </w:p>
        </w:tc>
        <w:tc>
          <w:tcPr>
            <w:tcW w:w="1214" w:type="dxa"/>
          </w:tcPr>
          <w:p>
            <w:pPr>
              <w:pStyle w:val="TableParagraph"/>
              <w:spacing w:line="127" w:lineRule="exact" w:before="16"/>
              <w:ind w:left="99"/>
              <w:rPr>
                <w:rFonts w:ascii="Book Antiqua"/>
                <w:sz w:val="12"/>
              </w:rPr>
            </w:pPr>
            <w:r>
              <w:rPr>
                <w:rFonts w:ascii="Book Antiqua"/>
                <w:w w:val="120"/>
                <w:sz w:val="12"/>
              </w:rPr>
              <w:t>57.9</w:t>
            </w:r>
          </w:p>
        </w:tc>
        <w:tc>
          <w:tcPr>
            <w:tcW w:w="1158" w:type="dxa"/>
          </w:tcPr>
          <w:p>
            <w:pPr>
              <w:pStyle w:val="TableParagraph"/>
              <w:spacing w:line="127" w:lineRule="exact" w:before="16"/>
              <w:ind w:left="255"/>
              <w:rPr>
                <w:rFonts w:ascii="Book Antiqua"/>
                <w:sz w:val="12"/>
              </w:rPr>
            </w:pPr>
            <w:r>
              <w:rPr>
                <w:rFonts w:ascii="Book Antiqua"/>
                <w:w w:val="120"/>
                <w:sz w:val="12"/>
              </w:rPr>
              <w:t>64.9</w:t>
            </w:r>
          </w:p>
        </w:tc>
        <w:tc>
          <w:tcPr>
            <w:tcW w:w="649" w:type="dxa"/>
          </w:tcPr>
          <w:p>
            <w:pPr>
              <w:pStyle w:val="TableParagraph"/>
              <w:spacing w:line="127" w:lineRule="exact" w:before="16"/>
              <w:ind w:left="98"/>
              <w:rPr>
                <w:rFonts w:ascii="Book Antiqua"/>
                <w:sz w:val="12"/>
              </w:rPr>
            </w:pPr>
            <w:r>
              <w:rPr>
                <w:rFonts w:ascii="Book Antiqua"/>
                <w:w w:val="120"/>
                <w:sz w:val="12"/>
              </w:rPr>
              <w:t>0.56</w:t>
            </w:r>
          </w:p>
        </w:tc>
      </w:tr>
      <w:tr>
        <w:trPr>
          <w:trHeight w:val="178" w:hRule="atLeast"/>
        </w:trPr>
        <w:tc>
          <w:tcPr>
            <w:tcW w:w="2002" w:type="dxa"/>
          </w:tcPr>
          <w:p>
            <w:pPr>
              <w:pStyle w:val="TableParagraph"/>
              <w:spacing w:line="135" w:lineRule="exact" w:before="24"/>
              <w:ind w:left="119"/>
              <w:rPr>
                <w:rFonts w:ascii="Book Antiqua"/>
                <w:sz w:val="12"/>
              </w:rPr>
            </w:pPr>
            <w:r>
              <w:rPr>
                <w:rFonts w:ascii="Book Antiqua"/>
                <w:w w:val="105"/>
                <w:sz w:val="12"/>
              </w:rPr>
              <w:t>BMI, kg/m</w:t>
            </w:r>
            <w:r>
              <w:rPr>
                <w:rFonts w:ascii="Book Antiqua"/>
                <w:w w:val="105"/>
                <w:sz w:val="12"/>
                <w:vertAlign w:val="superscript"/>
              </w:rPr>
              <w:t>2</w:t>
            </w:r>
          </w:p>
        </w:tc>
        <w:tc>
          <w:tcPr>
            <w:tcW w:w="1214" w:type="dxa"/>
          </w:tcPr>
          <w:p>
            <w:pPr>
              <w:pStyle w:val="TableParagraph"/>
              <w:spacing w:line="135" w:lineRule="exact" w:before="24"/>
              <w:ind w:left="99"/>
              <w:rPr>
                <w:rFonts w:ascii="Book Antiqua" w:hAnsi="Book Antiqua"/>
                <w:sz w:val="12"/>
              </w:rPr>
            </w:pPr>
            <w:r>
              <w:rPr>
                <w:rFonts w:ascii="Book Antiqua" w:hAnsi="Book Antiqua"/>
                <w:w w:val="130"/>
                <w:sz w:val="12"/>
              </w:rPr>
              <w:t>24.7 </w:t>
            </w:r>
            <w:r>
              <w:rPr>
                <w:rFonts w:ascii="Book Antiqua" w:hAnsi="Book Antiqua"/>
                <w:w w:val="170"/>
                <w:sz w:val="12"/>
              </w:rPr>
              <w:t>± </w:t>
            </w:r>
            <w:r>
              <w:rPr>
                <w:rFonts w:ascii="Book Antiqua" w:hAnsi="Book Antiqua"/>
                <w:w w:val="130"/>
                <w:sz w:val="12"/>
              </w:rPr>
              <w:t>3.1</w:t>
            </w:r>
          </w:p>
        </w:tc>
        <w:tc>
          <w:tcPr>
            <w:tcW w:w="1158" w:type="dxa"/>
          </w:tcPr>
          <w:p>
            <w:pPr>
              <w:pStyle w:val="TableParagraph"/>
              <w:spacing w:line="135" w:lineRule="exact" w:before="24"/>
              <w:ind w:left="255"/>
              <w:rPr>
                <w:rFonts w:ascii="Book Antiqua" w:hAnsi="Book Antiqua"/>
                <w:sz w:val="12"/>
              </w:rPr>
            </w:pPr>
            <w:r>
              <w:rPr>
                <w:rFonts w:ascii="Book Antiqua" w:hAnsi="Book Antiqua"/>
                <w:w w:val="130"/>
                <w:sz w:val="12"/>
              </w:rPr>
              <w:t>24.3 </w:t>
            </w:r>
            <w:r>
              <w:rPr>
                <w:rFonts w:ascii="Book Antiqua" w:hAnsi="Book Antiqua"/>
                <w:w w:val="170"/>
                <w:sz w:val="12"/>
              </w:rPr>
              <w:t>± </w:t>
            </w:r>
            <w:r>
              <w:rPr>
                <w:rFonts w:ascii="Book Antiqua" w:hAnsi="Book Antiqua"/>
                <w:w w:val="130"/>
                <w:sz w:val="12"/>
              </w:rPr>
              <w:t>3.6</w:t>
            </w:r>
          </w:p>
        </w:tc>
        <w:tc>
          <w:tcPr>
            <w:tcW w:w="649" w:type="dxa"/>
          </w:tcPr>
          <w:p>
            <w:pPr>
              <w:pStyle w:val="TableParagraph"/>
              <w:spacing w:line="135" w:lineRule="exact" w:before="24"/>
              <w:ind w:left="98"/>
              <w:rPr>
                <w:rFonts w:ascii="Book Antiqua"/>
                <w:sz w:val="12"/>
              </w:rPr>
            </w:pPr>
            <w:r>
              <w:rPr>
                <w:rFonts w:ascii="Book Antiqua"/>
                <w:w w:val="120"/>
                <w:sz w:val="12"/>
              </w:rPr>
              <w:t>0.56</w:t>
            </w:r>
          </w:p>
        </w:tc>
      </w:tr>
      <w:tr>
        <w:trPr>
          <w:trHeight w:val="164" w:hRule="atLeast"/>
        </w:trPr>
        <w:tc>
          <w:tcPr>
            <w:tcW w:w="2002" w:type="dxa"/>
          </w:tcPr>
          <w:p>
            <w:pPr>
              <w:pStyle w:val="TableParagraph"/>
              <w:spacing w:line="128" w:lineRule="exact" w:before="16"/>
              <w:ind w:left="119"/>
              <w:rPr>
                <w:rFonts w:ascii="Book Antiqua"/>
                <w:sz w:val="12"/>
              </w:rPr>
            </w:pPr>
            <w:r>
              <w:rPr>
                <w:rFonts w:ascii="Book Antiqua"/>
                <w:w w:val="105"/>
                <w:sz w:val="12"/>
              </w:rPr>
              <w:t>Occupation, n (%)</w:t>
            </w:r>
          </w:p>
        </w:tc>
        <w:tc>
          <w:tcPr>
            <w:tcW w:w="1214" w:type="dxa"/>
          </w:tcPr>
          <w:p>
            <w:pPr>
              <w:pStyle w:val="TableParagraph"/>
              <w:rPr>
                <w:sz w:val="10"/>
              </w:rPr>
            </w:pPr>
          </w:p>
        </w:tc>
        <w:tc>
          <w:tcPr>
            <w:tcW w:w="1158" w:type="dxa"/>
          </w:tcPr>
          <w:p>
            <w:pPr>
              <w:pStyle w:val="TableParagraph"/>
              <w:rPr>
                <w:sz w:val="10"/>
              </w:rPr>
            </w:pPr>
          </w:p>
        </w:tc>
        <w:tc>
          <w:tcPr>
            <w:tcW w:w="649" w:type="dxa"/>
          </w:tcPr>
          <w:p>
            <w:pPr>
              <w:pStyle w:val="TableParagraph"/>
              <w:rPr>
                <w:sz w:val="10"/>
              </w:rPr>
            </w:pPr>
          </w:p>
        </w:tc>
      </w:tr>
      <w:tr>
        <w:trPr>
          <w:trHeight w:val="177" w:hRule="atLeast"/>
        </w:trPr>
        <w:tc>
          <w:tcPr>
            <w:tcW w:w="2002" w:type="dxa"/>
          </w:tcPr>
          <w:p>
            <w:pPr>
              <w:pStyle w:val="TableParagraph"/>
              <w:spacing w:line="135" w:lineRule="exact" w:before="10"/>
              <w:ind w:left="246"/>
              <w:rPr>
                <w:rFonts w:ascii="Book Antiqua"/>
                <w:sz w:val="12"/>
              </w:rPr>
            </w:pPr>
            <w:r>
              <w:rPr>
                <w:rFonts w:ascii="Book Antiqua"/>
                <w:w w:val="105"/>
                <w:sz w:val="12"/>
              </w:rPr>
              <w:t>Farmer</w:t>
            </w:r>
          </w:p>
        </w:tc>
        <w:tc>
          <w:tcPr>
            <w:tcW w:w="1214" w:type="dxa"/>
          </w:tcPr>
          <w:p>
            <w:pPr>
              <w:pStyle w:val="TableParagraph"/>
              <w:spacing w:line="135" w:lineRule="exact" w:before="10"/>
              <w:ind w:left="99"/>
              <w:rPr>
                <w:rFonts w:ascii="Book Antiqua"/>
                <w:sz w:val="12"/>
              </w:rPr>
            </w:pPr>
            <w:r>
              <w:rPr>
                <w:rFonts w:ascii="Book Antiqua"/>
                <w:w w:val="120"/>
                <w:sz w:val="12"/>
              </w:rPr>
              <w:t>2 (3.5)</w:t>
            </w:r>
          </w:p>
        </w:tc>
        <w:tc>
          <w:tcPr>
            <w:tcW w:w="1158" w:type="dxa"/>
          </w:tcPr>
          <w:p>
            <w:pPr>
              <w:pStyle w:val="TableParagraph"/>
              <w:spacing w:line="135" w:lineRule="exact" w:before="10"/>
              <w:ind w:left="255"/>
              <w:rPr>
                <w:rFonts w:ascii="Book Antiqua"/>
                <w:sz w:val="12"/>
              </w:rPr>
            </w:pPr>
            <w:r>
              <w:rPr>
                <w:rFonts w:ascii="Book Antiqua"/>
                <w:w w:val="119"/>
                <w:sz w:val="12"/>
              </w:rPr>
              <w:t>0</w:t>
            </w:r>
          </w:p>
        </w:tc>
        <w:tc>
          <w:tcPr>
            <w:tcW w:w="649" w:type="dxa"/>
          </w:tcPr>
          <w:p>
            <w:pPr>
              <w:pStyle w:val="TableParagraph"/>
              <w:rPr>
                <w:sz w:val="10"/>
              </w:rPr>
            </w:pPr>
          </w:p>
        </w:tc>
      </w:tr>
      <w:tr>
        <w:trPr>
          <w:trHeight w:val="171" w:hRule="atLeast"/>
        </w:trPr>
        <w:tc>
          <w:tcPr>
            <w:tcW w:w="2002" w:type="dxa"/>
          </w:tcPr>
          <w:p>
            <w:pPr>
              <w:pStyle w:val="TableParagraph"/>
              <w:spacing w:line="135" w:lineRule="exact" w:before="16"/>
              <w:ind w:left="246"/>
              <w:rPr>
                <w:rFonts w:ascii="Book Antiqua"/>
                <w:sz w:val="12"/>
              </w:rPr>
            </w:pPr>
            <w:r>
              <w:rPr>
                <w:rFonts w:ascii="Book Antiqua"/>
                <w:w w:val="105"/>
                <w:sz w:val="12"/>
              </w:rPr>
              <w:t>Merchant</w:t>
            </w:r>
          </w:p>
        </w:tc>
        <w:tc>
          <w:tcPr>
            <w:tcW w:w="1214" w:type="dxa"/>
          </w:tcPr>
          <w:p>
            <w:pPr>
              <w:pStyle w:val="TableParagraph"/>
              <w:spacing w:line="135" w:lineRule="exact" w:before="16"/>
              <w:ind w:left="99"/>
              <w:rPr>
                <w:rFonts w:ascii="Book Antiqua"/>
                <w:sz w:val="12"/>
              </w:rPr>
            </w:pPr>
            <w:r>
              <w:rPr>
                <w:rFonts w:ascii="Book Antiqua"/>
                <w:w w:val="120"/>
                <w:sz w:val="12"/>
              </w:rPr>
              <w:t>8 (14.0)</w:t>
            </w:r>
          </w:p>
        </w:tc>
        <w:tc>
          <w:tcPr>
            <w:tcW w:w="1158" w:type="dxa"/>
          </w:tcPr>
          <w:p>
            <w:pPr>
              <w:pStyle w:val="TableParagraph"/>
              <w:spacing w:line="135" w:lineRule="exact" w:before="16"/>
              <w:ind w:left="255"/>
              <w:rPr>
                <w:rFonts w:ascii="Book Antiqua"/>
                <w:sz w:val="12"/>
              </w:rPr>
            </w:pPr>
            <w:r>
              <w:rPr>
                <w:rFonts w:ascii="Book Antiqua"/>
                <w:w w:val="120"/>
                <w:sz w:val="12"/>
              </w:rPr>
              <w:t>5 (8.8)</w:t>
            </w:r>
          </w:p>
        </w:tc>
        <w:tc>
          <w:tcPr>
            <w:tcW w:w="649" w:type="dxa"/>
          </w:tcPr>
          <w:p>
            <w:pPr>
              <w:pStyle w:val="TableParagraph"/>
              <w:rPr>
                <w:sz w:val="10"/>
              </w:rPr>
            </w:pPr>
          </w:p>
        </w:tc>
      </w:tr>
      <w:tr>
        <w:trPr>
          <w:trHeight w:val="171" w:hRule="atLeast"/>
        </w:trPr>
        <w:tc>
          <w:tcPr>
            <w:tcW w:w="2002" w:type="dxa"/>
          </w:tcPr>
          <w:p>
            <w:pPr>
              <w:pStyle w:val="TableParagraph"/>
              <w:spacing w:line="135" w:lineRule="exact" w:before="17"/>
              <w:ind w:left="246"/>
              <w:rPr>
                <w:rFonts w:ascii="Book Antiqua"/>
                <w:sz w:val="12"/>
              </w:rPr>
            </w:pPr>
            <w:r>
              <w:rPr>
                <w:rFonts w:ascii="Book Antiqua"/>
                <w:sz w:val="12"/>
              </w:rPr>
              <w:t>Housework</w:t>
            </w:r>
          </w:p>
        </w:tc>
        <w:tc>
          <w:tcPr>
            <w:tcW w:w="1214" w:type="dxa"/>
          </w:tcPr>
          <w:p>
            <w:pPr>
              <w:pStyle w:val="TableParagraph"/>
              <w:spacing w:line="135" w:lineRule="exact" w:before="17"/>
              <w:ind w:left="99"/>
              <w:rPr>
                <w:rFonts w:ascii="Book Antiqua"/>
                <w:sz w:val="12"/>
              </w:rPr>
            </w:pPr>
            <w:r>
              <w:rPr>
                <w:rFonts w:ascii="Book Antiqua"/>
                <w:w w:val="120"/>
                <w:sz w:val="12"/>
              </w:rPr>
              <w:t>9 (15.8)</w:t>
            </w:r>
          </w:p>
        </w:tc>
        <w:tc>
          <w:tcPr>
            <w:tcW w:w="1158" w:type="dxa"/>
          </w:tcPr>
          <w:p>
            <w:pPr>
              <w:pStyle w:val="TableParagraph"/>
              <w:spacing w:line="135" w:lineRule="exact" w:before="17"/>
              <w:ind w:left="255"/>
              <w:rPr>
                <w:rFonts w:ascii="Book Antiqua"/>
                <w:sz w:val="12"/>
              </w:rPr>
            </w:pPr>
            <w:r>
              <w:rPr>
                <w:rFonts w:ascii="Book Antiqua"/>
                <w:w w:val="120"/>
                <w:sz w:val="12"/>
              </w:rPr>
              <w:t>3 (5.3)</w:t>
            </w:r>
          </w:p>
        </w:tc>
        <w:tc>
          <w:tcPr>
            <w:tcW w:w="649" w:type="dxa"/>
          </w:tcPr>
          <w:p>
            <w:pPr>
              <w:pStyle w:val="TableParagraph"/>
              <w:rPr>
                <w:sz w:val="10"/>
              </w:rPr>
            </w:pPr>
          </w:p>
        </w:tc>
      </w:tr>
      <w:tr>
        <w:trPr>
          <w:trHeight w:val="170" w:hRule="atLeast"/>
        </w:trPr>
        <w:tc>
          <w:tcPr>
            <w:tcW w:w="2002" w:type="dxa"/>
          </w:tcPr>
          <w:p>
            <w:pPr>
              <w:pStyle w:val="TableParagraph"/>
              <w:spacing w:line="133" w:lineRule="exact" w:before="16"/>
              <w:ind w:left="246"/>
              <w:rPr>
                <w:rFonts w:ascii="Book Antiqua"/>
                <w:sz w:val="12"/>
              </w:rPr>
            </w:pPr>
            <w:r>
              <w:rPr>
                <w:rFonts w:ascii="Book Antiqua"/>
                <w:w w:val="105"/>
                <w:sz w:val="12"/>
              </w:rPr>
              <w:t>Self-employed</w:t>
            </w:r>
          </w:p>
        </w:tc>
        <w:tc>
          <w:tcPr>
            <w:tcW w:w="1214" w:type="dxa"/>
          </w:tcPr>
          <w:p>
            <w:pPr>
              <w:pStyle w:val="TableParagraph"/>
              <w:spacing w:line="133" w:lineRule="exact" w:before="16"/>
              <w:ind w:left="99"/>
              <w:rPr>
                <w:rFonts w:ascii="Book Antiqua"/>
                <w:sz w:val="12"/>
              </w:rPr>
            </w:pPr>
            <w:r>
              <w:rPr>
                <w:rFonts w:ascii="Book Antiqua"/>
                <w:w w:val="120"/>
                <w:sz w:val="12"/>
              </w:rPr>
              <w:t>6 (10.5)</w:t>
            </w:r>
          </w:p>
        </w:tc>
        <w:tc>
          <w:tcPr>
            <w:tcW w:w="1158" w:type="dxa"/>
          </w:tcPr>
          <w:p>
            <w:pPr>
              <w:pStyle w:val="TableParagraph"/>
              <w:spacing w:line="133" w:lineRule="exact" w:before="16"/>
              <w:ind w:left="255"/>
              <w:rPr>
                <w:rFonts w:ascii="Book Antiqua"/>
                <w:sz w:val="12"/>
              </w:rPr>
            </w:pPr>
            <w:r>
              <w:rPr>
                <w:rFonts w:ascii="Book Antiqua"/>
                <w:w w:val="120"/>
                <w:sz w:val="12"/>
              </w:rPr>
              <w:t>7 (12.3)</w:t>
            </w:r>
          </w:p>
        </w:tc>
        <w:tc>
          <w:tcPr>
            <w:tcW w:w="649" w:type="dxa"/>
          </w:tcPr>
          <w:p>
            <w:pPr>
              <w:pStyle w:val="TableParagraph"/>
              <w:rPr>
                <w:sz w:val="10"/>
              </w:rPr>
            </w:pPr>
          </w:p>
        </w:tc>
      </w:tr>
      <w:tr>
        <w:trPr>
          <w:trHeight w:val="172" w:hRule="atLeast"/>
        </w:trPr>
        <w:tc>
          <w:tcPr>
            <w:tcW w:w="2002" w:type="dxa"/>
          </w:tcPr>
          <w:p>
            <w:pPr>
              <w:pStyle w:val="TableParagraph"/>
              <w:spacing w:line="135" w:lineRule="exact" w:before="17"/>
              <w:ind w:left="246"/>
              <w:rPr>
                <w:rFonts w:ascii="Book Antiqua" w:hAnsi="Book Antiqua"/>
                <w:sz w:val="12"/>
              </w:rPr>
            </w:pPr>
            <w:r>
              <w:rPr>
                <w:rFonts w:ascii="Book Antiqua" w:hAnsi="Book Antiqua"/>
                <w:w w:val="105"/>
                <w:sz w:val="12"/>
              </w:rPr>
              <w:t>Government o</w:t>
            </w:r>
            <w:r>
              <w:rPr>
                <w:w w:val="105"/>
                <w:sz w:val="12"/>
              </w:rPr>
              <w:t>ﬃ</w:t>
            </w:r>
            <w:r>
              <w:rPr>
                <w:rFonts w:ascii="Book Antiqua" w:hAnsi="Book Antiqua"/>
                <w:w w:val="105"/>
                <w:sz w:val="12"/>
              </w:rPr>
              <w:t>cer</w:t>
            </w:r>
          </w:p>
        </w:tc>
        <w:tc>
          <w:tcPr>
            <w:tcW w:w="1214" w:type="dxa"/>
          </w:tcPr>
          <w:p>
            <w:pPr>
              <w:pStyle w:val="TableParagraph"/>
              <w:spacing w:line="135" w:lineRule="exact" w:before="17"/>
              <w:ind w:left="99"/>
              <w:rPr>
                <w:rFonts w:ascii="Book Antiqua"/>
                <w:sz w:val="12"/>
              </w:rPr>
            </w:pPr>
            <w:r>
              <w:rPr>
                <w:rFonts w:ascii="Book Antiqua"/>
                <w:w w:val="120"/>
                <w:sz w:val="12"/>
              </w:rPr>
              <w:t>16 (28.1)</w:t>
            </w:r>
          </w:p>
        </w:tc>
        <w:tc>
          <w:tcPr>
            <w:tcW w:w="1158" w:type="dxa"/>
          </w:tcPr>
          <w:p>
            <w:pPr>
              <w:pStyle w:val="TableParagraph"/>
              <w:spacing w:line="135" w:lineRule="exact" w:before="17"/>
              <w:ind w:left="255"/>
              <w:rPr>
                <w:rFonts w:ascii="Book Antiqua"/>
                <w:sz w:val="12"/>
              </w:rPr>
            </w:pPr>
            <w:r>
              <w:rPr>
                <w:rFonts w:ascii="Book Antiqua"/>
                <w:w w:val="120"/>
                <w:sz w:val="12"/>
              </w:rPr>
              <w:t>30 (52.6)</w:t>
            </w:r>
          </w:p>
        </w:tc>
        <w:tc>
          <w:tcPr>
            <w:tcW w:w="649" w:type="dxa"/>
          </w:tcPr>
          <w:p>
            <w:pPr>
              <w:pStyle w:val="TableParagraph"/>
              <w:rPr>
                <w:sz w:val="10"/>
              </w:rPr>
            </w:pPr>
          </w:p>
        </w:tc>
      </w:tr>
      <w:tr>
        <w:trPr>
          <w:trHeight w:val="171" w:hRule="atLeast"/>
        </w:trPr>
        <w:tc>
          <w:tcPr>
            <w:tcW w:w="2002" w:type="dxa"/>
          </w:tcPr>
          <w:p>
            <w:pPr>
              <w:pStyle w:val="TableParagraph"/>
              <w:spacing w:line="135" w:lineRule="exact" w:before="16"/>
              <w:ind w:left="246"/>
              <w:rPr>
                <w:rFonts w:ascii="Book Antiqua"/>
                <w:sz w:val="12"/>
              </w:rPr>
            </w:pPr>
            <w:r>
              <w:rPr>
                <w:rFonts w:ascii="Book Antiqua"/>
                <w:sz w:val="12"/>
              </w:rPr>
              <w:t>No occupation</w:t>
            </w:r>
          </w:p>
        </w:tc>
        <w:tc>
          <w:tcPr>
            <w:tcW w:w="1214" w:type="dxa"/>
          </w:tcPr>
          <w:p>
            <w:pPr>
              <w:pStyle w:val="TableParagraph"/>
              <w:spacing w:line="135" w:lineRule="exact" w:before="16"/>
              <w:ind w:left="99"/>
              <w:rPr>
                <w:rFonts w:ascii="Book Antiqua"/>
                <w:sz w:val="12"/>
              </w:rPr>
            </w:pPr>
            <w:r>
              <w:rPr>
                <w:rFonts w:ascii="Book Antiqua"/>
                <w:w w:val="120"/>
                <w:sz w:val="12"/>
              </w:rPr>
              <w:t>16 (28.1)</w:t>
            </w:r>
          </w:p>
        </w:tc>
        <w:tc>
          <w:tcPr>
            <w:tcW w:w="1158" w:type="dxa"/>
          </w:tcPr>
          <w:p>
            <w:pPr>
              <w:pStyle w:val="TableParagraph"/>
              <w:spacing w:line="135" w:lineRule="exact" w:before="16"/>
              <w:ind w:left="255"/>
              <w:rPr>
                <w:rFonts w:ascii="Book Antiqua"/>
                <w:sz w:val="12"/>
              </w:rPr>
            </w:pPr>
            <w:r>
              <w:rPr>
                <w:rFonts w:ascii="Book Antiqua"/>
                <w:w w:val="120"/>
                <w:sz w:val="12"/>
              </w:rPr>
              <w:t>12 (21.1)</w:t>
            </w:r>
          </w:p>
        </w:tc>
        <w:tc>
          <w:tcPr>
            <w:tcW w:w="649" w:type="dxa"/>
          </w:tcPr>
          <w:p>
            <w:pPr>
              <w:pStyle w:val="TableParagraph"/>
              <w:rPr>
                <w:sz w:val="10"/>
              </w:rPr>
            </w:pPr>
          </w:p>
        </w:tc>
      </w:tr>
      <w:tr>
        <w:trPr>
          <w:trHeight w:val="171" w:hRule="atLeast"/>
        </w:trPr>
        <w:tc>
          <w:tcPr>
            <w:tcW w:w="2002" w:type="dxa"/>
          </w:tcPr>
          <w:p>
            <w:pPr>
              <w:pStyle w:val="TableParagraph"/>
              <w:spacing w:line="135" w:lineRule="exact" w:before="16"/>
              <w:ind w:left="119"/>
              <w:rPr>
                <w:rFonts w:ascii="Book Antiqua"/>
                <w:sz w:val="12"/>
              </w:rPr>
            </w:pPr>
            <w:r>
              <w:rPr>
                <w:rFonts w:ascii="Book Antiqua"/>
                <w:w w:val="105"/>
                <w:sz w:val="12"/>
              </w:rPr>
              <w:t>Current smoker, %</w:t>
            </w:r>
          </w:p>
        </w:tc>
        <w:tc>
          <w:tcPr>
            <w:tcW w:w="1214" w:type="dxa"/>
          </w:tcPr>
          <w:p>
            <w:pPr>
              <w:pStyle w:val="TableParagraph"/>
              <w:spacing w:line="135" w:lineRule="exact" w:before="16"/>
              <w:ind w:left="99"/>
              <w:rPr>
                <w:rFonts w:ascii="Book Antiqua"/>
                <w:sz w:val="12"/>
              </w:rPr>
            </w:pPr>
            <w:r>
              <w:rPr>
                <w:rFonts w:ascii="Book Antiqua"/>
                <w:w w:val="120"/>
                <w:sz w:val="12"/>
              </w:rPr>
              <w:t>14.0</w:t>
            </w:r>
          </w:p>
        </w:tc>
        <w:tc>
          <w:tcPr>
            <w:tcW w:w="1158" w:type="dxa"/>
          </w:tcPr>
          <w:p>
            <w:pPr>
              <w:pStyle w:val="TableParagraph"/>
              <w:spacing w:line="135" w:lineRule="exact" w:before="16"/>
              <w:ind w:left="255"/>
              <w:rPr>
                <w:rFonts w:ascii="Book Antiqua"/>
                <w:sz w:val="12"/>
              </w:rPr>
            </w:pPr>
            <w:r>
              <w:rPr>
                <w:rFonts w:ascii="Book Antiqua"/>
                <w:w w:val="120"/>
                <w:sz w:val="12"/>
              </w:rPr>
              <w:t>17.0</w:t>
            </w:r>
          </w:p>
        </w:tc>
        <w:tc>
          <w:tcPr>
            <w:tcW w:w="649" w:type="dxa"/>
          </w:tcPr>
          <w:p>
            <w:pPr>
              <w:pStyle w:val="TableParagraph"/>
              <w:spacing w:line="135" w:lineRule="exact" w:before="16"/>
              <w:ind w:left="98"/>
              <w:rPr>
                <w:rFonts w:ascii="Book Antiqua"/>
                <w:sz w:val="12"/>
              </w:rPr>
            </w:pPr>
            <w:r>
              <w:rPr>
                <w:rFonts w:ascii="Book Antiqua"/>
                <w:w w:val="120"/>
                <w:sz w:val="12"/>
              </w:rPr>
              <w:t>0.87</w:t>
            </w:r>
          </w:p>
        </w:tc>
      </w:tr>
      <w:tr>
        <w:trPr>
          <w:trHeight w:val="171" w:hRule="atLeast"/>
        </w:trPr>
        <w:tc>
          <w:tcPr>
            <w:tcW w:w="2002" w:type="dxa"/>
          </w:tcPr>
          <w:p>
            <w:pPr>
              <w:pStyle w:val="TableParagraph"/>
              <w:spacing w:line="135" w:lineRule="exact" w:before="16"/>
              <w:ind w:left="119"/>
              <w:rPr>
                <w:rFonts w:ascii="Book Antiqua"/>
                <w:sz w:val="12"/>
              </w:rPr>
            </w:pPr>
            <w:r>
              <w:rPr>
                <w:rFonts w:ascii="Book Antiqua"/>
                <w:w w:val="105"/>
                <w:sz w:val="12"/>
              </w:rPr>
              <w:t>Alcohol drinking, %</w:t>
            </w:r>
          </w:p>
        </w:tc>
        <w:tc>
          <w:tcPr>
            <w:tcW w:w="1214" w:type="dxa"/>
          </w:tcPr>
          <w:p>
            <w:pPr>
              <w:pStyle w:val="TableParagraph"/>
              <w:spacing w:line="135" w:lineRule="exact" w:before="16"/>
              <w:ind w:left="99"/>
              <w:rPr>
                <w:rFonts w:ascii="Book Antiqua"/>
                <w:sz w:val="12"/>
              </w:rPr>
            </w:pPr>
            <w:r>
              <w:rPr>
                <w:rFonts w:ascii="Book Antiqua"/>
                <w:w w:val="120"/>
                <w:sz w:val="12"/>
              </w:rPr>
              <w:t>26.3</w:t>
            </w:r>
          </w:p>
        </w:tc>
        <w:tc>
          <w:tcPr>
            <w:tcW w:w="1158" w:type="dxa"/>
          </w:tcPr>
          <w:p>
            <w:pPr>
              <w:pStyle w:val="TableParagraph"/>
              <w:spacing w:line="135" w:lineRule="exact" w:before="16"/>
              <w:ind w:left="255"/>
              <w:rPr>
                <w:rFonts w:ascii="Book Antiqua"/>
                <w:sz w:val="12"/>
              </w:rPr>
            </w:pPr>
            <w:r>
              <w:rPr>
                <w:rFonts w:ascii="Book Antiqua"/>
                <w:w w:val="120"/>
                <w:sz w:val="12"/>
              </w:rPr>
              <w:t>32.1</w:t>
            </w:r>
          </w:p>
        </w:tc>
        <w:tc>
          <w:tcPr>
            <w:tcW w:w="649" w:type="dxa"/>
          </w:tcPr>
          <w:p>
            <w:pPr>
              <w:pStyle w:val="TableParagraph"/>
              <w:spacing w:line="135" w:lineRule="exact" w:before="16"/>
              <w:ind w:left="98"/>
              <w:rPr>
                <w:rFonts w:ascii="Book Antiqua"/>
                <w:sz w:val="12"/>
              </w:rPr>
            </w:pPr>
            <w:r>
              <w:rPr>
                <w:rFonts w:ascii="Book Antiqua"/>
                <w:w w:val="120"/>
                <w:sz w:val="12"/>
              </w:rPr>
              <w:t>0.65</w:t>
            </w:r>
          </w:p>
        </w:tc>
      </w:tr>
      <w:tr>
        <w:trPr>
          <w:trHeight w:val="171" w:hRule="atLeast"/>
        </w:trPr>
        <w:tc>
          <w:tcPr>
            <w:tcW w:w="2002" w:type="dxa"/>
          </w:tcPr>
          <w:p>
            <w:pPr>
              <w:pStyle w:val="TableParagraph"/>
              <w:spacing w:line="135" w:lineRule="exact" w:before="16"/>
              <w:ind w:left="119"/>
              <w:rPr>
                <w:rFonts w:ascii="Book Antiqua"/>
                <w:sz w:val="12"/>
              </w:rPr>
            </w:pPr>
            <w:r>
              <w:rPr>
                <w:rFonts w:ascii="Book Antiqua"/>
                <w:w w:val="105"/>
                <w:sz w:val="12"/>
              </w:rPr>
              <w:t>Family history of hypertension,</w:t>
            </w:r>
          </w:p>
        </w:tc>
        <w:tc>
          <w:tcPr>
            <w:tcW w:w="1214" w:type="dxa"/>
          </w:tcPr>
          <w:p>
            <w:pPr>
              <w:pStyle w:val="TableParagraph"/>
              <w:spacing w:line="135" w:lineRule="exact" w:before="16"/>
              <w:ind w:left="99"/>
              <w:rPr>
                <w:rFonts w:ascii="Book Antiqua"/>
                <w:sz w:val="12"/>
              </w:rPr>
            </w:pPr>
            <w:r>
              <w:rPr>
                <w:rFonts w:ascii="Book Antiqua"/>
                <w:w w:val="120"/>
                <w:sz w:val="12"/>
              </w:rPr>
              <w:t>61.4</w:t>
            </w:r>
          </w:p>
        </w:tc>
        <w:tc>
          <w:tcPr>
            <w:tcW w:w="1158" w:type="dxa"/>
          </w:tcPr>
          <w:p>
            <w:pPr>
              <w:pStyle w:val="TableParagraph"/>
              <w:spacing w:line="135" w:lineRule="exact" w:before="16"/>
              <w:ind w:left="255"/>
              <w:rPr>
                <w:rFonts w:ascii="Book Antiqua"/>
                <w:sz w:val="12"/>
              </w:rPr>
            </w:pPr>
            <w:r>
              <w:rPr>
                <w:rFonts w:ascii="Book Antiqua"/>
                <w:w w:val="120"/>
                <w:sz w:val="12"/>
              </w:rPr>
              <w:t>57.4</w:t>
            </w:r>
          </w:p>
        </w:tc>
        <w:tc>
          <w:tcPr>
            <w:tcW w:w="649" w:type="dxa"/>
          </w:tcPr>
          <w:p>
            <w:pPr>
              <w:pStyle w:val="TableParagraph"/>
              <w:spacing w:line="135" w:lineRule="exact" w:before="16"/>
              <w:ind w:left="98"/>
              <w:rPr>
                <w:rFonts w:ascii="Book Antiqua"/>
                <w:sz w:val="12"/>
              </w:rPr>
            </w:pPr>
            <w:r>
              <w:rPr>
                <w:rFonts w:ascii="Book Antiqua"/>
                <w:w w:val="120"/>
                <w:sz w:val="12"/>
              </w:rPr>
              <w:t>0.81</w:t>
            </w:r>
          </w:p>
        </w:tc>
      </w:tr>
      <w:tr>
        <w:trPr>
          <w:trHeight w:val="171" w:hRule="atLeast"/>
        </w:trPr>
        <w:tc>
          <w:tcPr>
            <w:tcW w:w="2002" w:type="dxa"/>
          </w:tcPr>
          <w:p>
            <w:pPr>
              <w:pStyle w:val="TableParagraph"/>
              <w:spacing w:line="135" w:lineRule="exact" w:before="16"/>
              <w:ind w:left="357"/>
              <w:rPr>
                <w:rFonts w:ascii="Book Antiqua"/>
                <w:sz w:val="12"/>
              </w:rPr>
            </w:pPr>
            <w:r>
              <w:rPr>
                <w:rFonts w:ascii="Book Antiqua"/>
                <w:w w:val="108"/>
                <w:sz w:val="12"/>
              </w:rPr>
              <w:t>%</w:t>
            </w:r>
          </w:p>
        </w:tc>
        <w:tc>
          <w:tcPr>
            <w:tcW w:w="1214" w:type="dxa"/>
          </w:tcPr>
          <w:p>
            <w:pPr>
              <w:pStyle w:val="TableParagraph"/>
              <w:rPr>
                <w:sz w:val="10"/>
              </w:rPr>
            </w:pPr>
          </w:p>
        </w:tc>
        <w:tc>
          <w:tcPr>
            <w:tcW w:w="1158" w:type="dxa"/>
          </w:tcPr>
          <w:p>
            <w:pPr>
              <w:pStyle w:val="TableParagraph"/>
              <w:rPr>
                <w:sz w:val="10"/>
              </w:rPr>
            </w:pPr>
          </w:p>
        </w:tc>
        <w:tc>
          <w:tcPr>
            <w:tcW w:w="649" w:type="dxa"/>
          </w:tcPr>
          <w:p>
            <w:pPr>
              <w:pStyle w:val="TableParagraph"/>
              <w:rPr>
                <w:sz w:val="10"/>
              </w:rPr>
            </w:pPr>
          </w:p>
        </w:tc>
      </w:tr>
      <w:tr>
        <w:trPr>
          <w:trHeight w:val="171" w:hRule="atLeast"/>
        </w:trPr>
        <w:tc>
          <w:tcPr>
            <w:tcW w:w="2002" w:type="dxa"/>
          </w:tcPr>
          <w:p>
            <w:pPr>
              <w:pStyle w:val="TableParagraph"/>
              <w:spacing w:line="135" w:lineRule="exact" w:before="17"/>
              <w:ind w:left="119"/>
              <w:rPr>
                <w:rFonts w:ascii="Book Antiqua"/>
                <w:sz w:val="12"/>
              </w:rPr>
            </w:pPr>
            <w:r>
              <w:rPr>
                <w:rFonts w:ascii="Book Antiqua"/>
                <w:w w:val="105"/>
                <w:sz w:val="12"/>
              </w:rPr>
              <w:t>Diabetes, %</w:t>
            </w:r>
          </w:p>
        </w:tc>
        <w:tc>
          <w:tcPr>
            <w:tcW w:w="1214" w:type="dxa"/>
          </w:tcPr>
          <w:p>
            <w:pPr>
              <w:pStyle w:val="TableParagraph"/>
              <w:spacing w:line="135" w:lineRule="exact" w:before="17"/>
              <w:ind w:left="99"/>
              <w:rPr>
                <w:rFonts w:ascii="Book Antiqua"/>
                <w:sz w:val="12"/>
              </w:rPr>
            </w:pPr>
            <w:r>
              <w:rPr>
                <w:rFonts w:ascii="Book Antiqua"/>
                <w:w w:val="120"/>
                <w:sz w:val="12"/>
              </w:rPr>
              <w:t>22.8</w:t>
            </w:r>
          </w:p>
        </w:tc>
        <w:tc>
          <w:tcPr>
            <w:tcW w:w="1158" w:type="dxa"/>
          </w:tcPr>
          <w:p>
            <w:pPr>
              <w:pStyle w:val="TableParagraph"/>
              <w:spacing w:line="135" w:lineRule="exact" w:before="17"/>
              <w:ind w:left="255"/>
              <w:rPr>
                <w:rFonts w:ascii="Book Antiqua"/>
                <w:sz w:val="12"/>
              </w:rPr>
            </w:pPr>
            <w:r>
              <w:rPr>
                <w:rFonts w:ascii="Book Antiqua"/>
                <w:w w:val="120"/>
                <w:sz w:val="12"/>
              </w:rPr>
              <w:t>29.6</w:t>
            </w:r>
          </w:p>
        </w:tc>
        <w:tc>
          <w:tcPr>
            <w:tcW w:w="649" w:type="dxa"/>
          </w:tcPr>
          <w:p>
            <w:pPr>
              <w:pStyle w:val="TableParagraph"/>
              <w:spacing w:line="135" w:lineRule="exact" w:before="17"/>
              <w:ind w:left="98"/>
              <w:rPr>
                <w:rFonts w:ascii="Book Antiqua"/>
                <w:sz w:val="12"/>
              </w:rPr>
            </w:pPr>
            <w:r>
              <w:rPr>
                <w:rFonts w:ascii="Book Antiqua"/>
                <w:w w:val="120"/>
                <w:sz w:val="12"/>
              </w:rPr>
              <w:t>0.55</w:t>
            </w:r>
          </w:p>
        </w:tc>
      </w:tr>
      <w:tr>
        <w:trPr>
          <w:trHeight w:val="164" w:hRule="atLeast"/>
        </w:trPr>
        <w:tc>
          <w:tcPr>
            <w:tcW w:w="2002" w:type="dxa"/>
          </w:tcPr>
          <w:p>
            <w:pPr>
              <w:pStyle w:val="TableParagraph"/>
              <w:spacing w:line="128" w:lineRule="exact" w:before="16"/>
              <w:ind w:left="119"/>
              <w:rPr>
                <w:rFonts w:ascii="Book Antiqua"/>
                <w:sz w:val="12"/>
              </w:rPr>
            </w:pPr>
            <w:r>
              <w:rPr>
                <w:rFonts w:ascii="Book Antiqua"/>
                <w:w w:val="105"/>
                <w:sz w:val="12"/>
              </w:rPr>
              <w:t>Hyperlipidemia, %</w:t>
            </w:r>
          </w:p>
        </w:tc>
        <w:tc>
          <w:tcPr>
            <w:tcW w:w="1214" w:type="dxa"/>
          </w:tcPr>
          <w:p>
            <w:pPr>
              <w:pStyle w:val="TableParagraph"/>
              <w:spacing w:line="128" w:lineRule="exact" w:before="16"/>
              <w:ind w:left="99"/>
              <w:rPr>
                <w:rFonts w:ascii="Book Antiqua"/>
                <w:sz w:val="12"/>
              </w:rPr>
            </w:pPr>
            <w:r>
              <w:rPr>
                <w:rFonts w:ascii="Book Antiqua"/>
                <w:w w:val="120"/>
                <w:sz w:val="12"/>
              </w:rPr>
              <w:t>38.6</w:t>
            </w:r>
          </w:p>
        </w:tc>
        <w:tc>
          <w:tcPr>
            <w:tcW w:w="1158" w:type="dxa"/>
          </w:tcPr>
          <w:p>
            <w:pPr>
              <w:pStyle w:val="TableParagraph"/>
              <w:spacing w:line="128" w:lineRule="exact" w:before="16"/>
              <w:ind w:left="255"/>
              <w:rPr>
                <w:rFonts w:ascii="Book Antiqua"/>
                <w:sz w:val="12"/>
              </w:rPr>
            </w:pPr>
            <w:r>
              <w:rPr>
                <w:rFonts w:ascii="Book Antiqua"/>
                <w:w w:val="120"/>
                <w:sz w:val="12"/>
              </w:rPr>
              <w:t>46.3</w:t>
            </w:r>
          </w:p>
        </w:tc>
        <w:tc>
          <w:tcPr>
            <w:tcW w:w="649" w:type="dxa"/>
          </w:tcPr>
          <w:p>
            <w:pPr>
              <w:pStyle w:val="TableParagraph"/>
              <w:spacing w:line="128" w:lineRule="exact" w:before="16"/>
              <w:ind w:left="98"/>
              <w:rPr>
                <w:rFonts w:ascii="Book Antiqua"/>
                <w:sz w:val="12"/>
              </w:rPr>
            </w:pPr>
            <w:r>
              <w:rPr>
                <w:rFonts w:ascii="Book Antiqua"/>
                <w:w w:val="120"/>
                <w:sz w:val="12"/>
              </w:rPr>
              <w:t>0.53</w:t>
            </w:r>
          </w:p>
        </w:tc>
      </w:tr>
      <w:tr>
        <w:trPr>
          <w:trHeight w:val="184" w:hRule="atLeast"/>
        </w:trPr>
        <w:tc>
          <w:tcPr>
            <w:tcW w:w="5023" w:type="dxa"/>
            <w:gridSpan w:val="4"/>
          </w:tcPr>
          <w:p>
            <w:pPr>
              <w:pStyle w:val="TableParagraph"/>
              <w:spacing w:line="141" w:lineRule="exact" w:before="23"/>
              <w:ind w:left="119"/>
              <w:rPr>
                <w:rFonts w:ascii="Book Antiqua"/>
                <w:sz w:val="12"/>
              </w:rPr>
            </w:pPr>
            <w:r>
              <w:rPr>
                <w:rFonts w:ascii="Book Antiqua"/>
                <w:w w:val="105"/>
                <w:sz w:val="12"/>
              </w:rPr>
              <w:t>Number of current anti-HT medication, n (%)</w:t>
            </w:r>
          </w:p>
        </w:tc>
      </w:tr>
      <w:tr>
        <w:trPr>
          <w:trHeight w:val="164" w:hRule="atLeast"/>
        </w:trPr>
        <w:tc>
          <w:tcPr>
            <w:tcW w:w="2002" w:type="dxa"/>
          </w:tcPr>
          <w:p>
            <w:pPr>
              <w:pStyle w:val="TableParagraph"/>
              <w:spacing w:line="135" w:lineRule="exact" w:before="10"/>
              <w:ind w:left="246"/>
              <w:rPr>
                <w:rFonts w:ascii="Book Antiqua"/>
                <w:sz w:val="12"/>
              </w:rPr>
            </w:pPr>
            <w:r>
              <w:rPr>
                <w:rFonts w:ascii="Book Antiqua"/>
                <w:w w:val="119"/>
                <w:sz w:val="12"/>
              </w:rPr>
              <w:t>0</w:t>
            </w:r>
          </w:p>
        </w:tc>
        <w:tc>
          <w:tcPr>
            <w:tcW w:w="1214" w:type="dxa"/>
          </w:tcPr>
          <w:p>
            <w:pPr>
              <w:pStyle w:val="TableParagraph"/>
              <w:spacing w:line="135" w:lineRule="exact" w:before="10"/>
              <w:ind w:left="99"/>
              <w:rPr>
                <w:rFonts w:ascii="Book Antiqua"/>
                <w:sz w:val="12"/>
              </w:rPr>
            </w:pPr>
            <w:r>
              <w:rPr>
                <w:rFonts w:ascii="Book Antiqua"/>
                <w:w w:val="120"/>
                <w:sz w:val="12"/>
              </w:rPr>
              <w:t>5 (8.8)</w:t>
            </w:r>
          </w:p>
        </w:tc>
        <w:tc>
          <w:tcPr>
            <w:tcW w:w="1807" w:type="dxa"/>
            <w:gridSpan w:val="2"/>
          </w:tcPr>
          <w:p>
            <w:pPr>
              <w:pStyle w:val="TableParagraph"/>
              <w:spacing w:line="135" w:lineRule="exact" w:before="10"/>
              <w:ind w:left="255"/>
              <w:rPr>
                <w:rFonts w:ascii="Book Antiqua"/>
                <w:sz w:val="12"/>
              </w:rPr>
            </w:pPr>
            <w:r>
              <w:rPr>
                <w:rFonts w:ascii="Book Antiqua"/>
                <w:w w:val="120"/>
                <w:sz w:val="12"/>
              </w:rPr>
              <w:t>5 (8.8)</w:t>
            </w:r>
          </w:p>
        </w:tc>
      </w:tr>
      <w:tr>
        <w:trPr>
          <w:trHeight w:val="171" w:hRule="atLeast"/>
        </w:trPr>
        <w:tc>
          <w:tcPr>
            <w:tcW w:w="2002" w:type="dxa"/>
          </w:tcPr>
          <w:p>
            <w:pPr>
              <w:pStyle w:val="TableParagraph"/>
              <w:spacing w:line="135" w:lineRule="exact" w:before="16"/>
              <w:ind w:left="246"/>
              <w:rPr>
                <w:rFonts w:ascii="Book Antiqua"/>
                <w:sz w:val="12"/>
              </w:rPr>
            </w:pPr>
            <w:r>
              <w:rPr>
                <w:rFonts w:ascii="Book Antiqua"/>
                <w:w w:val="119"/>
                <w:sz w:val="12"/>
              </w:rPr>
              <w:t>1</w:t>
            </w:r>
          </w:p>
        </w:tc>
        <w:tc>
          <w:tcPr>
            <w:tcW w:w="1214" w:type="dxa"/>
          </w:tcPr>
          <w:p>
            <w:pPr>
              <w:pStyle w:val="TableParagraph"/>
              <w:spacing w:line="135" w:lineRule="exact" w:before="16"/>
              <w:ind w:left="99"/>
              <w:rPr>
                <w:rFonts w:ascii="Book Antiqua"/>
                <w:sz w:val="12"/>
              </w:rPr>
            </w:pPr>
            <w:r>
              <w:rPr>
                <w:rFonts w:ascii="Book Antiqua"/>
                <w:w w:val="120"/>
                <w:sz w:val="12"/>
              </w:rPr>
              <w:t>28 (49.1)</w:t>
            </w:r>
          </w:p>
        </w:tc>
        <w:tc>
          <w:tcPr>
            <w:tcW w:w="1807" w:type="dxa"/>
            <w:gridSpan w:val="2"/>
          </w:tcPr>
          <w:p>
            <w:pPr>
              <w:pStyle w:val="TableParagraph"/>
              <w:spacing w:line="135" w:lineRule="exact" w:before="16"/>
              <w:ind w:left="255"/>
              <w:rPr>
                <w:rFonts w:ascii="Book Antiqua"/>
                <w:sz w:val="12"/>
              </w:rPr>
            </w:pPr>
            <w:r>
              <w:rPr>
                <w:rFonts w:ascii="Book Antiqua"/>
                <w:w w:val="120"/>
                <w:sz w:val="12"/>
              </w:rPr>
              <w:t>29 (50.9)</w:t>
            </w:r>
          </w:p>
        </w:tc>
      </w:tr>
      <w:tr>
        <w:trPr>
          <w:trHeight w:val="164" w:hRule="atLeast"/>
        </w:trPr>
        <w:tc>
          <w:tcPr>
            <w:tcW w:w="2002" w:type="dxa"/>
          </w:tcPr>
          <w:p>
            <w:pPr>
              <w:pStyle w:val="TableParagraph"/>
              <w:spacing w:line="128" w:lineRule="exact" w:before="16"/>
              <w:ind w:left="246"/>
              <w:rPr>
                <w:rFonts w:ascii="Book Antiqua"/>
                <w:sz w:val="12"/>
              </w:rPr>
            </w:pPr>
            <w:r>
              <w:rPr>
                <w:rFonts w:ascii="Book Antiqua"/>
                <w:w w:val="119"/>
                <w:sz w:val="12"/>
              </w:rPr>
              <w:t>2</w:t>
            </w:r>
          </w:p>
        </w:tc>
        <w:tc>
          <w:tcPr>
            <w:tcW w:w="1214" w:type="dxa"/>
          </w:tcPr>
          <w:p>
            <w:pPr>
              <w:pStyle w:val="TableParagraph"/>
              <w:spacing w:line="128" w:lineRule="exact" w:before="16"/>
              <w:ind w:left="99"/>
              <w:rPr>
                <w:rFonts w:ascii="Book Antiqua"/>
                <w:sz w:val="12"/>
              </w:rPr>
            </w:pPr>
            <w:r>
              <w:rPr>
                <w:rFonts w:ascii="Book Antiqua"/>
                <w:w w:val="120"/>
                <w:sz w:val="12"/>
              </w:rPr>
              <w:t>19 (33.3)</w:t>
            </w:r>
          </w:p>
        </w:tc>
        <w:tc>
          <w:tcPr>
            <w:tcW w:w="1807" w:type="dxa"/>
            <w:gridSpan w:val="2"/>
          </w:tcPr>
          <w:p>
            <w:pPr>
              <w:pStyle w:val="TableParagraph"/>
              <w:spacing w:line="128" w:lineRule="exact" w:before="16"/>
              <w:ind w:left="255"/>
              <w:rPr>
                <w:rFonts w:ascii="Book Antiqua"/>
                <w:sz w:val="12"/>
              </w:rPr>
            </w:pPr>
            <w:r>
              <w:rPr>
                <w:rFonts w:ascii="Book Antiqua"/>
                <w:w w:val="120"/>
                <w:sz w:val="12"/>
              </w:rPr>
              <w:t>17 (29.8)</w:t>
            </w:r>
          </w:p>
        </w:tc>
      </w:tr>
      <w:tr>
        <w:trPr>
          <w:trHeight w:val="178" w:hRule="atLeast"/>
        </w:trPr>
        <w:tc>
          <w:tcPr>
            <w:tcW w:w="2002" w:type="dxa"/>
          </w:tcPr>
          <w:p>
            <w:pPr>
              <w:pStyle w:val="TableParagraph"/>
              <w:spacing w:line="135" w:lineRule="exact" w:before="10"/>
              <w:ind w:left="272"/>
              <w:rPr>
                <w:rFonts w:ascii="Book Antiqua"/>
                <w:sz w:val="12"/>
              </w:rPr>
            </w:pPr>
            <w:r>
              <w:rPr>
                <w:rFonts w:ascii="Book Antiqua"/>
                <w:w w:val="165"/>
                <w:sz w:val="12"/>
              </w:rPr>
              <w:t>&gt; = </w:t>
            </w:r>
            <w:r>
              <w:rPr>
                <w:rFonts w:ascii="Book Antiqua"/>
                <w:w w:val="140"/>
                <w:sz w:val="12"/>
              </w:rPr>
              <w:t>3</w:t>
            </w:r>
          </w:p>
        </w:tc>
        <w:tc>
          <w:tcPr>
            <w:tcW w:w="1214" w:type="dxa"/>
          </w:tcPr>
          <w:p>
            <w:pPr>
              <w:pStyle w:val="TableParagraph"/>
              <w:spacing w:line="135" w:lineRule="exact" w:before="10"/>
              <w:ind w:left="99"/>
              <w:rPr>
                <w:rFonts w:ascii="Book Antiqua"/>
                <w:sz w:val="12"/>
              </w:rPr>
            </w:pPr>
            <w:r>
              <w:rPr>
                <w:rFonts w:ascii="Book Antiqua"/>
                <w:w w:val="120"/>
                <w:sz w:val="12"/>
              </w:rPr>
              <w:t>5 (8.8)</w:t>
            </w:r>
          </w:p>
        </w:tc>
        <w:tc>
          <w:tcPr>
            <w:tcW w:w="1158" w:type="dxa"/>
          </w:tcPr>
          <w:p>
            <w:pPr>
              <w:pStyle w:val="TableParagraph"/>
              <w:spacing w:line="135" w:lineRule="exact" w:before="10"/>
              <w:ind w:left="255"/>
              <w:rPr>
                <w:rFonts w:ascii="Book Antiqua"/>
                <w:sz w:val="12"/>
              </w:rPr>
            </w:pPr>
            <w:r>
              <w:rPr>
                <w:rFonts w:ascii="Book Antiqua"/>
                <w:w w:val="120"/>
                <w:sz w:val="12"/>
              </w:rPr>
              <w:t>6 (10.5)</w:t>
            </w:r>
          </w:p>
        </w:tc>
        <w:tc>
          <w:tcPr>
            <w:tcW w:w="649" w:type="dxa"/>
          </w:tcPr>
          <w:p>
            <w:pPr>
              <w:pStyle w:val="TableParagraph"/>
              <w:rPr>
                <w:sz w:val="10"/>
              </w:rPr>
            </w:pPr>
          </w:p>
        </w:tc>
      </w:tr>
      <w:tr>
        <w:trPr>
          <w:trHeight w:val="171" w:hRule="atLeast"/>
        </w:trPr>
        <w:tc>
          <w:tcPr>
            <w:tcW w:w="2002" w:type="dxa"/>
          </w:tcPr>
          <w:p>
            <w:pPr>
              <w:pStyle w:val="TableParagraph"/>
              <w:spacing w:line="135" w:lineRule="exact" w:before="17"/>
              <w:ind w:left="119"/>
              <w:rPr>
                <w:rFonts w:ascii="Book Antiqua"/>
                <w:sz w:val="12"/>
              </w:rPr>
            </w:pPr>
            <w:r>
              <w:rPr>
                <w:rFonts w:ascii="Book Antiqua"/>
                <w:w w:val="105"/>
                <w:sz w:val="12"/>
              </w:rPr>
              <w:t>Baseline home SBP, mmHg</w:t>
            </w:r>
          </w:p>
        </w:tc>
        <w:tc>
          <w:tcPr>
            <w:tcW w:w="1214" w:type="dxa"/>
          </w:tcPr>
          <w:p>
            <w:pPr>
              <w:pStyle w:val="TableParagraph"/>
              <w:spacing w:line="135" w:lineRule="exact" w:before="17"/>
              <w:ind w:left="99"/>
              <w:rPr>
                <w:rFonts w:ascii="Book Antiqua" w:hAnsi="Book Antiqua"/>
                <w:sz w:val="12"/>
              </w:rPr>
            </w:pPr>
            <w:r>
              <w:rPr>
                <w:rFonts w:ascii="Book Antiqua" w:hAnsi="Book Antiqua"/>
                <w:w w:val="130"/>
                <w:sz w:val="12"/>
              </w:rPr>
              <w:t>137.3 </w:t>
            </w:r>
            <w:r>
              <w:rPr>
                <w:rFonts w:ascii="Book Antiqua" w:hAnsi="Book Antiqua"/>
                <w:w w:val="165"/>
                <w:sz w:val="12"/>
              </w:rPr>
              <w:t>± </w:t>
            </w:r>
            <w:r>
              <w:rPr>
                <w:rFonts w:ascii="Book Antiqua" w:hAnsi="Book Antiqua"/>
                <w:w w:val="130"/>
                <w:sz w:val="12"/>
              </w:rPr>
              <w:t>9.0</w:t>
            </w:r>
          </w:p>
        </w:tc>
        <w:tc>
          <w:tcPr>
            <w:tcW w:w="1158" w:type="dxa"/>
          </w:tcPr>
          <w:p>
            <w:pPr>
              <w:pStyle w:val="TableParagraph"/>
              <w:spacing w:line="135" w:lineRule="exact" w:before="17"/>
              <w:ind w:left="255"/>
              <w:rPr>
                <w:rFonts w:ascii="Book Antiqua" w:hAnsi="Book Antiqua"/>
                <w:sz w:val="12"/>
              </w:rPr>
            </w:pPr>
            <w:r>
              <w:rPr>
                <w:rFonts w:ascii="Book Antiqua" w:hAnsi="Book Antiqua"/>
                <w:w w:val="130"/>
                <w:sz w:val="12"/>
              </w:rPr>
              <w:t>129.8 </w:t>
            </w:r>
            <w:r>
              <w:rPr>
                <w:rFonts w:ascii="Book Antiqua" w:hAnsi="Book Antiqua"/>
                <w:w w:val="165"/>
                <w:sz w:val="12"/>
              </w:rPr>
              <w:t>± </w:t>
            </w:r>
            <w:r>
              <w:rPr>
                <w:rFonts w:ascii="Book Antiqua" w:hAnsi="Book Antiqua"/>
                <w:w w:val="130"/>
                <w:sz w:val="12"/>
              </w:rPr>
              <w:t>10.7</w:t>
            </w:r>
          </w:p>
        </w:tc>
        <w:tc>
          <w:tcPr>
            <w:tcW w:w="649" w:type="dxa"/>
          </w:tcPr>
          <w:p>
            <w:pPr>
              <w:pStyle w:val="TableParagraph"/>
              <w:spacing w:line="135" w:lineRule="exact" w:before="17"/>
              <w:ind w:left="123"/>
              <w:rPr>
                <w:rFonts w:ascii="Book Antiqua"/>
                <w:sz w:val="12"/>
              </w:rPr>
            </w:pPr>
            <w:r>
              <w:rPr>
                <w:rFonts w:ascii="Book Antiqua"/>
                <w:w w:val="155"/>
                <w:sz w:val="12"/>
              </w:rPr>
              <w:t>&lt; </w:t>
            </w:r>
            <w:r>
              <w:rPr>
                <w:rFonts w:ascii="Book Antiqua"/>
                <w:w w:val="140"/>
                <w:sz w:val="12"/>
              </w:rPr>
              <w:t>0.01</w:t>
            </w:r>
          </w:p>
        </w:tc>
      </w:tr>
      <w:tr>
        <w:trPr>
          <w:trHeight w:val="170" w:hRule="atLeast"/>
        </w:trPr>
        <w:tc>
          <w:tcPr>
            <w:tcW w:w="2002" w:type="dxa"/>
          </w:tcPr>
          <w:p>
            <w:pPr>
              <w:pStyle w:val="TableParagraph"/>
              <w:spacing w:line="133" w:lineRule="exact" w:before="16"/>
              <w:ind w:left="119"/>
              <w:rPr>
                <w:rFonts w:ascii="Book Antiqua"/>
                <w:sz w:val="12"/>
              </w:rPr>
            </w:pPr>
            <w:r>
              <w:rPr>
                <w:rFonts w:ascii="Book Antiqua"/>
                <w:w w:val="105"/>
                <w:sz w:val="12"/>
              </w:rPr>
              <w:t>Baseline home DBP, mmHg</w:t>
            </w:r>
          </w:p>
        </w:tc>
        <w:tc>
          <w:tcPr>
            <w:tcW w:w="1214" w:type="dxa"/>
          </w:tcPr>
          <w:p>
            <w:pPr>
              <w:pStyle w:val="TableParagraph"/>
              <w:spacing w:line="133" w:lineRule="exact" w:before="16"/>
              <w:ind w:left="99"/>
              <w:rPr>
                <w:rFonts w:ascii="Book Antiqua" w:hAnsi="Book Antiqua"/>
                <w:sz w:val="12"/>
              </w:rPr>
            </w:pPr>
            <w:r>
              <w:rPr>
                <w:rFonts w:ascii="Book Antiqua" w:hAnsi="Book Antiqua"/>
                <w:w w:val="130"/>
                <w:sz w:val="12"/>
              </w:rPr>
              <w:t>84.6 </w:t>
            </w:r>
            <w:r>
              <w:rPr>
                <w:rFonts w:ascii="Book Antiqua" w:hAnsi="Book Antiqua"/>
                <w:w w:val="170"/>
                <w:sz w:val="12"/>
              </w:rPr>
              <w:t>± </w:t>
            </w:r>
            <w:r>
              <w:rPr>
                <w:rFonts w:ascii="Book Antiqua" w:hAnsi="Book Antiqua"/>
                <w:w w:val="130"/>
                <w:sz w:val="12"/>
              </w:rPr>
              <w:t>8.1</w:t>
            </w:r>
          </w:p>
        </w:tc>
        <w:tc>
          <w:tcPr>
            <w:tcW w:w="1158" w:type="dxa"/>
          </w:tcPr>
          <w:p>
            <w:pPr>
              <w:pStyle w:val="TableParagraph"/>
              <w:spacing w:line="133" w:lineRule="exact" w:before="16"/>
              <w:ind w:left="255"/>
              <w:rPr>
                <w:rFonts w:ascii="Book Antiqua" w:hAnsi="Book Antiqua"/>
                <w:sz w:val="12"/>
              </w:rPr>
            </w:pPr>
            <w:r>
              <w:rPr>
                <w:rFonts w:ascii="Book Antiqua" w:hAnsi="Book Antiqua"/>
                <w:w w:val="130"/>
                <w:sz w:val="12"/>
              </w:rPr>
              <w:t>76.1 </w:t>
            </w:r>
            <w:r>
              <w:rPr>
                <w:rFonts w:ascii="Book Antiqua" w:hAnsi="Book Antiqua"/>
                <w:w w:val="170"/>
                <w:sz w:val="12"/>
              </w:rPr>
              <w:t>± </w:t>
            </w:r>
            <w:r>
              <w:rPr>
                <w:rFonts w:ascii="Book Antiqua" w:hAnsi="Book Antiqua"/>
                <w:w w:val="130"/>
                <w:sz w:val="12"/>
              </w:rPr>
              <w:t>9.0</w:t>
            </w:r>
          </w:p>
        </w:tc>
        <w:tc>
          <w:tcPr>
            <w:tcW w:w="649" w:type="dxa"/>
          </w:tcPr>
          <w:p>
            <w:pPr>
              <w:pStyle w:val="TableParagraph"/>
              <w:spacing w:line="133" w:lineRule="exact" w:before="16"/>
              <w:ind w:left="123"/>
              <w:rPr>
                <w:rFonts w:ascii="Book Antiqua"/>
                <w:sz w:val="12"/>
              </w:rPr>
            </w:pPr>
            <w:r>
              <w:rPr>
                <w:rFonts w:ascii="Book Antiqua"/>
                <w:w w:val="155"/>
                <w:sz w:val="12"/>
              </w:rPr>
              <w:t>&lt; </w:t>
            </w:r>
            <w:r>
              <w:rPr>
                <w:rFonts w:ascii="Book Antiqua"/>
                <w:w w:val="140"/>
                <w:sz w:val="12"/>
              </w:rPr>
              <w:t>0.01</w:t>
            </w:r>
          </w:p>
        </w:tc>
      </w:tr>
      <w:tr>
        <w:trPr>
          <w:trHeight w:val="171" w:hRule="atLeast"/>
        </w:trPr>
        <w:tc>
          <w:tcPr>
            <w:tcW w:w="2002" w:type="dxa"/>
          </w:tcPr>
          <w:p>
            <w:pPr>
              <w:pStyle w:val="TableParagraph"/>
              <w:spacing w:line="133" w:lineRule="exact" w:before="17"/>
              <w:ind w:left="119"/>
              <w:rPr>
                <w:rFonts w:ascii="Book Antiqua" w:hAnsi="Book Antiqua"/>
                <w:sz w:val="12"/>
              </w:rPr>
            </w:pPr>
            <w:r>
              <w:rPr>
                <w:rFonts w:ascii="Book Antiqua" w:hAnsi="Book Antiqua"/>
                <w:w w:val="105"/>
                <w:sz w:val="12"/>
              </w:rPr>
              <w:t>Baseline o</w:t>
            </w:r>
            <w:r>
              <w:rPr>
                <w:w w:val="105"/>
                <w:sz w:val="12"/>
              </w:rPr>
              <w:t>ﬃ</w:t>
            </w:r>
            <w:r>
              <w:rPr>
                <w:rFonts w:ascii="Book Antiqua" w:hAnsi="Book Antiqua"/>
                <w:w w:val="105"/>
                <w:sz w:val="12"/>
              </w:rPr>
              <w:t>ce SBP, mmHg</w:t>
            </w:r>
          </w:p>
        </w:tc>
        <w:tc>
          <w:tcPr>
            <w:tcW w:w="1214" w:type="dxa"/>
          </w:tcPr>
          <w:p>
            <w:pPr>
              <w:pStyle w:val="TableParagraph"/>
              <w:spacing w:line="133" w:lineRule="exact" w:before="17"/>
              <w:ind w:left="99"/>
              <w:rPr>
                <w:rFonts w:ascii="Book Antiqua" w:hAnsi="Book Antiqua"/>
                <w:sz w:val="12"/>
              </w:rPr>
            </w:pPr>
            <w:r>
              <w:rPr>
                <w:rFonts w:ascii="Book Antiqua" w:hAnsi="Book Antiqua"/>
                <w:w w:val="130"/>
                <w:sz w:val="12"/>
              </w:rPr>
              <w:t>142.5 </w:t>
            </w:r>
            <w:r>
              <w:rPr>
                <w:rFonts w:ascii="Book Antiqua" w:hAnsi="Book Antiqua"/>
                <w:w w:val="165"/>
                <w:sz w:val="12"/>
              </w:rPr>
              <w:t>± </w:t>
            </w:r>
            <w:r>
              <w:rPr>
                <w:rFonts w:ascii="Book Antiqua" w:hAnsi="Book Antiqua"/>
                <w:w w:val="130"/>
                <w:sz w:val="12"/>
              </w:rPr>
              <w:t>9.1</w:t>
            </w:r>
          </w:p>
        </w:tc>
        <w:tc>
          <w:tcPr>
            <w:tcW w:w="1158" w:type="dxa"/>
          </w:tcPr>
          <w:p>
            <w:pPr>
              <w:pStyle w:val="TableParagraph"/>
              <w:spacing w:line="133" w:lineRule="exact" w:before="17"/>
              <w:ind w:left="255"/>
              <w:rPr>
                <w:rFonts w:ascii="Book Antiqua" w:hAnsi="Book Antiqua"/>
                <w:sz w:val="12"/>
              </w:rPr>
            </w:pPr>
            <w:r>
              <w:rPr>
                <w:rFonts w:ascii="Book Antiqua" w:hAnsi="Book Antiqua"/>
                <w:w w:val="130"/>
                <w:sz w:val="12"/>
              </w:rPr>
              <w:t>140.5 </w:t>
            </w:r>
            <w:r>
              <w:rPr>
                <w:rFonts w:ascii="Book Antiqua" w:hAnsi="Book Antiqua"/>
                <w:w w:val="165"/>
                <w:sz w:val="12"/>
              </w:rPr>
              <w:t>± </w:t>
            </w:r>
            <w:r>
              <w:rPr>
                <w:rFonts w:ascii="Book Antiqua" w:hAnsi="Book Antiqua"/>
                <w:w w:val="130"/>
                <w:sz w:val="12"/>
              </w:rPr>
              <w:t>8.5</w:t>
            </w:r>
          </w:p>
        </w:tc>
        <w:tc>
          <w:tcPr>
            <w:tcW w:w="649" w:type="dxa"/>
          </w:tcPr>
          <w:p>
            <w:pPr>
              <w:pStyle w:val="TableParagraph"/>
              <w:spacing w:line="133" w:lineRule="exact" w:before="17"/>
              <w:ind w:left="98"/>
              <w:rPr>
                <w:rFonts w:ascii="Book Antiqua"/>
                <w:sz w:val="12"/>
              </w:rPr>
            </w:pPr>
            <w:r>
              <w:rPr>
                <w:rFonts w:ascii="Book Antiqua"/>
                <w:w w:val="120"/>
                <w:sz w:val="12"/>
              </w:rPr>
              <w:t>0.22</w:t>
            </w:r>
          </w:p>
        </w:tc>
      </w:tr>
      <w:tr>
        <w:trPr>
          <w:trHeight w:val="271" w:hRule="atLeast"/>
        </w:trPr>
        <w:tc>
          <w:tcPr>
            <w:tcW w:w="2002" w:type="dxa"/>
            <w:tcBorders>
              <w:bottom w:val="single" w:sz="4" w:space="0" w:color="000000"/>
            </w:tcBorders>
          </w:tcPr>
          <w:p>
            <w:pPr>
              <w:pStyle w:val="TableParagraph"/>
              <w:spacing w:before="17"/>
              <w:ind w:left="119"/>
              <w:rPr>
                <w:rFonts w:ascii="Book Antiqua" w:hAnsi="Book Antiqua"/>
                <w:sz w:val="12"/>
              </w:rPr>
            </w:pPr>
            <w:r>
              <w:rPr>
                <w:rFonts w:ascii="Book Antiqua" w:hAnsi="Book Antiqua"/>
                <w:w w:val="105"/>
                <w:sz w:val="12"/>
              </w:rPr>
              <w:t>Baseline o</w:t>
            </w:r>
            <w:r>
              <w:rPr>
                <w:w w:val="105"/>
                <w:sz w:val="12"/>
              </w:rPr>
              <w:t>ﬃ</w:t>
            </w:r>
            <w:r>
              <w:rPr>
                <w:rFonts w:ascii="Book Antiqua" w:hAnsi="Book Antiqua"/>
                <w:w w:val="105"/>
                <w:sz w:val="12"/>
              </w:rPr>
              <w:t>ce DBP, mmHg</w:t>
            </w:r>
          </w:p>
        </w:tc>
        <w:tc>
          <w:tcPr>
            <w:tcW w:w="1214" w:type="dxa"/>
            <w:tcBorders>
              <w:bottom w:val="single" w:sz="4" w:space="0" w:color="000000"/>
            </w:tcBorders>
          </w:tcPr>
          <w:p>
            <w:pPr>
              <w:pStyle w:val="TableParagraph"/>
              <w:spacing w:before="17"/>
              <w:ind w:left="99"/>
              <w:rPr>
                <w:rFonts w:ascii="Book Antiqua" w:hAnsi="Book Antiqua"/>
                <w:sz w:val="12"/>
              </w:rPr>
            </w:pPr>
            <w:r>
              <w:rPr>
                <w:rFonts w:ascii="Book Antiqua" w:hAnsi="Book Antiqua"/>
                <w:w w:val="130"/>
                <w:sz w:val="12"/>
              </w:rPr>
              <w:t>87.3 </w:t>
            </w:r>
            <w:r>
              <w:rPr>
                <w:rFonts w:ascii="Book Antiqua" w:hAnsi="Book Antiqua"/>
                <w:w w:val="170"/>
                <w:sz w:val="12"/>
              </w:rPr>
              <w:t>± </w:t>
            </w:r>
            <w:r>
              <w:rPr>
                <w:rFonts w:ascii="Book Antiqua" w:hAnsi="Book Antiqua"/>
                <w:w w:val="130"/>
                <w:sz w:val="12"/>
              </w:rPr>
              <w:t>9.0</w:t>
            </w:r>
          </w:p>
        </w:tc>
        <w:tc>
          <w:tcPr>
            <w:tcW w:w="1158" w:type="dxa"/>
            <w:tcBorders>
              <w:bottom w:val="single" w:sz="4" w:space="0" w:color="000000"/>
            </w:tcBorders>
          </w:tcPr>
          <w:p>
            <w:pPr>
              <w:pStyle w:val="TableParagraph"/>
              <w:spacing w:before="17"/>
              <w:ind w:left="255"/>
              <w:rPr>
                <w:rFonts w:ascii="Book Antiqua" w:hAnsi="Book Antiqua"/>
                <w:sz w:val="12"/>
              </w:rPr>
            </w:pPr>
            <w:r>
              <w:rPr>
                <w:rFonts w:ascii="Book Antiqua" w:hAnsi="Book Antiqua"/>
                <w:w w:val="130"/>
                <w:sz w:val="12"/>
              </w:rPr>
              <w:t>79.4 </w:t>
            </w:r>
            <w:r>
              <w:rPr>
                <w:rFonts w:ascii="Book Antiqua" w:hAnsi="Book Antiqua"/>
                <w:w w:val="170"/>
                <w:sz w:val="12"/>
              </w:rPr>
              <w:t>± </w:t>
            </w:r>
            <w:r>
              <w:rPr>
                <w:rFonts w:ascii="Book Antiqua" w:hAnsi="Book Antiqua"/>
                <w:w w:val="130"/>
                <w:sz w:val="12"/>
              </w:rPr>
              <w:t>12.2</w:t>
            </w:r>
          </w:p>
        </w:tc>
        <w:tc>
          <w:tcPr>
            <w:tcW w:w="649" w:type="dxa"/>
            <w:tcBorders>
              <w:bottom w:val="single" w:sz="4" w:space="0" w:color="000000"/>
            </w:tcBorders>
          </w:tcPr>
          <w:p>
            <w:pPr>
              <w:pStyle w:val="TableParagraph"/>
              <w:spacing w:before="17"/>
              <w:ind w:left="98"/>
              <w:rPr>
                <w:rFonts w:ascii="Book Antiqua"/>
                <w:sz w:val="12"/>
              </w:rPr>
            </w:pPr>
            <w:r>
              <w:rPr>
                <w:rFonts w:ascii="Book Antiqua"/>
                <w:w w:val="120"/>
                <w:sz w:val="12"/>
              </w:rPr>
              <w:t>0.03</w:t>
            </w:r>
          </w:p>
        </w:tc>
      </w:tr>
    </w:tbl>
    <w:p>
      <w:pPr>
        <w:pStyle w:val="BodyText"/>
        <w:spacing w:before="1"/>
        <w:rPr>
          <w:rFonts w:ascii="Book Antiqua"/>
          <w:sz w:val="22"/>
        </w:rPr>
      </w:pPr>
    </w:p>
    <w:p>
      <w:pPr>
        <w:spacing w:line="252" w:lineRule="auto" w:before="1"/>
        <w:ind w:left="111" w:right="39" w:firstLine="0"/>
        <w:jc w:val="both"/>
        <w:rPr>
          <w:rFonts w:ascii="Book Antiqua" w:hAnsi="Book Antiqua"/>
          <w:sz w:val="16"/>
        </w:rPr>
      </w:pPr>
      <w:r>
        <w:rPr>
          <w:rFonts w:ascii="Book Antiqua" w:hAnsi="Book Antiqua"/>
          <w:w w:val="105"/>
          <w:sz w:val="16"/>
        </w:rPr>
        <w:t>and DBP between day 120th and baseline were also statistically </w:t>
      </w:r>
      <w:r>
        <w:rPr>
          <w:rFonts w:ascii="Book Antiqua" w:hAnsi="Book Antiqua"/>
          <w:spacing w:val="-4"/>
          <w:w w:val="105"/>
          <w:sz w:val="16"/>
        </w:rPr>
        <w:t>sig- </w:t>
      </w:r>
      <w:r>
        <w:rPr>
          <w:rFonts w:ascii="Book Antiqua" w:hAnsi="Book Antiqua"/>
          <w:w w:val="110"/>
          <w:sz w:val="16"/>
        </w:rPr>
        <w:t>ni</w:t>
      </w:r>
      <w:r>
        <w:rPr>
          <w:w w:val="110"/>
          <w:sz w:val="16"/>
        </w:rPr>
        <w:t>ﬁ</w:t>
      </w:r>
      <w:r>
        <w:rPr>
          <w:rFonts w:ascii="Book Antiqua" w:hAnsi="Book Antiqua"/>
          <w:w w:val="110"/>
          <w:sz w:val="16"/>
        </w:rPr>
        <w:t>cant, all p  </w:t>
      </w:r>
      <w:r>
        <w:rPr>
          <w:rFonts w:ascii="Book Antiqua" w:hAnsi="Book Antiqua"/>
          <w:w w:val="150"/>
          <w:sz w:val="16"/>
        </w:rPr>
        <w:t>&lt; </w:t>
      </w:r>
      <w:r>
        <w:rPr>
          <w:rFonts w:ascii="Book Antiqua" w:hAnsi="Book Antiqua"/>
          <w:w w:val="110"/>
          <w:sz w:val="16"/>
        </w:rPr>
        <w:t>0.01 (</w:t>
      </w:r>
      <w:r>
        <w:rPr>
          <w:rFonts w:ascii="Calibri" w:hAnsi="Calibri"/>
          <w:w w:val="110"/>
          <w:sz w:val="16"/>
        </w:rPr>
        <w:t>−</w:t>
      </w:r>
      <w:r>
        <w:rPr>
          <w:rFonts w:ascii="Book Antiqua" w:hAnsi="Book Antiqua"/>
          <w:w w:val="110"/>
          <w:sz w:val="16"/>
        </w:rPr>
        <w:t>10.8  </w:t>
      </w:r>
      <w:r>
        <w:rPr>
          <w:rFonts w:ascii="Book Antiqua" w:hAnsi="Book Antiqua"/>
          <w:w w:val="150"/>
          <w:sz w:val="16"/>
        </w:rPr>
        <w:t>± </w:t>
      </w:r>
      <w:r>
        <w:rPr>
          <w:rFonts w:ascii="Book Antiqua" w:hAnsi="Book Antiqua"/>
          <w:w w:val="110"/>
          <w:sz w:val="16"/>
        </w:rPr>
        <w:t>19.0 mmHg (95%CI </w:t>
      </w:r>
      <w:r>
        <w:rPr>
          <w:rFonts w:ascii="Calibri" w:hAnsi="Calibri"/>
          <w:w w:val="110"/>
          <w:sz w:val="16"/>
        </w:rPr>
        <w:t>−</w:t>
      </w:r>
      <w:r>
        <w:rPr>
          <w:rFonts w:ascii="Book Antiqua" w:hAnsi="Book Antiqua"/>
          <w:w w:val="110"/>
          <w:sz w:val="16"/>
        </w:rPr>
        <w:t>15.84,</w:t>
      </w:r>
      <w:r>
        <w:rPr>
          <w:rFonts w:ascii="Book Antiqua" w:hAnsi="Book Antiqua"/>
          <w:spacing w:val="39"/>
          <w:w w:val="110"/>
          <w:sz w:val="16"/>
        </w:rPr>
        <w:t> </w:t>
      </w:r>
      <w:r>
        <w:rPr>
          <w:rFonts w:ascii="Calibri" w:hAnsi="Calibri"/>
          <w:w w:val="110"/>
          <w:sz w:val="16"/>
        </w:rPr>
        <w:t>−</w:t>
      </w:r>
      <w:r>
        <w:rPr>
          <w:rFonts w:ascii="Book Antiqua" w:hAnsi="Book Antiqua"/>
          <w:w w:val="110"/>
          <w:sz w:val="16"/>
        </w:rPr>
        <w:t>5.73)</w:t>
      </w:r>
    </w:p>
    <w:p>
      <w:pPr>
        <w:spacing w:line="252" w:lineRule="auto" w:before="0"/>
        <w:ind w:left="111" w:right="39" w:hanging="1"/>
        <w:jc w:val="both"/>
        <w:rPr>
          <w:rFonts w:ascii="Book Antiqua" w:hAnsi="Book Antiqua"/>
          <w:sz w:val="16"/>
        </w:rPr>
      </w:pPr>
      <w:r>
        <w:rPr>
          <w:rFonts w:ascii="Book Antiqua" w:hAnsi="Book Antiqua"/>
          <w:w w:val="110"/>
          <w:sz w:val="16"/>
        </w:rPr>
        <w:t>and </w:t>
      </w:r>
      <w:r>
        <w:rPr>
          <w:rFonts w:ascii="Calibri" w:hAnsi="Calibri"/>
          <w:w w:val="115"/>
          <w:sz w:val="16"/>
        </w:rPr>
        <w:t>−</w:t>
      </w:r>
      <w:r>
        <w:rPr>
          <w:rFonts w:ascii="Book Antiqua" w:hAnsi="Book Antiqua"/>
          <w:w w:val="115"/>
          <w:sz w:val="16"/>
        </w:rPr>
        <w:t>5.9 </w:t>
      </w:r>
      <w:r>
        <w:rPr>
          <w:rFonts w:ascii="Book Antiqua" w:hAnsi="Book Antiqua"/>
          <w:w w:val="150"/>
          <w:sz w:val="16"/>
        </w:rPr>
        <w:t>± </w:t>
      </w:r>
      <w:r>
        <w:rPr>
          <w:rFonts w:ascii="Book Antiqua" w:hAnsi="Book Antiqua"/>
          <w:w w:val="110"/>
          <w:sz w:val="16"/>
        </w:rPr>
        <w:t>12.7 mmHg (95%CI </w:t>
      </w:r>
      <w:r>
        <w:rPr>
          <w:rFonts w:ascii="Calibri" w:hAnsi="Calibri"/>
          <w:w w:val="110"/>
          <w:sz w:val="16"/>
        </w:rPr>
        <w:t>−</w:t>
      </w:r>
      <w:r>
        <w:rPr>
          <w:rFonts w:ascii="Book Antiqua" w:hAnsi="Book Antiqua"/>
          <w:w w:val="110"/>
          <w:sz w:val="16"/>
        </w:rPr>
        <w:t>15.84, </w:t>
      </w:r>
      <w:r>
        <w:rPr>
          <w:rFonts w:ascii="Calibri" w:hAnsi="Calibri"/>
          <w:w w:val="110"/>
          <w:sz w:val="16"/>
        </w:rPr>
        <w:t>−</w:t>
      </w:r>
      <w:r>
        <w:rPr>
          <w:rFonts w:ascii="Book Antiqua" w:hAnsi="Book Antiqua"/>
          <w:w w:val="110"/>
          <w:sz w:val="16"/>
        </w:rPr>
        <w:t>5.74), respectively). </w:t>
      </w:r>
      <w:r>
        <w:rPr>
          <w:rFonts w:ascii="Book Antiqua" w:hAnsi="Book Antiqua"/>
          <w:w w:val="105"/>
          <w:sz w:val="16"/>
        </w:rPr>
        <w:t>While</w:t>
      </w:r>
      <w:r>
        <w:rPr>
          <w:rFonts w:ascii="Book Antiqua" w:hAnsi="Book Antiqua"/>
          <w:spacing w:val="-16"/>
          <w:w w:val="105"/>
          <w:sz w:val="16"/>
        </w:rPr>
        <w:t> </w:t>
      </w:r>
      <w:r>
        <w:rPr>
          <w:rFonts w:ascii="Book Antiqua" w:hAnsi="Book Antiqua"/>
          <w:w w:val="105"/>
          <w:sz w:val="16"/>
        </w:rPr>
        <w:t>in</w:t>
      </w:r>
      <w:r>
        <w:rPr>
          <w:rFonts w:ascii="Book Antiqua" w:hAnsi="Book Antiqua"/>
          <w:spacing w:val="-15"/>
          <w:w w:val="105"/>
          <w:sz w:val="16"/>
        </w:rPr>
        <w:t> </w:t>
      </w:r>
      <w:r>
        <w:rPr>
          <w:rFonts w:ascii="Book Antiqua" w:hAnsi="Book Antiqua"/>
          <w:w w:val="105"/>
          <w:sz w:val="16"/>
        </w:rPr>
        <w:t>the</w:t>
      </w:r>
      <w:r>
        <w:rPr>
          <w:rFonts w:ascii="Book Antiqua" w:hAnsi="Book Antiqua"/>
          <w:spacing w:val="-16"/>
          <w:w w:val="105"/>
          <w:sz w:val="16"/>
        </w:rPr>
        <w:t> </w:t>
      </w:r>
      <w:r>
        <w:rPr>
          <w:rFonts w:ascii="Book Antiqua" w:hAnsi="Book Antiqua"/>
          <w:w w:val="105"/>
          <w:sz w:val="16"/>
        </w:rPr>
        <w:t>control</w:t>
      </w:r>
      <w:r>
        <w:rPr>
          <w:rFonts w:ascii="Book Antiqua" w:hAnsi="Book Antiqua"/>
          <w:spacing w:val="-15"/>
          <w:w w:val="105"/>
          <w:sz w:val="16"/>
        </w:rPr>
        <w:t> </w:t>
      </w:r>
      <w:r>
        <w:rPr>
          <w:rFonts w:ascii="Book Antiqua" w:hAnsi="Book Antiqua"/>
          <w:w w:val="105"/>
          <w:sz w:val="16"/>
        </w:rPr>
        <w:t>group,</w:t>
      </w:r>
      <w:r>
        <w:rPr>
          <w:rFonts w:ascii="Book Antiqua" w:hAnsi="Book Antiqua"/>
          <w:spacing w:val="-15"/>
          <w:w w:val="105"/>
          <w:sz w:val="16"/>
        </w:rPr>
        <w:t> </w:t>
      </w:r>
      <w:r>
        <w:rPr>
          <w:rFonts w:ascii="Book Antiqua" w:hAnsi="Book Antiqua"/>
          <w:w w:val="105"/>
          <w:sz w:val="16"/>
        </w:rPr>
        <w:t>the</w:t>
      </w:r>
      <w:r>
        <w:rPr>
          <w:rFonts w:ascii="Book Antiqua" w:hAnsi="Book Antiqua"/>
          <w:spacing w:val="-16"/>
          <w:w w:val="105"/>
          <w:sz w:val="16"/>
        </w:rPr>
        <w:t> </w:t>
      </w:r>
      <w:r>
        <w:rPr>
          <w:rFonts w:ascii="Book Antiqua" w:hAnsi="Book Antiqua"/>
          <w:w w:val="105"/>
          <w:sz w:val="16"/>
        </w:rPr>
        <w:t>mean</w:t>
      </w:r>
      <w:r>
        <w:rPr>
          <w:rFonts w:ascii="Book Antiqua" w:hAnsi="Book Antiqua"/>
          <w:spacing w:val="-15"/>
          <w:w w:val="105"/>
          <w:sz w:val="16"/>
        </w:rPr>
        <w:t> </w:t>
      </w:r>
      <w:r>
        <w:rPr>
          <w:rFonts w:ascii="Book Antiqua" w:hAnsi="Book Antiqua"/>
          <w:w w:val="105"/>
          <w:sz w:val="16"/>
        </w:rPr>
        <w:t>di</w:t>
      </w:r>
      <w:r>
        <w:rPr>
          <w:w w:val="105"/>
          <w:sz w:val="16"/>
        </w:rPr>
        <w:t>ﬀ</w:t>
      </w:r>
      <w:r>
        <w:rPr>
          <w:rFonts w:ascii="Book Antiqua" w:hAnsi="Book Antiqua"/>
          <w:w w:val="105"/>
          <w:sz w:val="16"/>
        </w:rPr>
        <w:t>erence</w:t>
      </w:r>
      <w:r>
        <w:rPr>
          <w:rFonts w:ascii="Book Antiqua" w:hAnsi="Book Antiqua"/>
          <w:spacing w:val="-15"/>
          <w:w w:val="105"/>
          <w:sz w:val="16"/>
        </w:rPr>
        <w:t> </w:t>
      </w:r>
      <w:r>
        <w:rPr>
          <w:rFonts w:ascii="Book Antiqua" w:hAnsi="Book Antiqua"/>
          <w:w w:val="105"/>
          <w:sz w:val="16"/>
        </w:rPr>
        <w:t>of</w:t>
      </w:r>
      <w:r>
        <w:rPr>
          <w:rFonts w:ascii="Book Antiqua" w:hAnsi="Book Antiqua"/>
          <w:spacing w:val="-16"/>
          <w:w w:val="105"/>
          <w:sz w:val="16"/>
        </w:rPr>
        <w:t> </w:t>
      </w:r>
      <w:r>
        <w:rPr>
          <w:rFonts w:ascii="Book Antiqua" w:hAnsi="Book Antiqua"/>
          <w:w w:val="105"/>
          <w:sz w:val="16"/>
        </w:rPr>
        <w:t>home</w:t>
      </w:r>
      <w:r>
        <w:rPr>
          <w:rFonts w:ascii="Book Antiqua" w:hAnsi="Book Antiqua"/>
          <w:spacing w:val="-15"/>
          <w:w w:val="105"/>
          <w:sz w:val="16"/>
        </w:rPr>
        <w:t> </w:t>
      </w:r>
      <w:r>
        <w:rPr>
          <w:rFonts w:ascii="Book Antiqua" w:hAnsi="Book Antiqua"/>
          <w:w w:val="105"/>
          <w:sz w:val="16"/>
        </w:rPr>
        <w:t>SBP</w:t>
      </w:r>
      <w:r>
        <w:rPr>
          <w:rFonts w:ascii="Book Antiqua" w:hAnsi="Book Antiqua"/>
          <w:spacing w:val="-16"/>
          <w:w w:val="105"/>
          <w:sz w:val="16"/>
        </w:rPr>
        <w:t> </w:t>
      </w:r>
      <w:r>
        <w:rPr>
          <w:rFonts w:ascii="Book Antiqua" w:hAnsi="Book Antiqua"/>
          <w:w w:val="105"/>
          <w:sz w:val="16"/>
        </w:rPr>
        <w:t>and</w:t>
      </w:r>
      <w:r>
        <w:rPr>
          <w:rFonts w:ascii="Book Antiqua" w:hAnsi="Book Antiqua"/>
          <w:spacing w:val="-15"/>
          <w:w w:val="105"/>
          <w:sz w:val="16"/>
        </w:rPr>
        <w:t> </w:t>
      </w:r>
      <w:r>
        <w:rPr>
          <w:rFonts w:ascii="Book Antiqua" w:hAnsi="Book Antiqua"/>
          <w:w w:val="105"/>
          <w:sz w:val="16"/>
        </w:rPr>
        <w:t>DBP </w:t>
      </w:r>
      <w:r>
        <w:rPr>
          <w:rFonts w:ascii="Book Antiqua" w:hAnsi="Book Antiqua"/>
          <w:w w:val="110"/>
          <w:sz w:val="16"/>
        </w:rPr>
        <w:t>between day 30th and baseline were not statistically </w:t>
      </w:r>
      <w:r>
        <w:rPr>
          <w:rFonts w:ascii="Book Antiqua" w:hAnsi="Book Antiqua"/>
          <w:spacing w:val="-3"/>
          <w:w w:val="110"/>
          <w:sz w:val="16"/>
        </w:rPr>
        <w:t>signi</w:t>
      </w:r>
      <w:r>
        <w:rPr>
          <w:spacing w:val="-3"/>
          <w:w w:val="110"/>
          <w:sz w:val="16"/>
        </w:rPr>
        <w:t>ﬁ</w:t>
      </w:r>
      <w:r>
        <w:rPr>
          <w:rFonts w:ascii="Book Antiqua" w:hAnsi="Book Antiqua"/>
          <w:spacing w:val="-3"/>
          <w:w w:val="110"/>
          <w:sz w:val="16"/>
        </w:rPr>
        <w:t>cant </w:t>
      </w:r>
      <w:r>
        <w:rPr>
          <w:rFonts w:ascii="Book Antiqua" w:hAnsi="Book Antiqua"/>
          <w:w w:val="110"/>
          <w:sz w:val="16"/>
        </w:rPr>
        <w:t>(1.1</w:t>
      </w:r>
      <w:r>
        <w:rPr>
          <w:rFonts w:ascii="Book Antiqua" w:hAnsi="Book Antiqua"/>
          <w:spacing w:val="18"/>
          <w:w w:val="110"/>
          <w:sz w:val="16"/>
        </w:rPr>
        <w:t> </w:t>
      </w:r>
      <w:r>
        <w:rPr>
          <w:rFonts w:ascii="Book Antiqua" w:hAnsi="Book Antiqua"/>
          <w:w w:val="150"/>
          <w:sz w:val="16"/>
        </w:rPr>
        <w:t>± </w:t>
      </w:r>
      <w:r>
        <w:rPr>
          <w:rFonts w:ascii="Book Antiqua" w:hAnsi="Book Antiqua"/>
          <w:w w:val="110"/>
          <w:sz w:val="16"/>
        </w:rPr>
        <w:t>10.5</w:t>
      </w:r>
      <w:r>
        <w:rPr>
          <w:rFonts w:ascii="Book Antiqua" w:hAnsi="Book Antiqua"/>
          <w:spacing w:val="-14"/>
          <w:w w:val="110"/>
          <w:sz w:val="16"/>
        </w:rPr>
        <w:t> </w:t>
      </w:r>
      <w:r>
        <w:rPr>
          <w:rFonts w:ascii="Book Antiqua" w:hAnsi="Book Antiqua"/>
          <w:w w:val="110"/>
          <w:sz w:val="16"/>
        </w:rPr>
        <w:t>mmHg </w:t>
      </w:r>
      <w:r>
        <w:rPr>
          <w:rFonts w:ascii="Book Antiqua" w:hAnsi="Book Antiqua"/>
          <w:spacing w:val="19"/>
          <w:w w:val="110"/>
          <w:sz w:val="16"/>
        </w:rPr>
        <w:t> </w:t>
      </w:r>
      <w:r>
        <w:rPr>
          <w:rFonts w:ascii="Book Antiqua" w:hAnsi="Book Antiqua"/>
          <w:w w:val="110"/>
          <w:sz w:val="16"/>
        </w:rPr>
        <w:t>(95%CI </w:t>
      </w:r>
      <w:r>
        <w:rPr>
          <w:rFonts w:ascii="Book Antiqua" w:hAnsi="Book Antiqua"/>
          <w:spacing w:val="20"/>
          <w:w w:val="110"/>
          <w:sz w:val="16"/>
        </w:rPr>
        <w:t> </w:t>
      </w:r>
      <w:r>
        <w:rPr>
          <w:rFonts w:ascii="Calibri" w:hAnsi="Calibri"/>
          <w:w w:val="110"/>
          <w:sz w:val="16"/>
        </w:rPr>
        <w:t>−</w:t>
      </w:r>
      <w:r>
        <w:rPr>
          <w:rFonts w:ascii="Book Antiqua" w:hAnsi="Book Antiqua"/>
          <w:w w:val="110"/>
          <w:sz w:val="16"/>
        </w:rPr>
        <w:t>1.69, </w:t>
      </w:r>
      <w:r>
        <w:rPr>
          <w:rFonts w:ascii="Book Antiqua" w:hAnsi="Book Antiqua"/>
          <w:spacing w:val="19"/>
          <w:w w:val="110"/>
          <w:sz w:val="16"/>
        </w:rPr>
        <w:t> </w:t>
      </w:r>
      <w:r>
        <w:rPr>
          <w:rFonts w:ascii="Book Antiqua" w:hAnsi="Book Antiqua"/>
          <w:w w:val="110"/>
          <w:sz w:val="16"/>
        </w:rPr>
        <w:t>3.87) </w:t>
      </w:r>
      <w:r>
        <w:rPr>
          <w:rFonts w:ascii="Book Antiqua" w:hAnsi="Book Antiqua"/>
          <w:spacing w:val="20"/>
          <w:w w:val="110"/>
          <w:sz w:val="16"/>
        </w:rPr>
        <w:t> </w:t>
      </w:r>
      <w:r>
        <w:rPr>
          <w:rFonts w:ascii="Book Antiqua" w:hAnsi="Book Antiqua"/>
          <w:w w:val="110"/>
          <w:sz w:val="16"/>
        </w:rPr>
        <w:t>and </w:t>
      </w:r>
      <w:r>
        <w:rPr>
          <w:rFonts w:ascii="Book Antiqua" w:hAnsi="Book Antiqua"/>
          <w:spacing w:val="20"/>
          <w:w w:val="110"/>
          <w:sz w:val="16"/>
        </w:rPr>
        <w:t> </w:t>
      </w:r>
      <w:r>
        <w:rPr>
          <w:rFonts w:ascii="Calibri" w:hAnsi="Calibri"/>
          <w:w w:val="115"/>
          <w:sz w:val="16"/>
        </w:rPr>
        <w:t>−</w:t>
      </w:r>
      <w:r>
        <w:rPr>
          <w:rFonts w:ascii="Book Antiqua" w:hAnsi="Book Antiqua"/>
          <w:w w:val="115"/>
          <w:sz w:val="16"/>
        </w:rPr>
        <w:t>0.2</w:t>
      </w:r>
      <w:r>
        <w:rPr>
          <w:rFonts w:ascii="Book Antiqua" w:hAnsi="Book Antiqua"/>
          <w:spacing w:val="16"/>
          <w:w w:val="115"/>
          <w:sz w:val="16"/>
        </w:rPr>
        <w:t> </w:t>
      </w:r>
      <w:r>
        <w:rPr>
          <w:rFonts w:ascii="Book Antiqua" w:hAnsi="Book Antiqua"/>
          <w:w w:val="150"/>
          <w:sz w:val="16"/>
        </w:rPr>
        <w:t>±</w:t>
      </w:r>
      <w:r>
        <w:rPr>
          <w:rFonts w:ascii="Book Antiqua" w:hAnsi="Book Antiqua"/>
          <w:spacing w:val="1"/>
          <w:w w:val="150"/>
          <w:sz w:val="16"/>
        </w:rPr>
        <w:t> </w:t>
      </w:r>
      <w:r>
        <w:rPr>
          <w:rFonts w:ascii="Book Antiqua" w:hAnsi="Book Antiqua"/>
          <w:w w:val="110"/>
          <w:sz w:val="16"/>
        </w:rPr>
        <w:t>5.5</w:t>
      </w:r>
      <w:r>
        <w:rPr>
          <w:rFonts w:ascii="Book Antiqua" w:hAnsi="Book Antiqua"/>
          <w:spacing w:val="-14"/>
          <w:w w:val="110"/>
          <w:sz w:val="16"/>
        </w:rPr>
        <w:t> </w:t>
      </w:r>
      <w:r>
        <w:rPr>
          <w:rFonts w:ascii="Book Antiqua" w:hAnsi="Book Antiqua"/>
          <w:spacing w:val="-3"/>
          <w:w w:val="110"/>
          <w:sz w:val="16"/>
        </w:rPr>
        <w:t>mmHg</w:t>
      </w:r>
    </w:p>
    <w:p>
      <w:pPr>
        <w:spacing w:line="252" w:lineRule="auto" w:before="2"/>
        <w:ind w:left="111" w:right="38" w:firstLine="0"/>
        <w:jc w:val="both"/>
        <w:rPr>
          <w:rFonts w:ascii="Book Antiqua" w:hAnsi="Book Antiqua"/>
          <w:sz w:val="16"/>
        </w:rPr>
      </w:pPr>
      <w:r>
        <w:rPr>
          <w:rFonts w:ascii="Book Antiqua" w:hAnsi="Book Antiqua"/>
          <w:w w:val="110"/>
          <w:sz w:val="16"/>
        </w:rPr>
        <w:t>(95%CI </w:t>
      </w:r>
      <w:r>
        <w:rPr>
          <w:rFonts w:ascii="Calibri" w:hAnsi="Calibri"/>
          <w:w w:val="110"/>
          <w:sz w:val="16"/>
        </w:rPr>
        <w:t>−</w:t>
      </w:r>
      <w:r>
        <w:rPr>
          <w:rFonts w:ascii="Book Antiqua" w:hAnsi="Book Antiqua"/>
          <w:w w:val="110"/>
          <w:sz w:val="16"/>
        </w:rPr>
        <w:t>1.24, 1.68), respectively). Similarly, the mean di</w:t>
      </w:r>
      <w:r>
        <w:rPr>
          <w:w w:val="110"/>
          <w:sz w:val="16"/>
        </w:rPr>
        <w:t>ﬀ</w:t>
      </w:r>
      <w:r>
        <w:rPr>
          <w:rFonts w:ascii="Book Antiqua" w:hAnsi="Book Antiqua"/>
          <w:w w:val="110"/>
          <w:sz w:val="16"/>
        </w:rPr>
        <w:t>erence </w:t>
      </w:r>
      <w:r>
        <w:rPr>
          <w:rFonts w:ascii="Book Antiqua" w:hAnsi="Book Antiqua"/>
          <w:w w:val="105"/>
          <w:sz w:val="16"/>
        </w:rPr>
        <w:t>between</w:t>
      </w:r>
      <w:r>
        <w:rPr>
          <w:rFonts w:ascii="Book Antiqua" w:hAnsi="Book Antiqua"/>
          <w:spacing w:val="-21"/>
          <w:w w:val="105"/>
          <w:sz w:val="16"/>
        </w:rPr>
        <w:t> </w:t>
      </w:r>
      <w:r>
        <w:rPr>
          <w:rFonts w:ascii="Book Antiqua" w:hAnsi="Book Antiqua"/>
          <w:w w:val="105"/>
          <w:sz w:val="16"/>
        </w:rPr>
        <w:t>o</w:t>
      </w:r>
      <w:r>
        <w:rPr>
          <w:w w:val="105"/>
          <w:sz w:val="16"/>
        </w:rPr>
        <w:t>ﬃ</w:t>
      </w:r>
      <w:r>
        <w:rPr>
          <w:rFonts w:ascii="Book Antiqua" w:hAnsi="Book Antiqua"/>
          <w:w w:val="105"/>
          <w:sz w:val="16"/>
        </w:rPr>
        <w:t>ce</w:t>
      </w:r>
      <w:r>
        <w:rPr>
          <w:rFonts w:ascii="Book Antiqua" w:hAnsi="Book Antiqua"/>
          <w:spacing w:val="-20"/>
          <w:w w:val="105"/>
          <w:sz w:val="16"/>
        </w:rPr>
        <w:t> </w:t>
      </w:r>
      <w:r>
        <w:rPr>
          <w:rFonts w:ascii="Book Antiqua" w:hAnsi="Book Antiqua"/>
          <w:w w:val="105"/>
          <w:sz w:val="16"/>
        </w:rPr>
        <w:t>SBP</w:t>
      </w:r>
      <w:r>
        <w:rPr>
          <w:rFonts w:ascii="Book Antiqua" w:hAnsi="Book Antiqua"/>
          <w:spacing w:val="-21"/>
          <w:w w:val="105"/>
          <w:sz w:val="16"/>
        </w:rPr>
        <w:t> </w:t>
      </w:r>
      <w:r>
        <w:rPr>
          <w:rFonts w:ascii="Book Antiqua" w:hAnsi="Book Antiqua"/>
          <w:w w:val="105"/>
          <w:sz w:val="16"/>
        </w:rPr>
        <w:t>and</w:t>
      </w:r>
      <w:r>
        <w:rPr>
          <w:rFonts w:ascii="Book Antiqua" w:hAnsi="Book Antiqua"/>
          <w:spacing w:val="-20"/>
          <w:w w:val="105"/>
          <w:sz w:val="16"/>
        </w:rPr>
        <w:t> </w:t>
      </w:r>
      <w:r>
        <w:rPr>
          <w:rFonts w:ascii="Book Antiqua" w:hAnsi="Book Antiqua"/>
          <w:w w:val="105"/>
          <w:sz w:val="16"/>
        </w:rPr>
        <w:t>DBP</w:t>
      </w:r>
      <w:r>
        <w:rPr>
          <w:rFonts w:ascii="Book Antiqua" w:hAnsi="Book Antiqua"/>
          <w:spacing w:val="-21"/>
          <w:w w:val="105"/>
          <w:sz w:val="16"/>
        </w:rPr>
        <w:t> </w:t>
      </w:r>
      <w:r>
        <w:rPr>
          <w:rFonts w:ascii="Book Antiqua" w:hAnsi="Book Antiqua"/>
          <w:w w:val="105"/>
          <w:sz w:val="16"/>
        </w:rPr>
        <w:t>between</w:t>
      </w:r>
      <w:r>
        <w:rPr>
          <w:rFonts w:ascii="Book Antiqua" w:hAnsi="Book Antiqua"/>
          <w:spacing w:val="-20"/>
          <w:w w:val="105"/>
          <w:sz w:val="16"/>
        </w:rPr>
        <w:t> </w:t>
      </w:r>
      <w:r>
        <w:rPr>
          <w:rFonts w:ascii="Book Antiqua" w:hAnsi="Book Antiqua"/>
          <w:w w:val="105"/>
          <w:sz w:val="16"/>
        </w:rPr>
        <w:t>day</w:t>
      </w:r>
      <w:r>
        <w:rPr>
          <w:rFonts w:ascii="Book Antiqua" w:hAnsi="Book Antiqua"/>
          <w:spacing w:val="-21"/>
          <w:w w:val="105"/>
          <w:sz w:val="16"/>
        </w:rPr>
        <w:t> </w:t>
      </w:r>
      <w:r>
        <w:rPr>
          <w:rFonts w:ascii="Book Antiqua" w:hAnsi="Book Antiqua"/>
          <w:w w:val="105"/>
          <w:sz w:val="16"/>
        </w:rPr>
        <w:t>120th</w:t>
      </w:r>
      <w:r>
        <w:rPr>
          <w:rFonts w:ascii="Book Antiqua" w:hAnsi="Book Antiqua"/>
          <w:spacing w:val="-21"/>
          <w:w w:val="105"/>
          <w:sz w:val="16"/>
        </w:rPr>
        <w:t> </w:t>
      </w:r>
      <w:r>
        <w:rPr>
          <w:rFonts w:ascii="Book Antiqua" w:hAnsi="Book Antiqua"/>
          <w:w w:val="105"/>
          <w:sz w:val="16"/>
        </w:rPr>
        <w:t>and</w:t>
      </w:r>
      <w:r>
        <w:rPr>
          <w:rFonts w:ascii="Book Antiqua" w:hAnsi="Book Antiqua"/>
          <w:spacing w:val="-20"/>
          <w:w w:val="105"/>
          <w:sz w:val="16"/>
        </w:rPr>
        <w:t> </w:t>
      </w:r>
      <w:r>
        <w:rPr>
          <w:rFonts w:ascii="Book Antiqua" w:hAnsi="Book Antiqua"/>
          <w:w w:val="105"/>
          <w:sz w:val="16"/>
        </w:rPr>
        <w:t>baseline</w:t>
      </w:r>
      <w:r>
        <w:rPr>
          <w:rFonts w:ascii="Book Antiqua" w:hAnsi="Book Antiqua"/>
          <w:spacing w:val="-21"/>
          <w:w w:val="105"/>
          <w:sz w:val="16"/>
        </w:rPr>
        <w:t> </w:t>
      </w:r>
      <w:r>
        <w:rPr>
          <w:rFonts w:ascii="Book Antiqua" w:hAnsi="Book Antiqua"/>
          <w:w w:val="105"/>
          <w:sz w:val="16"/>
        </w:rPr>
        <w:t>were</w:t>
      </w:r>
      <w:r>
        <w:rPr>
          <w:rFonts w:ascii="Book Antiqua" w:hAnsi="Book Antiqua"/>
          <w:spacing w:val="-20"/>
          <w:w w:val="105"/>
          <w:sz w:val="16"/>
        </w:rPr>
        <w:t> </w:t>
      </w:r>
      <w:r>
        <w:rPr>
          <w:rFonts w:ascii="Book Antiqua" w:hAnsi="Book Antiqua"/>
          <w:spacing w:val="-3"/>
          <w:w w:val="105"/>
          <w:sz w:val="16"/>
        </w:rPr>
        <w:t>also </w:t>
      </w:r>
      <w:r>
        <w:rPr>
          <w:rFonts w:ascii="Book Antiqua" w:hAnsi="Book Antiqua"/>
          <w:w w:val="110"/>
          <w:sz w:val="16"/>
        </w:rPr>
        <w:t>not</w:t>
      </w:r>
      <w:r>
        <w:rPr>
          <w:rFonts w:ascii="Book Antiqua" w:hAnsi="Book Antiqua"/>
          <w:spacing w:val="-7"/>
          <w:w w:val="110"/>
          <w:sz w:val="16"/>
        </w:rPr>
        <w:t> </w:t>
      </w:r>
      <w:r>
        <w:rPr>
          <w:rFonts w:ascii="Book Antiqua" w:hAnsi="Book Antiqua"/>
          <w:w w:val="110"/>
          <w:sz w:val="16"/>
        </w:rPr>
        <w:t>statistically</w:t>
      </w:r>
      <w:r>
        <w:rPr>
          <w:rFonts w:ascii="Book Antiqua" w:hAnsi="Book Antiqua"/>
          <w:spacing w:val="-6"/>
          <w:w w:val="110"/>
          <w:sz w:val="16"/>
        </w:rPr>
        <w:t> </w:t>
      </w:r>
      <w:r>
        <w:rPr>
          <w:rFonts w:ascii="Book Antiqua" w:hAnsi="Book Antiqua"/>
          <w:w w:val="110"/>
          <w:sz w:val="16"/>
        </w:rPr>
        <w:t>signi</w:t>
      </w:r>
      <w:r>
        <w:rPr>
          <w:w w:val="110"/>
          <w:sz w:val="16"/>
        </w:rPr>
        <w:t>ﬁ</w:t>
      </w:r>
      <w:r>
        <w:rPr>
          <w:rFonts w:ascii="Book Antiqua" w:hAnsi="Book Antiqua"/>
          <w:w w:val="110"/>
          <w:sz w:val="16"/>
        </w:rPr>
        <w:t>cant</w:t>
      </w:r>
      <w:r>
        <w:rPr>
          <w:rFonts w:ascii="Book Antiqua" w:hAnsi="Book Antiqua"/>
          <w:spacing w:val="-7"/>
          <w:w w:val="110"/>
          <w:sz w:val="16"/>
        </w:rPr>
        <w:t> </w:t>
      </w:r>
      <w:r>
        <w:rPr>
          <w:rFonts w:ascii="Book Antiqua" w:hAnsi="Book Antiqua"/>
          <w:w w:val="110"/>
          <w:sz w:val="16"/>
        </w:rPr>
        <w:t>(</w:t>
      </w:r>
      <w:r>
        <w:rPr>
          <w:rFonts w:ascii="Calibri" w:hAnsi="Calibri"/>
          <w:w w:val="110"/>
          <w:sz w:val="16"/>
        </w:rPr>
        <w:t>−</w:t>
      </w:r>
      <w:r>
        <w:rPr>
          <w:rFonts w:ascii="Book Antiqua" w:hAnsi="Book Antiqua"/>
          <w:w w:val="110"/>
          <w:sz w:val="16"/>
        </w:rPr>
        <w:t>2.9</w:t>
      </w:r>
      <w:r>
        <w:rPr>
          <w:rFonts w:ascii="Book Antiqua" w:hAnsi="Book Antiqua"/>
          <w:spacing w:val="5"/>
          <w:w w:val="110"/>
          <w:sz w:val="16"/>
        </w:rPr>
        <w:t> </w:t>
      </w:r>
      <w:r>
        <w:rPr>
          <w:rFonts w:ascii="Book Antiqua" w:hAnsi="Book Antiqua"/>
          <w:w w:val="150"/>
          <w:sz w:val="16"/>
        </w:rPr>
        <w:t>±</w:t>
      </w:r>
      <w:r>
        <w:rPr>
          <w:rFonts w:ascii="Book Antiqua" w:hAnsi="Book Antiqua"/>
          <w:spacing w:val="-12"/>
          <w:w w:val="150"/>
          <w:sz w:val="16"/>
        </w:rPr>
        <w:t> </w:t>
      </w:r>
      <w:r>
        <w:rPr>
          <w:rFonts w:ascii="Book Antiqua" w:hAnsi="Book Antiqua"/>
          <w:w w:val="110"/>
          <w:sz w:val="16"/>
        </w:rPr>
        <w:t>17.5</w:t>
      </w:r>
      <w:r>
        <w:rPr>
          <w:rFonts w:ascii="Book Antiqua" w:hAnsi="Book Antiqua"/>
          <w:spacing w:val="-19"/>
          <w:w w:val="110"/>
          <w:sz w:val="16"/>
        </w:rPr>
        <w:t> </w:t>
      </w:r>
      <w:r>
        <w:rPr>
          <w:rFonts w:ascii="Book Antiqua" w:hAnsi="Book Antiqua"/>
          <w:w w:val="110"/>
          <w:sz w:val="16"/>
        </w:rPr>
        <w:t>mmHg</w:t>
      </w:r>
      <w:r>
        <w:rPr>
          <w:rFonts w:ascii="Book Antiqua" w:hAnsi="Book Antiqua"/>
          <w:spacing w:val="-8"/>
          <w:w w:val="110"/>
          <w:sz w:val="16"/>
        </w:rPr>
        <w:t> </w:t>
      </w:r>
      <w:r>
        <w:rPr>
          <w:rFonts w:ascii="Book Antiqua" w:hAnsi="Book Antiqua"/>
          <w:w w:val="110"/>
          <w:sz w:val="16"/>
        </w:rPr>
        <w:t>(95%CI</w:t>
      </w:r>
      <w:r>
        <w:rPr>
          <w:rFonts w:ascii="Book Antiqua" w:hAnsi="Book Antiqua"/>
          <w:spacing w:val="-7"/>
          <w:w w:val="110"/>
          <w:sz w:val="16"/>
        </w:rPr>
        <w:t> </w:t>
      </w:r>
      <w:r>
        <w:rPr>
          <w:rFonts w:ascii="Calibri" w:hAnsi="Calibri"/>
          <w:w w:val="110"/>
          <w:sz w:val="16"/>
        </w:rPr>
        <w:t>−</w:t>
      </w:r>
      <w:r>
        <w:rPr>
          <w:rFonts w:ascii="Book Antiqua" w:hAnsi="Book Antiqua"/>
          <w:w w:val="110"/>
          <w:sz w:val="16"/>
        </w:rPr>
        <w:t>7.56,</w:t>
      </w:r>
      <w:r>
        <w:rPr>
          <w:rFonts w:ascii="Book Antiqua" w:hAnsi="Book Antiqua"/>
          <w:spacing w:val="-7"/>
          <w:w w:val="110"/>
          <w:sz w:val="16"/>
        </w:rPr>
        <w:t> </w:t>
      </w:r>
      <w:r>
        <w:rPr>
          <w:rFonts w:ascii="Book Antiqua" w:hAnsi="Book Antiqua"/>
          <w:w w:val="110"/>
          <w:sz w:val="16"/>
        </w:rPr>
        <w:t>1.74)</w:t>
      </w:r>
    </w:p>
    <w:p>
      <w:pPr>
        <w:spacing w:line="252" w:lineRule="auto" w:before="2"/>
        <w:ind w:left="68" w:right="38" w:firstLine="0"/>
        <w:jc w:val="right"/>
        <w:rPr>
          <w:rFonts w:ascii="Book Antiqua" w:hAnsi="Book Antiqua"/>
          <w:sz w:val="16"/>
        </w:rPr>
      </w:pPr>
      <w:r>
        <w:rPr>
          <w:rFonts w:ascii="Book Antiqua" w:hAnsi="Book Antiqua"/>
          <w:w w:val="110"/>
          <w:sz w:val="16"/>
        </w:rPr>
        <w:t>and</w:t>
      </w:r>
      <w:r>
        <w:rPr>
          <w:rFonts w:ascii="Book Antiqua" w:hAnsi="Book Antiqua"/>
          <w:spacing w:val="-10"/>
          <w:w w:val="110"/>
          <w:sz w:val="16"/>
        </w:rPr>
        <w:t> </w:t>
      </w:r>
      <w:r>
        <w:rPr>
          <w:rFonts w:ascii="Calibri" w:hAnsi="Calibri"/>
          <w:w w:val="110"/>
          <w:sz w:val="16"/>
        </w:rPr>
        <w:t>−</w:t>
      </w:r>
      <w:r>
        <w:rPr>
          <w:rFonts w:ascii="Book Antiqua" w:hAnsi="Book Antiqua"/>
          <w:w w:val="110"/>
          <w:sz w:val="16"/>
        </w:rPr>
        <w:t>3.02</w:t>
      </w:r>
      <w:r>
        <w:rPr>
          <w:rFonts w:ascii="Book Antiqua" w:hAnsi="Book Antiqua"/>
          <w:spacing w:val="8"/>
          <w:w w:val="110"/>
          <w:sz w:val="16"/>
        </w:rPr>
        <w:t> </w:t>
      </w:r>
      <w:r>
        <w:rPr>
          <w:rFonts w:ascii="Book Antiqua" w:hAnsi="Book Antiqua"/>
          <w:w w:val="150"/>
          <w:sz w:val="16"/>
        </w:rPr>
        <w:t>±</w:t>
      </w:r>
      <w:r>
        <w:rPr>
          <w:rFonts w:ascii="Book Antiqua" w:hAnsi="Book Antiqua"/>
          <w:spacing w:val="-9"/>
          <w:w w:val="150"/>
          <w:sz w:val="16"/>
        </w:rPr>
        <w:t> </w:t>
      </w:r>
      <w:r>
        <w:rPr>
          <w:rFonts w:ascii="Book Antiqua" w:hAnsi="Book Antiqua"/>
          <w:w w:val="110"/>
          <w:sz w:val="16"/>
        </w:rPr>
        <w:t>18.2</w:t>
      </w:r>
      <w:r>
        <w:rPr>
          <w:rFonts w:ascii="Book Antiqua" w:hAnsi="Book Antiqua"/>
          <w:spacing w:val="-18"/>
          <w:w w:val="110"/>
          <w:sz w:val="16"/>
        </w:rPr>
        <w:t> </w:t>
      </w:r>
      <w:r>
        <w:rPr>
          <w:rFonts w:ascii="Book Antiqua" w:hAnsi="Book Antiqua"/>
          <w:w w:val="110"/>
          <w:sz w:val="16"/>
        </w:rPr>
        <w:t>mmHg</w:t>
      </w:r>
      <w:r>
        <w:rPr>
          <w:rFonts w:ascii="Book Antiqua" w:hAnsi="Book Antiqua"/>
          <w:spacing w:val="-10"/>
          <w:w w:val="110"/>
          <w:sz w:val="16"/>
        </w:rPr>
        <w:t> </w:t>
      </w:r>
      <w:r>
        <w:rPr>
          <w:rFonts w:ascii="Book Antiqua" w:hAnsi="Book Antiqua"/>
          <w:w w:val="110"/>
          <w:sz w:val="16"/>
        </w:rPr>
        <w:t>(95%CI</w:t>
      </w:r>
      <w:r>
        <w:rPr>
          <w:rFonts w:ascii="Book Antiqua" w:hAnsi="Book Antiqua"/>
          <w:spacing w:val="-9"/>
          <w:w w:val="110"/>
          <w:sz w:val="16"/>
        </w:rPr>
        <w:t> </w:t>
      </w:r>
      <w:r>
        <w:rPr>
          <w:rFonts w:ascii="Calibri" w:hAnsi="Calibri"/>
          <w:w w:val="110"/>
          <w:sz w:val="16"/>
        </w:rPr>
        <w:t>−</w:t>
      </w:r>
      <w:r>
        <w:rPr>
          <w:rFonts w:ascii="Book Antiqua" w:hAnsi="Book Antiqua"/>
          <w:w w:val="110"/>
          <w:sz w:val="16"/>
        </w:rPr>
        <w:t>7.89,</w:t>
      </w:r>
      <w:r>
        <w:rPr>
          <w:rFonts w:ascii="Book Antiqua" w:hAnsi="Book Antiqua"/>
          <w:spacing w:val="-9"/>
          <w:w w:val="110"/>
          <w:sz w:val="16"/>
        </w:rPr>
        <w:t> </w:t>
      </w:r>
      <w:r>
        <w:rPr>
          <w:rFonts w:ascii="Book Antiqua" w:hAnsi="Book Antiqua"/>
          <w:w w:val="110"/>
          <w:sz w:val="16"/>
        </w:rPr>
        <w:t>1.81),</w:t>
      </w:r>
      <w:r>
        <w:rPr>
          <w:rFonts w:ascii="Book Antiqua" w:hAnsi="Book Antiqua"/>
          <w:spacing w:val="-9"/>
          <w:w w:val="110"/>
          <w:sz w:val="16"/>
        </w:rPr>
        <w:t> </w:t>
      </w:r>
      <w:r>
        <w:rPr>
          <w:rFonts w:ascii="Book Antiqua" w:hAnsi="Book Antiqua"/>
          <w:w w:val="110"/>
          <w:sz w:val="16"/>
        </w:rPr>
        <w:t>respectively)</w:t>
      </w:r>
      <w:r>
        <w:rPr>
          <w:rFonts w:ascii="Book Antiqua" w:hAnsi="Book Antiqua"/>
          <w:spacing w:val="-9"/>
          <w:w w:val="110"/>
          <w:sz w:val="16"/>
        </w:rPr>
        <w:t> </w:t>
      </w:r>
      <w:r>
        <w:rPr>
          <w:rFonts w:ascii="Book Antiqua" w:hAnsi="Book Antiqua"/>
          <w:w w:val="110"/>
          <w:sz w:val="16"/>
        </w:rPr>
        <w:t>(</w:t>
      </w:r>
      <w:hyperlink w:history="true" w:anchor="_bookmark6">
        <w:r>
          <w:rPr>
            <w:rFonts w:ascii="Book Antiqua" w:hAnsi="Book Antiqua"/>
            <w:color w:val="2B7CA5"/>
            <w:w w:val="110"/>
            <w:sz w:val="16"/>
          </w:rPr>
          <w:t>Fig.</w:t>
        </w:r>
        <w:r>
          <w:rPr>
            <w:rFonts w:ascii="Book Antiqua" w:hAnsi="Book Antiqua"/>
            <w:color w:val="2B7CA5"/>
            <w:spacing w:val="-9"/>
            <w:w w:val="110"/>
            <w:sz w:val="16"/>
          </w:rPr>
          <w:t> </w:t>
        </w:r>
        <w:r>
          <w:rPr>
            <w:rFonts w:ascii="Book Antiqua" w:hAnsi="Book Antiqua"/>
            <w:color w:val="2B7CA5"/>
            <w:w w:val="110"/>
            <w:sz w:val="16"/>
          </w:rPr>
          <w:t>2</w:t>
        </w:r>
      </w:hyperlink>
      <w:r>
        <w:rPr>
          <w:rFonts w:ascii="Book Antiqua" w:hAnsi="Book Antiqua"/>
          <w:w w:val="110"/>
          <w:sz w:val="16"/>
        </w:rPr>
        <w:t>).</w:t>
      </w:r>
      <w:r>
        <w:rPr>
          <w:rFonts w:ascii="Book Antiqua" w:hAnsi="Book Antiqua"/>
          <w:w w:val="111"/>
          <w:sz w:val="16"/>
        </w:rPr>
        <w:t> </w:t>
      </w:r>
      <w:r>
        <w:rPr>
          <w:rFonts w:ascii="Book Antiqua" w:hAnsi="Book Antiqua"/>
          <w:w w:val="110"/>
          <w:sz w:val="16"/>
        </w:rPr>
        <w:t>After</w:t>
      </w:r>
      <w:r>
        <w:rPr>
          <w:rFonts w:ascii="Book Antiqua" w:hAnsi="Book Antiqua"/>
          <w:spacing w:val="-21"/>
          <w:w w:val="110"/>
          <w:sz w:val="16"/>
        </w:rPr>
        <w:t> </w:t>
      </w:r>
      <w:r>
        <w:rPr>
          <w:rFonts w:ascii="Book Antiqua" w:hAnsi="Book Antiqua"/>
          <w:w w:val="110"/>
          <w:sz w:val="16"/>
        </w:rPr>
        <w:t>adjusted</w:t>
      </w:r>
      <w:r>
        <w:rPr>
          <w:rFonts w:ascii="Book Antiqua" w:hAnsi="Book Antiqua"/>
          <w:spacing w:val="-20"/>
          <w:w w:val="110"/>
          <w:sz w:val="16"/>
        </w:rPr>
        <w:t> </w:t>
      </w:r>
      <w:r>
        <w:rPr>
          <w:rFonts w:ascii="Book Antiqua" w:hAnsi="Book Antiqua"/>
          <w:w w:val="110"/>
          <w:sz w:val="16"/>
        </w:rPr>
        <w:t>with</w:t>
      </w:r>
      <w:r>
        <w:rPr>
          <w:rFonts w:ascii="Book Antiqua" w:hAnsi="Book Antiqua"/>
          <w:spacing w:val="-20"/>
          <w:w w:val="110"/>
          <w:sz w:val="16"/>
        </w:rPr>
        <w:t> </w:t>
      </w:r>
      <w:r>
        <w:rPr>
          <w:rFonts w:ascii="Book Antiqua" w:hAnsi="Book Antiqua"/>
          <w:w w:val="110"/>
          <w:sz w:val="16"/>
        </w:rPr>
        <w:t>baseline</w:t>
      </w:r>
      <w:r>
        <w:rPr>
          <w:rFonts w:ascii="Book Antiqua" w:hAnsi="Book Antiqua"/>
          <w:spacing w:val="-20"/>
          <w:w w:val="110"/>
          <w:sz w:val="16"/>
        </w:rPr>
        <w:t> </w:t>
      </w:r>
      <w:r>
        <w:rPr>
          <w:rFonts w:ascii="Book Antiqua" w:hAnsi="Book Antiqua"/>
          <w:w w:val="110"/>
          <w:sz w:val="16"/>
        </w:rPr>
        <w:t>BP,</w:t>
      </w:r>
      <w:r>
        <w:rPr>
          <w:rFonts w:ascii="Book Antiqua" w:hAnsi="Book Antiqua"/>
          <w:spacing w:val="-21"/>
          <w:w w:val="110"/>
          <w:sz w:val="16"/>
        </w:rPr>
        <w:t> </w:t>
      </w:r>
      <w:r>
        <w:rPr>
          <w:rFonts w:ascii="Book Antiqua" w:hAnsi="Book Antiqua"/>
          <w:w w:val="110"/>
          <w:sz w:val="16"/>
        </w:rPr>
        <w:t>both</w:t>
      </w:r>
      <w:r>
        <w:rPr>
          <w:rFonts w:ascii="Book Antiqua" w:hAnsi="Book Antiqua"/>
          <w:spacing w:val="-21"/>
          <w:w w:val="110"/>
          <w:sz w:val="16"/>
        </w:rPr>
        <w:t> </w:t>
      </w:r>
      <w:r>
        <w:rPr>
          <w:rFonts w:ascii="Book Antiqua" w:hAnsi="Book Antiqua"/>
          <w:w w:val="110"/>
          <w:sz w:val="16"/>
        </w:rPr>
        <w:t>home</w:t>
      </w:r>
      <w:r>
        <w:rPr>
          <w:rFonts w:ascii="Book Antiqua" w:hAnsi="Book Antiqua"/>
          <w:spacing w:val="-20"/>
          <w:w w:val="110"/>
          <w:sz w:val="16"/>
        </w:rPr>
        <w:t> </w:t>
      </w:r>
      <w:r>
        <w:rPr>
          <w:rFonts w:ascii="Book Antiqua" w:hAnsi="Book Antiqua"/>
          <w:w w:val="110"/>
          <w:sz w:val="16"/>
        </w:rPr>
        <w:t>SBP</w:t>
      </w:r>
      <w:r>
        <w:rPr>
          <w:rFonts w:ascii="Book Antiqua" w:hAnsi="Book Antiqua"/>
          <w:spacing w:val="-21"/>
          <w:w w:val="110"/>
          <w:sz w:val="16"/>
        </w:rPr>
        <w:t> </w:t>
      </w:r>
      <w:r>
        <w:rPr>
          <w:rFonts w:ascii="Book Antiqua" w:hAnsi="Book Antiqua"/>
          <w:w w:val="110"/>
          <w:sz w:val="16"/>
        </w:rPr>
        <w:t>and</w:t>
      </w:r>
      <w:r>
        <w:rPr>
          <w:rFonts w:ascii="Book Antiqua" w:hAnsi="Book Antiqua"/>
          <w:spacing w:val="-20"/>
          <w:w w:val="110"/>
          <w:sz w:val="16"/>
        </w:rPr>
        <w:t> </w:t>
      </w:r>
      <w:r>
        <w:rPr>
          <w:rFonts w:ascii="Book Antiqua" w:hAnsi="Book Antiqua"/>
          <w:w w:val="110"/>
          <w:sz w:val="16"/>
        </w:rPr>
        <w:t>DBP</w:t>
      </w:r>
      <w:r>
        <w:rPr>
          <w:rFonts w:ascii="Book Antiqua" w:hAnsi="Book Antiqua"/>
          <w:spacing w:val="-20"/>
          <w:w w:val="110"/>
          <w:sz w:val="16"/>
        </w:rPr>
        <w:t> </w:t>
      </w:r>
      <w:r>
        <w:rPr>
          <w:rFonts w:ascii="Book Antiqua" w:hAnsi="Book Antiqua"/>
          <w:w w:val="110"/>
          <w:sz w:val="16"/>
        </w:rPr>
        <w:t>at</w:t>
      </w:r>
      <w:r>
        <w:rPr>
          <w:rFonts w:ascii="Book Antiqua" w:hAnsi="Book Antiqua"/>
          <w:spacing w:val="-20"/>
          <w:w w:val="110"/>
          <w:sz w:val="16"/>
        </w:rPr>
        <w:t> </w:t>
      </w:r>
      <w:r>
        <w:rPr>
          <w:rFonts w:ascii="Book Antiqua" w:hAnsi="Book Antiqua"/>
          <w:w w:val="110"/>
          <w:sz w:val="16"/>
        </w:rPr>
        <w:t>day</w:t>
      </w:r>
      <w:r>
        <w:rPr>
          <w:rFonts w:ascii="Book Antiqua" w:hAnsi="Book Antiqua"/>
          <w:w w:val="95"/>
          <w:sz w:val="16"/>
        </w:rPr>
        <w:t> </w:t>
      </w:r>
      <w:r>
        <w:rPr>
          <w:rFonts w:ascii="Book Antiqua" w:hAnsi="Book Antiqua"/>
          <w:w w:val="105"/>
          <w:sz w:val="16"/>
        </w:rPr>
        <w:t>30th</w:t>
      </w:r>
      <w:r>
        <w:rPr>
          <w:rFonts w:ascii="Book Antiqua" w:hAnsi="Book Antiqua"/>
          <w:spacing w:val="-9"/>
          <w:w w:val="105"/>
          <w:sz w:val="16"/>
        </w:rPr>
        <w:t> </w:t>
      </w:r>
      <w:r>
        <w:rPr>
          <w:rFonts w:ascii="Book Antiqua" w:hAnsi="Book Antiqua"/>
          <w:w w:val="105"/>
          <w:sz w:val="16"/>
        </w:rPr>
        <w:t>were</w:t>
      </w:r>
      <w:r>
        <w:rPr>
          <w:rFonts w:ascii="Book Antiqua" w:hAnsi="Book Antiqua"/>
          <w:spacing w:val="-10"/>
          <w:w w:val="105"/>
          <w:sz w:val="16"/>
        </w:rPr>
        <w:t> </w:t>
      </w:r>
      <w:r>
        <w:rPr>
          <w:rFonts w:ascii="Book Antiqua" w:hAnsi="Book Antiqua"/>
          <w:w w:val="105"/>
          <w:sz w:val="16"/>
        </w:rPr>
        <w:t>signi</w:t>
      </w:r>
      <w:r>
        <w:rPr>
          <w:w w:val="105"/>
          <w:sz w:val="16"/>
        </w:rPr>
        <w:t>ﬁ</w:t>
      </w:r>
      <w:r>
        <w:rPr>
          <w:rFonts w:ascii="Book Antiqua" w:hAnsi="Book Antiqua"/>
          <w:w w:val="105"/>
          <w:sz w:val="16"/>
        </w:rPr>
        <w:t>cantly</w:t>
      </w:r>
      <w:r>
        <w:rPr>
          <w:rFonts w:ascii="Book Antiqua" w:hAnsi="Book Antiqua"/>
          <w:spacing w:val="-10"/>
          <w:w w:val="105"/>
          <w:sz w:val="16"/>
        </w:rPr>
        <w:t> </w:t>
      </w:r>
      <w:r>
        <w:rPr>
          <w:rFonts w:ascii="Book Antiqua" w:hAnsi="Book Antiqua"/>
          <w:w w:val="105"/>
          <w:sz w:val="16"/>
        </w:rPr>
        <w:t>lower</w:t>
      </w:r>
      <w:r>
        <w:rPr>
          <w:rFonts w:ascii="Book Antiqua" w:hAnsi="Book Antiqua"/>
          <w:spacing w:val="-9"/>
          <w:w w:val="105"/>
          <w:sz w:val="16"/>
        </w:rPr>
        <w:t> </w:t>
      </w:r>
      <w:r>
        <w:rPr>
          <w:rFonts w:ascii="Book Antiqua" w:hAnsi="Book Antiqua"/>
          <w:w w:val="105"/>
          <w:sz w:val="16"/>
        </w:rPr>
        <w:t>in</w:t>
      </w:r>
      <w:r>
        <w:rPr>
          <w:rFonts w:ascii="Book Antiqua" w:hAnsi="Book Antiqua"/>
          <w:spacing w:val="-11"/>
          <w:w w:val="105"/>
          <w:sz w:val="16"/>
        </w:rPr>
        <w:t> </w:t>
      </w:r>
      <w:r>
        <w:rPr>
          <w:rFonts w:ascii="Book Antiqua" w:hAnsi="Book Antiqua"/>
          <w:w w:val="105"/>
          <w:sz w:val="16"/>
        </w:rPr>
        <w:t>the</w:t>
      </w:r>
      <w:r>
        <w:rPr>
          <w:rFonts w:ascii="Book Antiqua" w:hAnsi="Book Antiqua"/>
          <w:spacing w:val="-9"/>
          <w:w w:val="105"/>
          <w:sz w:val="16"/>
        </w:rPr>
        <w:t> </w:t>
      </w:r>
      <w:r>
        <w:rPr>
          <w:rFonts w:ascii="Book Antiqua" w:hAnsi="Book Antiqua"/>
          <w:w w:val="105"/>
          <w:sz w:val="16"/>
        </w:rPr>
        <w:t>music</w:t>
      </w:r>
      <w:r>
        <w:rPr>
          <w:rFonts w:ascii="Book Antiqua" w:hAnsi="Book Antiqua"/>
          <w:spacing w:val="-9"/>
          <w:w w:val="105"/>
          <w:sz w:val="16"/>
        </w:rPr>
        <w:t> </w:t>
      </w:r>
      <w:r>
        <w:rPr>
          <w:rFonts w:ascii="Book Antiqua" w:hAnsi="Book Antiqua"/>
          <w:w w:val="105"/>
          <w:sz w:val="16"/>
        </w:rPr>
        <w:t>listening</w:t>
      </w:r>
      <w:r>
        <w:rPr>
          <w:rFonts w:ascii="Book Antiqua" w:hAnsi="Book Antiqua"/>
          <w:spacing w:val="-10"/>
          <w:w w:val="105"/>
          <w:sz w:val="16"/>
        </w:rPr>
        <w:t> </w:t>
      </w:r>
      <w:r>
        <w:rPr>
          <w:rFonts w:ascii="Book Antiqua" w:hAnsi="Book Antiqua"/>
          <w:w w:val="105"/>
          <w:sz w:val="16"/>
        </w:rPr>
        <w:t>group</w:t>
      </w:r>
      <w:r>
        <w:rPr>
          <w:rFonts w:ascii="Book Antiqua" w:hAnsi="Book Antiqua"/>
          <w:spacing w:val="-9"/>
          <w:w w:val="105"/>
          <w:sz w:val="16"/>
        </w:rPr>
        <w:t> </w:t>
      </w:r>
      <w:r>
        <w:rPr>
          <w:rFonts w:ascii="Book Antiqua" w:hAnsi="Book Antiqua"/>
          <w:w w:val="105"/>
          <w:sz w:val="16"/>
        </w:rPr>
        <w:t>than</w:t>
      </w:r>
      <w:r>
        <w:rPr>
          <w:rFonts w:ascii="Book Antiqua" w:hAnsi="Book Antiqua"/>
          <w:spacing w:val="-9"/>
          <w:w w:val="105"/>
          <w:sz w:val="16"/>
        </w:rPr>
        <w:t> </w:t>
      </w:r>
      <w:r>
        <w:rPr>
          <w:rFonts w:ascii="Book Antiqua" w:hAnsi="Book Antiqua"/>
          <w:w w:val="105"/>
          <w:sz w:val="16"/>
        </w:rPr>
        <w:t>in</w:t>
      </w:r>
      <w:r>
        <w:rPr>
          <w:rFonts w:ascii="Book Antiqua" w:hAnsi="Book Antiqua"/>
          <w:spacing w:val="-10"/>
          <w:w w:val="105"/>
          <w:sz w:val="16"/>
        </w:rPr>
        <w:t> </w:t>
      </w:r>
      <w:r>
        <w:rPr>
          <w:rFonts w:ascii="Book Antiqua" w:hAnsi="Book Antiqua"/>
          <w:w w:val="105"/>
          <w:sz w:val="16"/>
        </w:rPr>
        <w:t>the</w:t>
      </w:r>
      <w:r>
        <w:rPr>
          <w:rFonts w:ascii="Book Antiqua" w:hAnsi="Book Antiqua"/>
          <w:w w:val="100"/>
          <w:sz w:val="16"/>
        </w:rPr>
        <w:t> </w:t>
      </w:r>
      <w:r>
        <w:rPr>
          <w:rFonts w:ascii="Book Antiqua" w:hAnsi="Book Antiqua"/>
          <w:w w:val="110"/>
          <w:sz w:val="16"/>
        </w:rPr>
        <w:t>control </w:t>
      </w:r>
      <w:r>
        <w:rPr>
          <w:rFonts w:ascii="Book Antiqua" w:hAnsi="Book Antiqua"/>
          <w:spacing w:val="20"/>
          <w:w w:val="110"/>
          <w:sz w:val="16"/>
        </w:rPr>
        <w:t> </w:t>
      </w:r>
      <w:r>
        <w:rPr>
          <w:rFonts w:ascii="Book Antiqua" w:hAnsi="Book Antiqua"/>
          <w:w w:val="110"/>
          <w:sz w:val="16"/>
        </w:rPr>
        <w:t>group, </w:t>
      </w:r>
      <w:r>
        <w:rPr>
          <w:rFonts w:ascii="Book Antiqua" w:hAnsi="Book Antiqua"/>
          <w:spacing w:val="21"/>
          <w:w w:val="110"/>
          <w:sz w:val="16"/>
        </w:rPr>
        <w:t> </w:t>
      </w:r>
      <w:r>
        <w:rPr>
          <w:rFonts w:ascii="Book Antiqua" w:hAnsi="Book Antiqua"/>
          <w:w w:val="110"/>
          <w:sz w:val="16"/>
        </w:rPr>
        <w:t>all </w:t>
      </w:r>
      <w:r>
        <w:rPr>
          <w:rFonts w:ascii="Book Antiqua" w:hAnsi="Book Antiqua"/>
          <w:spacing w:val="21"/>
          <w:w w:val="110"/>
          <w:sz w:val="16"/>
        </w:rPr>
        <w:t> </w:t>
      </w:r>
      <w:r>
        <w:rPr>
          <w:rFonts w:ascii="Book Antiqua" w:hAnsi="Book Antiqua"/>
          <w:w w:val="110"/>
          <w:sz w:val="16"/>
        </w:rPr>
        <w:t>p</w:t>
      </w:r>
      <w:r>
        <w:rPr>
          <w:rFonts w:ascii="Book Antiqua" w:hAnsi="Book Antiqua"/>
          <w:spacing w:val="14"/>
          <w:w w:val="110"/>
          <w:sz w:val="16"/>
        </w:rPr>
        <w:t> </w:t>
      </w:r>
      <w:r>
        <w:rPr>
          <w:rFonts w:ascii="Book Antiqua" w:hAnsi="Book Antiqua"/>
          <w:w w:val="150"/>
          <w:sz w:val="16"/>
        </w:rPr>
        <w:t>&lt;</w:t>
      </w:r>
      <w:r>
        <w:rPr>
          <w:rFonts w:ascii="Book Antiqua" w:hAnsi="Book Antiqua"/>
          <w:spacing w:val="-2"/>
          <w:w w:val="150"/>
          <w:sz w:val="16"/>
        </w:rPr>
        <w:t> </w:t>
      </w:r>
      <w:r>
        <w:rPr>
          <w:rFonts w:ascii="Book Antiqua" w:hAnsi="Book Antiqua"/>
          <w:w w:val="110"/>
          <w:sz w:val="16"/>
        </w:rPr>
        <w:t>0.01 </w:t>
      </w:r>
      <w:r>
        <w:rPr>
          <w:rFonts w:ascii="Book Antiqua" w:hAnsi="Book Antiqua"/>
          <w:spacing w:val="21"/>
          <w:w w:val="110"/>
          <w:sz w:val="16"/>
        </w:rPr>
        <w:t> </w:t>
      </w:r>
      <w:r>
        <w:rPr>
          <w:rFonts w:ascii="Book Antiqua" w:hAnsi="Book Antiqua"/>
          <w:w w:val="110"/>
          <w:sz w:val="16"/>
        </w:rPr>
        <w:t>(</w:t>
      </w:r>
      <w:r>
        <w:rPr>
          <w:rFonts w:ascii="Calibri" w:hAnsi="Calibri"/>
          <w:w w:val="110"/>
          <w:sz w:val="16"/>
        </w:rPr>
        <w:t>−</w:t>
      </w:r>
      <w:r>
        <w:rPr>
          <w:rFonts w:ascii="Book Antiqua" w:hAnsi="Book Antiqua"/>
          <w:w w:val="110"/>
          <w:sz w:val="16"/>
        </w:rPr>
        <w:t>6.0</w:t>
      </w:r>
      <w:r>
        <w:rPr>
          <w:rFonts w:ascii="Book Antiqua" w:hAnsi="Book Antiqua"/>
          <w:spacing w:val="16"/>
          <w:w w:val="110"/>
          <w:sz w:val="16"/>
        </w:rPr>
        <w:t> </w:t>
      </w:r>
      <w:r>
        <w:rPr>
          <w:rFonts w:ascii="Book Antiqua" w:hAnsi="Book Antiqua"/>
          <w:w w:val="150"/>
          <w:sz w:val="16"/>
        </w:rPr>
        <w:t>±</w:t>
      </w:r>
      <w:r>
        <w:rPr>
          <w:rFonts w:ascii="Book Antiqua" w:hAnsi="Book Antiqua"/>
          <w:spacing w:val="-2"/>
          <w:w w:val="150"/>
          <w:sz w:val="16"/>
        </w:rPr>
        <w:t> </w:t>
      </w:r>
      <w:r>
        <w:rPr>
          <w:rFonts w:ascii="Book Antiqua" w:hAnsi="Book Antiqua"/>
          <w:w w:val="110"/>
          <w:sz w:val="16"/>
        </w:rPr>
        <w:t>1.3</w:t>
      </w:r>
      <w:r>
        <w:rPr>
          <w:rFonts w:ascii="Book Antiqua" w:hAnsi="Book Antiqua"/>
          <w:spacing w:val="-15"/>
          <w:w w:val="110"/>
          <w:sz w:val="16"/>
        </w:rPr>
        <w:t> </w:t>
      </w:r>
      <w:r>
        <w:rPr>
          <w:rFonts w:ascii="Book Antiqua" w:hAnsi="Book Antiqua"/>
          <w:w w:val="110"/>
          <w:sz w:val="16"/>
        </w:rPr>
        <w:t>mmHg </w:t>
      </w:r>
      <w:r>
        <w:rPr>
          <w:rFonts w:ascii="Book Antiqua" w:hAnsi="Book Antiqua"/>
          <w:spacing w:val="20"/>
          <w:w w:val="110"/>
          <w:sz w:val="16"/>
        </w:rPr>
        <w:t> </w:t>
      </w:r>
      <w:r>
        <w:rPr>
          <w:rFonts w:ascii="Book Antiqua" w:hAnsi="Book Antiqua"/>
          <w:w w:val="110"/>
          <w:sz w:val="16"/>
        </w:rPr>
        <w:t>(95%CI </w:t>
      </w:r>
      <w:r>
        <w:rPr>
          <w:rFonts w:ascii="Book Antiqua" w:hAnsi="Book Antiqua"/>
          <w:spacing w:val="20"/>
          <w:w w:val="110"/>
          <w:sz w:val="16"/>
        </w:rPr>
        <w:t> </w:t>
      </w:r>
      <w:r>
        <w:rPr>
          <w:rFonts w:ascii="Calibri" w:hAnsi="Calibri"/>
          <w:w w:val="110"/>
          <w:sz w:val="16"/>
        </w:rPr>
        <w:t>−</w:t>
      </w:r>
      <w:r>
        <w:rPr>
          <w:rFonts w:ascii="Book Antiqua" w:hAnsi="Book Antiqua"/>
          <w:w w:val="110"/>
          <w:sz w:val="16"/>
        </w:rPr>
        <w:t>8.58,</w:t>
      </w:r>
    </w:p>
    <w:p>
      <w:pPr>
        <w:spacing w:line="252" w:lineRule="auto" w:before="2"/>
        <w:ind w:left="111" w:right="38" w:firstLine="0"/>
        <w:jc w:val="both"/>
        <w:rPr>
          <w:rFonts w:ascii="Book Antiqua" w:hAnsi="Book Antiqua"/>
          <w:sz w:val="16"/>
        </w:rPr>
      </w:pPr>
      <w:r>
        <w:rPr>
          <w:rFonts w:ascii="Calibri" w:hAnsi="Calibri"/>
          <w:w w:val="115"/>
          <w:sz w:val="16"/>
        </w:rPr>
        <w:t>−</w:t>
      </w:r>
      <w:r>
        <w:rPr>
          <w:rFonts w:ascii="Book Antiqua" w:hAnsi="Book Antiqua"/>
          <w:w w:val="115"/>
          <w:sz w:val="16"/>
        </w:rPr>
        <w:t>3.40) </w:t>
      </w:r>
      <w:r>
        <w:rPr>
          <w:rFonts w:ascii="Book Antiqua" w:hAnsi="Book Antiqua"/>
          <w:w w:val="110"/>
          <w:sz w:val="16"/>
        </w:rPr>
        <w:t>and </w:t>
      </w:r>
      <w:r>
        <w:rPr>
          <w:rFonts w:ascii="Calibri" w:hAnsi="Calibri"/>
          <w:w w:val="115"/>
          <w:sz w:val="16"/>
        </w:rPr>
        <w:t>−</w:t>
      </w:r>
      <w:r>
        <w:rPr>
          <w:rFonts w:ascii="Book Antiqua" w:hAnsi="Book Antiqua"/>
          <w:w w:val="115"/>
          <w:sz w:val="16"/>
        </w:rPr>
        <w:t>3.2 </w:t>
      </w:r>
      <w:r>
        <w:rPr>
          <w:rFonts w:ascii="Book Antiqua" w:hAnsi="Book Antiqua"/>
          <w:w w:val="150"/>
          <w:sz w:val="16"/>
        </w:rPr>
        <w:t>± </w:t>
      </w:r>
      <w:r>
        <w:rPr>
          <w:rFonts w:ascii="Book Antiqua" w:hAnsi="Book Antiqua"/>
          <w:w w:val="110"/>
          <w:sz w:val="16"/>
        </w:rPr>
        <w:t>1.0 mmHg (95%CI </w:t>
      </w:r>
      <w:r>
        <w:rPr>
          <w:rFonts w:ascii="Calibri" w:hAnsi="Calibri"/>
          <w:w w:val="115"/>
          <w:sz w:val="16"/>
        </w:rPr>
        <w:t>−</w:t>
      </w:r>
      <w:r>
        <w:rPr>
          <w:rFonts w:ascii="Book Antiqua" w:hAnsi="Book Antiqua"/>
          <w:w w:val="115"/>
          <w:sz w:val="16"/>
        </w:rPr>
        <w:t>5.20, </w:t>
      </w:r>
      <w:r>
        <w:rPr>
          <w:rFonts w:ascii="Calibri" w:hAnsi="Calibri"/>
          <w:w w:val="115"/>
          <w:sz w:val="16"/>
        </w:rPr>
        <w:t>−</w:t>
      </w:r>
      <w:r>
        <w:rPr>
          <w:rFonts w:ascii="Book Antiqua" w:hAnsi="Book Antiqua"/>
          <w:w w:val="115"/>
          <w:sz w:val="16"/>
        </w:rPr>
        <w:t>1.09), </w:t>
      </w:r>
      <w:r>
        <w:rPr>
          <w:rFonts w:ascii="Book Antiqua" w:hAnsi="Book Antiqua"/>
          <w:w w:val="110"/>
          <w:sz w:val="16"/>
        </w:rPr>
        <w:t>respectively). </w:t>
      </w:r>
      <w:r>
        <w:rPr>
          <w:rFonts w:ascii="Book Antiqua" w:hAnsi="Book Antiqua"/>
          <w:w w:val="105"/>
          <w:sz w:val="16"/>
        </w:rPr>
        <w:t>However,</w:t>
      </w:r>
      <w:r>
        <w:rPr>
          <w:rFonts w:ascii="Book Antiqua" w:hAnsi="Book Antiqua"/>
          <w:spacing w:val="-20"/>
          <w:w w:val="105"/>
          <w:sz w:val="16"/>
        </w:rPr>
        <w:t> </w:t>
      </w:r>
      <w:r>
        <w:rPr>
          <w:rFonts w:ascii="Book Antiqua" w:hAnsi="Book Antiqua"/>
          <w:w w:val="105"/>
          <w:sz w:val="16"/>
        </w:rPr>
        <w:t>there</w:t>
      </w:r>
      <w:r>
        <w:rPr>
          <w:rFonts w:ascii="Book Antiqua" w:hAnsi="Book Antiqua"/>
          <w:spacing w:val="-20"/>
          <w:w w:val="105"/>
          <w:sz w:val="16"/>
        </w:rPr>
        <w:t> </w:t>
      </w:r>
      <w:r>
        <w:rPr>
          <w:rFonts w:ascii="Book Antiqua" w:hAnsi="Book Antiqua"/>
          <w:w w:val="105"/>
          <w:sz w:val="16"/>
        </w:rPr>
        <w:t>was</w:t>
      </w:r>
      <w:r>
        <w:rPr>
          <w:rFonts w:ascii="Book Antiqua" w:hAnsi="Book Antiqua"/>
          <w:spacing w:val="-21"/>
          <w:w w:val="105"/>
          <w:sz w:val="16"/>
        </w:rPr>
        <w:t> </w:t>
      </w:r>
      <w:r>
        <w:rPr>
          <w:rFonts w:ascii="Book Antiqua" w:hAnsi="Book Antiqua"/>
          <w:w w:val="105"/>
          <w:sz w:val="16"/>
        </w:rPr>
        <w:t>no</w:t>
      </w:r>
      <w:r>
        <w:rPr>
          <w:rFonts w:ascii="Book Antiqua" w:hAnsi="Book Antiqua"/>
          <w:spacing w:val="-20"/>
          <w:w w:val="105"/>
          <w:sz w:val="16"/>
        </w:rPr>
        <w:t> </w:t>
      </w:r>
      <w:r>
        <w:rPr>
          <w:rFonts w:ascii="Book Antiqua" w:hAnsi="Book Antiqua"/>
          <w:w w:val="105"/>
          <w:sz w:val="16"/>
        </w:rPr>
        <w:t>signi</w:t>
      </w:r>
      <w:r>
        <w:rPr>
          <w:w w:val="105"/>
          <w:sz w:val="16"/>
        </w:rPr>
        <w:t>ﬁ</w:t>
      </w:r>
      <w:r>
        <w:rPr>
          <w:rFonts w:ascii="Book Antiqua" w:hAnsi="Book Antiqua"/>
          <w:w w:val="105"/>
          <w:sz w:val="16"/>
        </w:rPr>
        <w:t>cant</w:t>
      </w:r>
      <w:r>
        <w:rPr>
          <w:rFonts w:ascii="Book Antiqua" w:hAnsi="Book Antiqua"/>
          <w:spacing w:val="-20"/>
          <w:w w:val="105"/>
          <w:sz w:val="16"/>
        </w:rPr>
        <w:t> </w:t>
      </w:r>
      <w:r>
        <w:rPr>
          <w:rFonts w:ascii="Book Antiqua" w:hAnsi="Book Antiqua"/>
          <w:w w:val="105"/>
          <w:sz w:val="16"/>
        </w:rPr>
        <w:t>di</w:t>
      </w:r>
      <w:r>
        <w:rPr>
          <w:w w:val="105"/>
          <w:sz w:val="16"/>
        </w:rPr>
        <w:t>ﬀ</w:t>
      </w:r>
      <w:r>
        <w:rPr>
          <w:rFonts w:ascii="Book Antiqua" w:hAnsi="Book Antiqua"/>
          <w:w w:val="105"/>
          <w:sz w:val="16"/>
        </w:rPr>
        <w:t>erence</w:t>
      </w:r>
      <w:r>
        <w:rPr>
          <w:rFonts w:ascii="Book Antiqua" w:hAnsi="Book Antiqua"/>
          <w:spacing w:val="-20"/>
          <w:w w:val="105"/>
          <w:sz w:val="16"/>
        </w:rPr>
        <w:t> </w:t>
      </w:r>
      <w:r>
        <w:rPr>
          <w:rFonts w:ascii="Book Antiqua" w:hAnsi="Book Antiqua"/>
          <w:w w:val="105"/>
          <w:sz w:val="16"/>
        </w:rPr>
        <w:t>of</w:t>
      </w:r>
      <w:r>
        <w:rPr>
          <w:rFonts w:ascii="Book Antiqua" w:hAnsi="Book Antiqua"/>
          <w:spacing w:val="-20"/>
          <w:w w:val="105"/>
          <w:sz w:val="16"/>
        </w:rPr>
        <w:t> </w:t>
      </w:r>
      <w:r>
        <w:rPr>
          <w:rFonts w:ascii="Book Antiqua" w:hAnsi="Book Antiqua"/>
          <w:w w:val="105"/>
          <w:sz w:val="16"/>
        </w:rPr>
        <w:t>the</w:t>
      </w:r>
      <w:r>
        <w:rPr>
          <w:rFonts w:ascii="Book Antiqua" w:hAnsi="Book Antiqua"/>
          <w:spacing w:val="-21"/>
          <w:w w:val="105"/>
          <w:sz w:val="16"/>
        </w:rPr>
        <w:t> </w:t>
      </w:r>
      <w:r>
        <w:rPr>
          <w:rFonts w:ascii="Book Antiqua" w:hAnsi="Book Antiqua"/>
          <w:w w:val="105"/>
          <w:sz w:val="16"/>
        </w:rPr>
        <w:t>o</w:t>
      </w:r>
      <w:r>
        <w:rPr>
          <w:w w:val="105"/>
          <w:sz w:val="16"/>
        </w:rPr>
        <w:t>ﬃ</w:t>
      </w:r>
      <w:r>
        <w:rPr>
          <w:rFonts w:ascii="Book Antiqua" w:hAnsi="Book Antiqua"/>
          <w:w w:val="105"/>
          <w:sz w:val="16"/>
        </w:rPr>
        <w:t>ce</w:t>
      </w:r>
      <w:r>
        <w:rPr>
          <w:rFonts w:ascii="Book Antiqua" w:hAnsi="Book Antiqua"/>
          <w:spacing w:val="-20"/>
          <w:w w:val="105"/>
          <w:sz w:val="16"/>
        </w:rPr>
        <w:t> </w:t>
      </w:r>
      <w:r>
        <w:rPr>
          <w:rFonts w:ascii="Book Antiqua" w:hAnsi="Book Antiqua"/>
          <w:w w:val="105"/>
          <w:sz w:val="16"/>
        </w:rPr>
        <w:t>SBP</w:t>
      </w:r>
      <w:r>
        <w:rPr>
          <w:rFonts w:ascii="Book Antiqua" w:hAnsi="Book Antiqua"/>
          <w:spacing w:val="-20"/>
          <w:w w:val="105"/>
          <w:sz w:val="16"/>
        </w:rPr>
        <w:t> </w:t>
      </w:r>
      <w:r>
        <w:rPr>
          <w:rFonts w:ascii="Book Antiqua" w:hAnsi="Book Antiqua"/>
          <w:w w:val="105"/>
          <w:sz w:val="16"/>
        </w:rPr>
        <w:t>and</w:t>
      </w:r>
      <w:r>
        <w:rPr>
          <w:rFonts w:ascii="Book Antiqua" w:hAnsi="Book Antiqua"/>
          <w:spacing w:val="-20"/>
          <w:w w:val="105"/>
          <w:sz w:val="16"/>
        </w:rPr>
        <w:t> </w:t>
      </w:r>
      <w:r>
        <w:rPr>
          <w:rFonts w:ascii="Book Antiqua" w:hAnsi="Book Antiqua"/>
          <w:w w:val="105"/>
          <w:sz w:val="16"/>
        </w:rPr>
        <w:t>DBP at</w:t>
      </w:r>
      <w:r>
        <w:rPr>
          <w:rFonts w:ascii="Book Antiqua" w:hAnsi="Book Antiqua"/>
          <w:spacing w:val="-18"/>
          <w:w w:val="105"/>
          <w:sz w:val="16"/>
        </w:rPr>
        <w:t> </w:t>
      </w:r>
      <w:r>
        <w:rPr>
          <w:rFonts w:ascii="Book Antiqua" w:hAnsi="Book Antiqua"/>
          <w:w w:val="105"/>
          <w:sz w:val="16"/>
        </w:rPr>
        <w:t>day</w:t>
      </w:r>
      <w:r>
        <w:rPr>
          <w:rFonts w:ascii="Book Antiqua" w:hAnsi="Book Antiqua"/>
          <w:spacing w:val="-18"/>
          <w:w w:val="105"/>
          <w:sz w:val="16"/>
        </w:rPr>
        <w:t> </w:t>
      </w:r>
      <w:r>
        <w:rPr>
          <w:rFonts w:ascii="Book Antiqua" w:hAnsi="Book Antiqua"/>
          <w:w w:val="105"/>
          <w:sz w:val="16"/>
        </w:rPr>
        <w:t>120th</w:t>
      </w:r>
      <w:r>
        <w:rPr>
          <w:rFonts w:ascii="Book Antiqua" w:hAnsi="Book Antiqua"/>
          <w:spacing w:val="-18"/>
          <w:w w:val="105"/>
          <w:sz w:val="16"/>
        </w:rPr>
        <w:t> </w:t>
      </w:r>
      <w:r>
        <w:rPr>
          <w:rFonts w:ascii="Book Antiqua" w:hAnsi="Book Antiqua"/>
          <w:w w:val="105"/>
          <w:sz w:val="16"/>
        </w:rPr>
        <w:t>between</w:t>
      </w:r>
      <w:r>
        <w:rPr>
          <w:rFonts w:ascii="Book Antiqua" w:hAnsi="Book Antiqua"/>
          <w:spacing w:val="-18"/>
          <w:w w:val="105"/>
          <w:sz w:val="16"/>
        </w:rPr>
        <w:t> </w:t>
      </w:r>
      <w:r>
        <w:rPr>
          <w:rFonts w:ascii="Book Antiqua" w:hAnsi="Book Antiqua"/>
          <w:w w:val="105"/>
          <w:sz w:val="16"/>
        </w:rPr>
        <w:t>both</w:t>
      </w:r>
      <w:r>
        <w:rPr>
          <w:rFonts w:ascii="Book Antiqua" w:hAnsi="Book Antiqua"/>
          <w:spacing w:val="-17"/>
          <w:w w:val="105"/>
          <w:sz w:val="16"/>
        </w:rPr>
        <w:t> </w:t>
      </w:r>
      <w:r>
        <w:rPr>
          <w:rFonts w:ascii="Book Antiqua" w:hAnsi="Book Antiqua"/>
          <w:w w:val="105"/>
          <w:sz w:val="16"/>
        </w:rPr>
        <w:t>groups,</w:t>
      </w:r>
      <w:r>
        <w:rPr>
          <w:rFonts w:ascii="Book Antiqua" w:hAnsi="Book Antiqua"/>
          <w:spacing w:val="-18"/>
          <w:w w:val="105"/>
          <w:sz w:val="16"/>
        </w:rPr>
        <w:t> </w:t>
      </w:r>
      <w:r>
        <w:rPr>
          <w:rFonts w:ascii="Book Antiqua" w:hAnsi="Book Antiqua"/>
          <w:w w:val="105"/>
          <w:sz w:val="16"/>
        </w:rPr>
        <w:t>although</w:t>
      </w:r>
      <w:r>
        <w:rPr>
          <w:rFonts w:ascii="Book Antiqua" w:hAnsi="Book Antiqua"/>
          <w:spacing w:val="-18"/>
          <w:w w:val="105"/>
          <w:sz w:val="16"/>
        </w:rPr>
        <w:t> </w:t>
      </w:r>
      <w:r>
        <w:rPr>
          <w:rFonts w:ascii="Book Antiqua" w:hAnsi="Book Antiqua"/>
          <w:w w:val="105"/>
          <w:sz w:val="16"/>
        </w:rPr>
        <w:t>the</w:t>
      </w:r>
      <w:r>
        <w:rPr>
          <w:rFonts w:ascii="Book Antiqua" w:hAnsi="Book Antiqua"/>
          <w:spacing w:val="-19"/>
          <w:w w:val="105"/>
          <w:sz w:val="16"/>
        </w:rPr>
        <w:t> </w:t>
      </w:r>
      <w:r>
        <w:rPr>
          <w:rFonts w:ascii="Book Antiqua" w:hAnsi="Book Antiqua"/>
          <w:w w:val="105"/>
          <w:sz w:val="16"/>
        </w:rPr>
        <w:t>mean</w:t>
      </w:r>
      <w:r>
        <w:rPr>
          <w:rFonts w:ascii="Book Antiqua" w:hAnsi="Book Antiqua"/>
          <w:spacing w:val="-18"/>
          <w:w w:val="105"/>
          <w:sz w:val="16"/>
        </w:rPr>
        <w:t> </w:t>
      </w:r>
      <w:r>
        <w:rPr>
          <w:rFonts w:ascii="Book Antiqua" w:hAnsi="Book Antiqua"/>
          <w:w w:val="105"/>
          <w:sz w:val="16"/>
        </w:rPr>
        <w:t>o</w:t>
      </w:r>
      <w:r>
        <w:rPr>
          <w:w w:val="105"/>
          <w:sz w:val="16"/>
        </w:rPr>
        <w:t>ﬃ</w:t>
      </w:r>
      <w:r>
        <w:rPr>
          <w:rFonts w:ascii="Book Antiqua" w:hAnsi="Book Antiqua"/>
          <w:w w:val="105"/>
          <w:sz w:val="16"/>
        </w:rPr>
        <w:t>ce</w:t>
      </w:r>
      <w:r>
        <w:rPr>
          <w:rFonts w:ascii="Book Antiqua" w:hAnsi="Book Antiqua"/>
          <w:spacing w:val="-18"/>
          <w:w w:val="105"/>
          <w:sz w:val="16"/>
        </w:rPr>
        <w:t> </w:t>
      </w:r>
      <w:r>
        <w:rPr>
          <w:rFonts w:ascii="Book Antiqua" w:hAnsi="Book Antiqua"/>
          <w:w w:val="105"/>
          <w:sz w:val="16"/>
        </w:rPr>
        <w:t>SBP</w:t>
      </w:r>
      <w:r>
        <w:rPr>
          <w:rFonts w:ascii="Book Antiqua" w:hAnsi="Book Antiqua"/>
          <w:spacing w:val="-18"/>
          <w:w w:val="105"/>
          <w:sz w:val="16"/>
        </w:rPr>
        <w:t> </w:t>
      </w:r>
      <w:r>
        <w:rPr>
          <w:rFonts w:ascii="Book Antiqua" w:hAnsi="Book Antiqua"/>
          <w:w w:val="105"/>
          <w:sz w:val="16"/>
        </w:rPr>
        <w:t>of</w:t>
      </w:r>
      <w:r>
        <w:rPr>
          <w:rFonts w:ascii="Book Antiqua" w:hAnsi="Book Antiqua"/>
          <w:spacing w:val="-18"/>
          <w:w w:val="105"/>
          <w:sz w:val="16"/>
        </w:rPr>
        <w:t> </w:t>
      </w:r>
      <w:r>
        <w:rPr>
          <w:rFonts w:ascii="Book Antiqua" w:hAnsi="Book Antiqua"/>
          <w:w w:val="105"/>
          <w:sz w:val="16"/>
        </w:rPr>
        <w:t>the </w:t>
      </w:r>
      <w:r>
        <w:rPr>
          <w:rFonts w:ascii="Book Antiqua" w:hAnsi="Book Antiqua"/>
          <w:w w:val="110"/>
          <w:sz w:val="16"/>
        </w:rPr>
        <w:t>music listening group was lower than in the  control  </w:t>
      </w:r>
      <w:r>
        <w:rPr>
          <w:rFonts w:ascii="Book Antiqua" w:hAnsi="Book Antiqua"/>
          <w:spacing w:val="-3"/>
          <w:w w:val="110"/>
          <w:sz w:val="16"/>
        </w:rPr>
        <w:t>group</w:t>
      </w:r>
      <w:r>
        <w:rPr>
          <w:rFonts w:ascii="Book Antiqua" w:hAnsi="Book Antiqua"/>
          <w:spacing w:val="38"/>
          <w:w w:val="110"/>
          <w:sz w:val="16"/>
        </w:rPr>
        <w:t> </w:t>
      </w:r>
      <w:r>
        <w:rPr>
          <w:rFonts w:ascii="Book Antiqua" w:hAnsi="Book Antiqua"/>
          <w:w w:val="110"/>
          <w:sz w:val="16"/>
        </w:rPr>
        <w:t>(</w:t>
      </w:r>
      <w:r>
        <w:rPr>
          <w:rFonts w:ascii="Calibri" w:hAnsi="Calibri"/>
          <w:w w:val="110"/>
          <w:sz w:val="16"/>
        </w:rPr>
        <w:t>−</w:t>
      </w:r>
      <w:r>
        <w:rPr>
          <w:rFonts w:ascii="Book Antiqua" w:hAnsi="Book Antiqua"/>
          <w:w w:val="110"/>
          <w:sz w:val="16"/>
        </w:rPr>
        <w:t>5.8 </w:t>
      </w:r>
      <w:r>
        <w:rPr>
          <w:rFonts w:ascii="Book Antiqua" w:hAnsi="Book Antiqua"/>
          <w:w w:val="150"/>
          <w:sz w:val="16"/>
        </w:rPr>
        <w:t>± </w:t>
      </w:r>
      <w:r>
        <w:rPr>
          <w:rFonts w:ascii="Book Antiqua" w:hAnsi="Book Antiqua"/>
          <w:w w:val="110"/>
          <w:sz w:val="16"/>
        </w:rPr>
        <w:t>3.0 mmHg (95%CI </w:t>
      </w:r>
      <w:r>
        <w:rPr>
          <w:rFonts w:ascii="Calibri" w:hAnsi="Calibri"/>
          <w:w w:val="115"/>
          <w:sz w:val="16"/>
        </w:rPr>
        <w:t>−</w:t>
      </w:r>
      <w:r>
        <w:rPr>
          <w:rFonts w:ascii="Book Antiqua" w:hAnsi="Book Antiqua"/>
          <w:w w:val="115"/>
          <w:sz w:val="16"/>
        </w:rPr>
        <w:t>11.77,</w:t>
      </w:r>
      <w:r>
        <w:rPr>
          <w:rFonts w:ascii="Book Antiqua" w:hAnsi="Book Antiqua"/>
          <w:spacing w:val="-3"/>
          <w:w w:val="115"/>
          <w:sz w:val="16"/>
        </w:rPr>
        <w:t> </w:t>
      </w:r>
      <w:r>
        <w:rPr>
          <w:rFonts w:ascii="Book Antiqua" w:hAnsi="Book Antiqua"/>
          <w:w w:val="110"/>
          <w:sz w:val="16"/>
        </w:rPr>
        <w:t>0.17)).</w:t>
      </w:r>
    </w:p>
    <w:p>
      <w:pPr>
        <w:spacing w:line="252" w:lineRule="auto" w:before="1"/>
        <w:ind w:left="111" w:right="38" w:firstLine="249"/>
        <w:jc w:val="both"/>
        <w:rPr>
          <w:rFonts w:ascii="Book Antiqua" w:hAnsi="Book Antiqua"/>
          <w:sz w:val="16"/>
        </w:rPr>
      </w:pPr>
      <w:r>
        <w:rPr>
          <w:rFonts w:ascii="Book Antiqua" w:hAnsi="Book Antiqua"/>
          <w:sz w:val="16"/>
        </w:rPr>
        <w:t>At the end of the study, titration of the anti-HT medication during 120 days of follow-up was not di</w:t>
      </w:r>
      <w:r>
        <w:rPr>
          <w:sz w:val="16"/>
        </w:rPr>
        <w:t>ﬀ</w:t>
      </w:r>
      <w:r>
        <w:rPr>
          <w:rFonts w:ascii="Book Antiqua" w:hAnsi="Book Antiqua"/>
          <w:sz w:val="16"/>
        </w:rPr>
        <w:t>erent between both groups. Majority of patients had no change in prescription (79.5% and 86% in </w:t>
      </w:r>
      <w:r>
        <w:rPr>
          <w:rFonts w:ascii="Book Antiqua" w:hAnsi="Book Antiqua"/>
          <w:spacing w:val="-3"/>
          <w:sz w:val="16"/>
        </w:rPr>
        <w:t>music </w:t>
      </w:r>
      <w:r>
        <w:rPr>
          <w:rFonts w:ascii="Book Antiqua" w:hAnsi="Book Antiqua"/>
          <w:sz w:val="16"/>
        </w:rPr>
        <w:t>listening and control group, respectively), 5/54 (9.3%) and  </w:t>
      </w:r>
      <w:r>
        <w:rPr>
          <w:rFonts w:ascii="Book Antiqua" w:hAnsi="Book Antiqua"/>
          <w:spacing w:val="-4"/>
          <w:sz w:val="16"/>
        </w:rPr>
        <w:t>3/57  </w:t>
      </w:r>
      <w:r>
        <w:rPr>
          <w:rFonts w:ascii="Book Antiqua" w:hAnsi="Book Antiqua"/>
          <w:sz w:val="16"/>
        </w:rPr>
        <w:t>(5.3%) needed up-titration, and 3/54 (5.6%) and 3/57 (5.2%) </w:t>
      </w:r>
      <w:r>
        <w:rPr>
          <w:rFonts w:ascii="Book Antiqua" w:hAnsi="Book Antiqua"/>
          <w:spacing w:val="-3"/>
          <w:sz w:val="16"/>
        </w:rPr>
        <w:t>need </w:t>
      </w:r>
      <w:r>
        <w:rPr>
          <w:rFonts w:ascii="Book Antiqua" w:hAnsi="Book Antiqua"/>
          <w:sz w:val="16"/>
        </w:rPr>
        <w:t>down-titration, in music listening and control group, respectively. Three patients (5.6%) in music listening group and 2 patients in control group could stop medication, and there was no statistical di</w:t>
      </w:r>
      <w:r>
        <w:rPr>
          <w:sz w:val="16"/>
        </w:rPr>
        <w:t>ﬀ</w:t>
      </w:r>
      <w:r>
        <w:rPr>
          <w:rFonts w:ascii="Book Antiqua" w:hAnsi="Book Antiqua"/>
          <w:sz w:val="16"/>
        </w:rPr>
        <w:t>erence between two groups. There was no adverse event reported throughout the study</w:t>
      </w:r>
      <w:r>
        <w:rPr>
          <w:rFonts w:ascii="Book Antiqua" w:hAnsi="Book Antiqua"/>
          <w:spacing w:val="26"/>
          <w:sz w:val="16"/>
        </w:rPr>
        <w:t> </w:t>
      </w:r>
      <w:r>
        <w:rPr>
          <w:rFonts w:ascii="Book Antiqua" w:hAnsi="Book Antiqua"/>
          <w:sz w:val="16"/>
        </w:rPr>
        <w:t>period.</w:t>
      </w:r>
    </w:p>
    <w:p>
      <w:pPr>
        <w:pStyle w:val="BodyText"/>
        <w:spacing w:before="10"/>
        <w:rPr>
          <w:rFonts w:ascii="Book Antiqua"/>
          <w:sz w:val="17"/>
        </w:rPr>
      </w:pPr>
    </w:p>
    <w:p>
      <w:pPr>
        <w:pStyle w:val="ListParagraph"/>
        <w:numPr>
          <w:ilvl w:val="0"/>
          <w:numId w:val="12"/>
        </w:numPr>
        <w:tabs>
          <w:tab w:pos="337" w:val="left" w:leader="none"/>
        </w:tabs>
        <w:spacing w:line="240" w:lineRule="auto" w:before="0" w:after="0"/>
        <w:ind w:left="336" w:right="0" w:hanging="226"/>
        <w:jc w:val="left"/>
        <w:rPr>
          <w:rFonts w:ascii="Verdana"/>
          <w:sz w:val="16"/>
        </w:rPr>
      </w:pPr>
      <w:bookmarkStart w:name="Discussion" w:id="50"/>
      <w:bookmarkEnd w:id="50"/>
      <w:r>
        <w:rPr/>
      </w:r>
      <w:bookmarkStart w:name="Discussion" w:id="51"/>
      <w:bookmarkEnd w:id="51"/>
      <w:r>
        <w:rPr>
          <w:rFonts w:ascii="Verdana"/>
          <w:sz w:val="16"/>
        </w:rPr>
        <w:t>Discussion</w:t>
      </w:r>
    </w:p>
    <w:p>
      <w:pPr>
        <w:pStyle w:val="BodyText"/>
        <w:rPr>
          <w:rFonts w:ascii="Verdana"/>
          <w:sz w:val="19"/>
        </w:rPr>
      </w:pPr>
    </w:p>
    <w:p>
      <w:pPr>
        <w:spacing w:line="252" w:lineRule="auto" w:before="1"/>
        <w:ind w:left="111" w:right="38" w:firstLine="249"/>
        <w:jc w:val="both"/>
        <w:rPr>
          <w:rFonts w:ascii="Book Antiqua" w:hAnsi="Book Antiqua"/>
          <w:sz w:val="16"/>
        </w:rPr>
      </w:pPr>
      <w:r>
        <w:rPr>
          <w:rFonts w:ascii="Book Antiqua" w:hAnsi="Book Antiqua"/>
          <w:sz w:val="16"/>
        </w:rPr>
        <w:t>The main </w:t>
      </w:r>
      <w:r>
        <w:rPr>
          <w:sz w:val="16"/>
        </w:rPr>
        <w:t>ﬁ</w:t>
      </w:r>
      <w:r>
        <w:rPr>
          <w:rFonts w:ascii="Book Antiqua" w:hAnsi="Book Antiqua"/>
          <w:sz w:val="16"/>
        </w:rPr>
        <w:t>ndings of the present study is that the Thai</w:t>
      </w:r>
      <w:r>
        <w:rPr>
          <w:rFonts w:ascii="Book Antiqua" w:hAnsi="Book Antiqua"/>
          <w:spacing w:val="-19"/>
          <w:sz w:val="16"/>
        </w:rPr>
        <w:t> </w:t>
      </w:r>
      <w:r>
        <w:rPr>
          <w:rFonts w:ascii="Book Antiqua" w:hAnsi="Book Antiqua"/>
          <w:sz w:val="16"/>
        </w:rPr>
        <w:t>instrumental folk music listening is e</w:t>
      </w:r>
      <w:r>
        <w:rPr>
          <w:sz w:val="16"/>
        </w:rPr>
        <w:t>ﬀ</w:t>
      </w:r>
      <w:r>
        <w:rPr>
          <w:rFonts w:ascii="Book Antiqua" w:hAnsi="Book Antiqua"/>
          <w:sz w:val="16"/>
        </w:rPr>
        <w:t>ective for lowering both home and o</w:t>
      </w:r>
      <w:r>
        <w:rPr>
          <w:sz w:val="16"/>
        </w:rPr>
        <w:t>ﬃ</w:t>
      </w:r>
      <w:r>
        <w:rPr>
          <w:rFonts w:ascii="Book Antiqua" w:hAnsi="Book Antiqua"/>
          <w:sz w:val="16"/>
        </w:rPr>
        <w:t>ce BP. After 30 days of the music listening, there were 9.5 and 11-mmHg re- duction of home and o</w:t>
      </w:r>
      <w:r>
        <w:rPr>
          <w:sz w:val="16"/>
        </w:rPr>
        <w:t>ﬃ</w:t>
      </w:r>
      <w:r>
        <w:rPr>
          <w:rFonts w:ascii="Book Antiqua" w:hAnsi="Book Antiqua"/>
          <w:sz w:val="16"/>
        </w:rPr>
        <w:t>ce SBP, respectively. There was also 6-mmHg reduction of both home and o</w:t>
      </w:r>
      <w:r>
        <w:rPr>
          <w:sz w:val="16"/>
        </w:rPr>
        <w:t>ﬃ</w:t>
      </w:r>
      <w:r>
        <w:rPr>
          <w:rFonts w:ascii="Book Antiqua" w:hAnsi="Book Antiqua"/>
          <w:sz w:val="16"/>
        </w:rPr>
        <w:t>ce DBP. The results are statistically and clinically</w:t>
      </w:r>
      <w:r>
        <w:rPr>
          <w:rFonts w:ascii="Book Antiqua" w:hAnsi="Book Antiqua"/>
          <w:spacing w:val="14"/>
          <w:sz w:val="16"/>
        </w:rPr>
        <w:t> </w:t>
      </w:r>
      <w:r>
        <w:rPr>
          <w:rFonts w:ascii="Book Antiqua" w:hAnsi="Book Antiqua"/>
          <w:sz w:val="16"/>
        </w:rPr>
        <w:t>signi</w:t>
      </w:r>
      <w:r>
        <w:rPr>
          <w:sz w:val="16"/>
        </w:rPr>
        <w:t>ﬁ</w:t>
      </w:r>
      <w:r>
        <w:rPr>
          <w:rFonts w:ascii="Book Antiqua" w:hAnsi="Book Antiqua"/>
          <w:sz w:val="16"/>
        </w:rPr>
        <w:t>cant.</w:t>
      </w:r>
    </w:p>
    <w:p>
      <w:pPr>
        <w:spacing w:before="2"/>
        <w:ind w:left="361" w:right="0" w:firstLine="0"/>
        <w:jc w:val="both"/>
        <w:rPr>
          <w:rFonts w:ascii="Book Antiqua"/>
          <w:sz w:val="16"/>
        </w:rPr>
      </w:pPr>
      <w:r>
        <w:rPr>
          <w:rFonts w:ascii="Book Antiqua"/>
          <w:sz w:val="16"/>
        </w:rPr>
        <w:t>Hypertension is a global burden. It is a leading cause of death and</w:t>
      </w:r>
    </w:p>
    <w:p>
      <w:pPr>
        <w:spacing w:line="252" w:lineRule="auto" w:before="122"/>
        <w:ind w:left="111" w:right="110" w:firstLine="0"/>
        <w:jc w:val="both"/>
        <w:rPr>
          <w:rFonts w:ascii="Book Antiqua" w:hAnsi="Book Antiqua"/>
          <w:sz w:val="16"/>
        </w:rPr>
      </w:pPr>
      <w:r>
        <w:rPr/>
        <w:br w:type="column"/>
      </w:r>
      <w:r>
        <w:rPr>
          <w:rFonts w:ascii="Book Antiqua" w:hAnsi="Book Antiqua"/>
          <w:sz w:val="16"/>
        </w:rPr>
        <w:t>disability-adjusted life years.</w:t>
      </w:r>
      <w:hyperlink w:history="true" w:anchor="_bookmark15">
        <w:r>
          <w:rPr>
            <w:rFonts w:ascii="Book Antiqua" w:hAnsi="Book Antiqua"/>
            <w:color w:val="2B7CA5"/>
            <w:sz w:val="16"/>
            <w:vertAlign w:val="superscript"/>
          </w:rPr>
          <w:t>11,12</w:t>
        </w:r>
        <w:r>
          <w:rPr>
            <w:rFonts w:ascii="Book Antiqua" w:hAnsi="Book Antiqua"/>
            <w:color w:val="2B7CA5"/>
            <w:sz w:val="16"/>
            <w:vertAlign w:val="baseline"/>
          </w:rPr>
          <w:t> </w:t>
        </w:r>
      </w:hyperlink>
      <w:r>
        <w:rPr>
          <w:rFonts w:ascii="Book Antiqua" w:hAnsi="Book Antiqua"/>
          <w:sz w:val="16"/>
          <w:vertAlign w:val="baseline"/>
        </w:rPr>
        <w:t>In stage-2 HT patients, a combination of di</w:t>
      </w:r>
      <w:r>
        <w:rPr>
          <w:sz w:val="16"/>
          <w:vertAlign w:val="baseline"/>
        </w:rPr>
        <w:t>ﬀ</w:t>
      </w:r>
      <w:r>
        <w:rPr>
          <w:rFonts w:ascii="Book Antiqua" w:hAnsi="Book Antiqua"/>
          <w:sz w:val="16"/>
          <w:vertAlign w:val="baseline"/>
        </w:rPr>
        <w:t>erent class of anti-HT drugs was recommended for target </w:t>
      </w:r>
      <w:r>
        <w:rPr>
          <w:rFonts w:ascii="Book Antiqua" w:hAnsi="Book Antiqua"/>
          <w:spacing w:val="-6"/>
          <w:sz w:val="16"/>
          <w:vertAlign w:val="baseline"/>
        </w:rPr>
        <w:t>BP </w:t>
      </w:r>
      <w:r>
        <w:rPr>
          <w:rFonts w:ascii="Book Antiqua" w:hAnsi="Book Antiqua"/>
          <w:sz w:val="16"/>
          <w:vertAlign w:val="baseline"/>
        </w:rPr>
        <w:t>achievement.</w:t>
      </w:r>
      <w:hyperlink w:history="true" w:anchor="_bookmark13">
        <w:r>
          <w:rPr>
            <w:rFonts w:ascii="Book Antiqua" w:hAnsi="Book Antiqua"/>
            <w:color w:val="2B7CA5"/>
            <w:sz w:val="16"/>
            <w:vertAlign w:val="superscript"/>
          </w:rPr>
          <w:t>9,13</w:t>
        </w:r>
      </w:hyperlink>
      <w:r>
        <w:rPr>
          <w:rFonts w:ascii="Book Antiqua" w:hAnsi="Book Antiqua"/>
          <w:color w:val="2B7CA5"/>
          <w:sz w:val="16"/>
          <w:vertAlign w:val="baseline"/>
        </w:rPr>
        <w:t> </w:t>
      </w:r>
      <w:r>
        <w:rPr>
          <w:rFonts w:ascii="Book Antiqua" w:hAnsi="Book Antiqua"/>
          <w:sz w:val="16"/>
          <w:vertAlign w:val="baseline"/>
        </w:rPr>
        <w:t>However, it was not uncommon that most patients had low adherence and compliance, partly due to intolerability </w:t>
      </w:r>
      <w:r>
        <w:rPr>
          <w:rFonts w:ascii="Book Antiqua" w:hAnsi="Book Antiqua"/>
          <w:spacing w:val="-7"/>
          <w:sz w:val="16"/>
          <w:vertAlign w:val="baseline"/>
        </w:rPr>
        <w:t>of </w:t>
      </w:r>
      <w:r>
        <w:rPr>
          <w:rFonts w:ascii="Book Antiqua" w:hAnsi="Book Antiqua"/>
          <w:sz w:val="16"/>
          <w:vertAlign w:val="baseline"/>
        </w:rPr>
        <w:t>medication side e</w:t>
      </w:r>
      <w:r>
        <w:rPr>
          <w:sz w:val="16"/>
          <w:vertAlign w:val="baseline"/>
        </w:rPr>
        <w:t>ﬀ</w:t>
      </w:r>
      <w:r>
        <w:rPr>
          <w:rFonts w:ascii="Book Antiqua" w:hAnsi="Book Antiqua"/>
          <w:sz w:val="16"/>
          <w:vertAlign w:val="baseline"/>
        </w:rPr>
        <w:t>ects.</w:t>
      </w:r>
      <w:hyperlink w:history="true" w:anchor="_bookmark16">
        <w:r>
          <w:rPr>
            <w:rFonts w:ascii="Book Antiqua" w:hAnsi="Book Antiqua"/>
            <w:color w:val="2B7CA5"/>
            <w:sz w:val="16"/>
            <w:vertAlign w:val="superscript"/>
          </w:rPr>
          <w:t>14</w:t>
        </w:r>
        <w:r>
          <w:rPr>
            <w:rFonts w:ascii="Calibri" w:hAnsi="Calibri"/>
            <w:color w:val="2B7CA5"/>
            <w:sz w:val="16"/>
            <w:vertAlign w:val="superscript"/>
          </w:rPr>
          <w:t>–</w:t>
        </w:r>
        <w:r>
          <w:rPr>
            <w:rFonts w:ascii="Book Antiqua" w:hAnsi="Book Antiqua"/>
            <w:color w:val="2B7CA5"/>
            <w:sz w:val="16"/>
            <w:vertAlign w:val="superscript"/>
          </w:rPr>
          <w:t>16</w:t>
        </w:r>
      </w:hyperlink>
      <w:r>
        <w:rPr>
          <w:rFonts w:ascii="Book Antiqua" w:hAnsi="Book Antiqua"/>
          <w:color w:val="2B7CA5"/>
          <w:sz w:val="16"/>
          <w:vertAlign w:val="baseline"/>
        </w:rPr>
        <w:t> </w:t>
      </w:r>
      <w:r>
        <w:rPr>
          <w:rFonts w:ascii="Book Antiqua" w:hAnsi="Book Antiqua"/>
          <w:sz w:val="16"/>
          <w:vertAlign w:val="baseline"/>
        </w:rPr>
        <w:t>Therefore,  alternative  treatment,  </w:t>
      </w:r>
      <w:r>
        <w:rPr>
          <w:rFonts w:ascii="Book Antiqua" w:hAnsi="Book Antiqua"/>
          <w:spacing w:val="-4"/>
          <w:sz w:val="16"/>
          <w:vertAlign w:val="baseline"/>
        </w:rPr>
        <w:t>i.e., </w:t>
      </w:r>
      <w:r>
        <w:rPr>
          <w:rFonts w:ascii="Book Antiqua" w:hAnsi="Book Antiqua"/>
          <w:sz w:val="16"/>
          <w:vertAlign w:val="baseline"/>
        </w:rPr>
        <w:t>music</w:t>
      </w:r>
      <w:r>
        <w:rPr>
          <w:rFonts w:ascii="Book Antiqua" w:hAnsi="Book Antiqua"/>
          <w:spacing w:val="10"/>
          <w:sz w:val="16"/>
          <w:vertAlign w:val="baseline"/>
        </w:rPr>
        <w:t> </w:t>
      </w:r>
      <w:r>
        <w:rPr>
          <w:rFonts w:ascii="Book Antiqua" w:hAnsi="Book Antiqua"/>
          <w:sz w:val="16"/>
          <w:vertAlign w:val="baseline"/>
        </w:rPr>
        <w:t>therapy</w:t>
      </w:r>
      <w:r>
        <w:rPr>
          <w:rFonts w:ascii="Book Antiqua" w:hAnsi="Book Antiqua"/>
          <w:spacing w:val="10"/>
          <w:sz w:val="16"/>
          <w:vertAlign w:val="baseline"/>
        </w:rPr>
        <w:t> </w:t>
      </w:r>
      <w:r>
        <w:rPr>
          <w:rFonts w:ascii="Book Antiqua" w:hAnsi="Book Antiqua"/>
          <w:sz w:val="16"/>
          <w:vertAlign w:val="baseline"/>
        </w:rPr>
        <w:t>has</w:t>
      </w:r>
      <w:r>
        <w:rPr>
          <w:rFonts w:ascii="Book Antiqua" w:hAnsi="Book Antiqua"/>
          <w:spacing w:val="10"/>
          <w:sz w:val="16"/>
          <w:vertAlign w:val="baseline"/>
        </w:rPr>
        <w:t> </w:t>
      </w:r>
      <w:r>
        <w:rPr>
          <w:rFonts w:ascii="Book Antiqua" w:hAnsi="Book Antiqua"/>
          <w:sz w:val="16"/>
          <w:vertAlign w:val="baseline"/>
        </w:rPr>
        <w:t>been</w:t>
      </w:r>
      <w:r>
        <w:rPr>
          <w:rFonts w:ascii="Book Antiqua" w:hAnsi="Book Antiqua"/>
          <w:spacing w:val="11"/>
          <w:sz w:val="16"/>
          <w:vertAlign w:val="baseline"/>
        </w:rPr>
        <w:t> </w:t>
      </w:r>
      <w:r>
        <w:rPr>
          <w:rFonts w:ascii="Book Antiqua" w:hAnsi="Book Antiqua"/>
          <w:sz w:val="16"/>
          <w:vertAlign w:val="baseline"/>
        </w:rPr>
        <w:t>investigated</w:t>
      </w:r>
      <w:r>
        <w:rPr>
          <w:rFonts w:ascii="Book Antiqua" w:hAnsi="Book Antiqua"/>
          <w:spacing w:val="11"/>
          <w:sz w:val="16"/>
          <w:vertAlign w:val="baseline"/>
        </w:rPr>
        <w:t> </w:t>
      </w:r>
      <w:r>
        <w:rPr>
          <w:rFonts w:ascii="Book Antiqua" w:hAnsi="Book Antiqua"/>
          <w:sz w:val="16"/>
          <w:vertAlign w:val="baseline"/>
        </w:rPr>
        <w:t>as</w:t>
      </w:r>
      <w:r>
        <w:rPr>
          <w:rFonts w:ascii="Book Antiqua" w:hAnsi="Book Antiqua"/>
          <w:spacing w:val="10"/>
          <w:sz w:val="16"/>
          <w:vertAlign w:val="baseline"/>
        </w:rPr>
        <w:t> </w:t>
      </w:r>
      <w:r>
        <w:rPr>
          <w:rFonts w:ascii="Book Antiqua" w:hAnsi="Book Antiqua"/>
          <w:sz w:val="16"/>
          <w:vertAlign w:val="baseline"/>
        </w:rPr>
        <w:t>an</w:t>
      </w:r>
      <w:r>
        <w:rPr>
          <w:rFonts w:ascii="Book Antiqua" w:hAnsi="Book Antiqua"/>
          <w:spacing w:val="10"/>
          <w:sz w:val="16"/>
          <w:vertAlign w:val="baseline"/>
        </w:rPr>
        <w:t> </w:t>
      </w:r>
      <w:r>
        <w:rPr>
          <w:rFonts w:ascii="Book Antiqua" w:hAnsi="Book Antiqua"/>
          <w:sz w:val="16"/>
          <w:vertAlign w:val="baseline"/>
        </w:rPr>
        <w:t>adjunctive</w:t>
      </w:r>
      <w:r>
        <w:rPr>
          <w:rFonts w:ascii="Book Antiqua" w:hAnsi="Book Antiqua"/>
          <w:spacing w:val="11"/>
          <w:sz w:val="16"/>
          <w:vertAlign w:val="baseline"/>
        </w:rPr>
        <w:t> </w:t>
      </w:r>
      <w:r>
        <w:rPr>
          <w:rFonts w:ascii="Book Antiqua" w:hAnsi="Book Antiqua"/>
          <w:sz w:val="16"/>
          <w:vertAlign w:val="baseline"/>
        </w:rPr>
        <w:t>treatment.</w:t>
      </w:r>
    </w:p>
    <w:p>
      <w:pPr>
        <w:spacing w:line="252" w:lineRule="auto" w:before="3"/>
        <w:ind w:left="111" w:right="110" w:firstLine="249"/>
        <w:jc w:val="right"/>
        <w:rPr>
          <w:rFonts w:ascii="Book Antiqua" w:hAnsi="Book Antiqua"/>
          <w:sz w:val="16"/>
        </w:rPr>
      </w:pPr>
      <w:r>
        <w:rPr>
          <w:rFonts w:ascii="Book Antiqua" w:hAnsi="Book Antiqua"/>
          <w:w w:val="105"/>
          <w:sz w:val="16"/>
        </w:rPr>
        <w:t>The</w:t>
      </w:r>
      <w:r>
        <w:rPr>
          <w:rFonts w:ascii="Book Antiqua" w:hAnsi="Book Antiqua"/>
          <w:spacing w:val="-25"/>
          <w:w w:val="105"/>
          <w:sz w:val="16"/>
        </w:rPr>
        <w:t> </w:t>
      </w:r>
      <w:r>
        <w:rPr>
          <w:rFonts w:ascii="Book Antiqua" w:hAnsi="Book Antiqua"/>
          <w:w w:val="105"/>
          <w:sz w:val="16"/>
        </w:rPr>
        <w:t>present</w:t>
      </w:r>
      <w:r>
        <w:rPr>
          <w:rFonts w:ascii="Book Antiqua" w:hAnsi="Book Antiqua"/>
          <w:spacing w:val="-25"/>
          <w:w w:val="105"/>
          <w:sz w:val="16"/>
        </w:rPr>
        <w:t> </w:t>
      </w:r>
      <w:r>
        <w:rPr>
          <w:rFonts w:ascii="Book Antiqua" w:hAnsi="Book Antiqua"/>
          <w:w w:val="105"/>
          <w:sz w:val="16"/>
        </w:rPr>
        <w:t>study</w:t>
      </w:r>
      <w:r>
        <w:rPr>
          <w:rFonts w:ascii="Book Antiqua" w:hAnsi="Book Antiqua"/>
          <w:spacing w:val="-24"/>
          <w:w w:val="105"/>
          <w:sz w:val="16"/>
        </w:rPr>
        <w:t> </w:t>
      </w:r>
      <w:r>
        <w:rPr>
          <w:rFonts w:ascii="Book Antiqua" w:hAnsi="Book Antiqua"/>
          <w:w w:val="105"/>
          <w:sz w:val="16"/>
        </w:rPr>
        <w:t>provides</w:t>
      </w:r>
      <w:r>
        <w:rPr>
          <w:rFonts w:ascii="Book Antiqua" w:hAnsi="Book Antiqua"/>
          <w:spacing w:val="-25"/>
          <w:w w:val="105"/>
          <w:sz w:val="16"/>
        </w:rPr>
        <w:t> </w:t>
      </w:r>
      <w:r>
        <w:rPr>
          <w:rFonts w:ascii="Book Antiqua" w:hAnsi="Book Antiqua"/>
          <w:w w:val="105"/>
          <w:sz w:val="16"/>
        </w:rPr>
        <w:t>a</w:t>
      </w:r>
      <w:r>
        <w:rPr>
          <w:rFonts w:ascii="Book Antiqua" w:hAnsi="Book Antiqua"/>
          <w:spacing w:val="-25"/>
          <w:w w:val="105"/>
          <w:sz w:val="16"/>
        </w:rPr>
        <w:t> </w:t>
      </w:r>
      <w:r>
        <w:rPr>
          <w:rFonts w:ascii="Book Antiqua" w:hAnsi="Book Antiqua"/>
          <w:w w:val="105"/>
          <w:sz w:val="16"/>
        </w:rPr>
        <w:t>strong</w:t>
      </w:r>
      <w:r>
        <w:rPr>
          <w:rFonts w:ascii="Book Antiqua" w:hAnsi="Book Antiqua"/>
          <w:spacing w:val="-24"/>
          <w:w w:val="105"/>
          <w:sz w:val="16"/>
        </w:rPr>
        <w:t> </w:t>
      </w:r>
      <w:r>
        <w:rPr>
          <w:rFonts w:ascii="Book Antiqua" w:hAnsi="Book Antiqua"/>
          <w:w w:val="105"/>
          <w:sz w:val="16"/>
        </w:rPr>
        <w:t>support</w:t>
      </w:r>
      <w:r>
        <w:rPr>
          <w:rFonts w:ascii="Book Antiqua" w:hAnsi="Book Antiqua"/>
          <w:spacing w:val="-25"/>
          <w:w w:val="105"/>
          <w:sz w:val="16"/>
        </w:rPr>
        <w:t> </w:t>
      </w:r>
      <w:r>
        <w:rPr>
          <w:rFonts w:ascii="Book Antiqua" w:hAnsi="Book Antiqua"/>
          <w:w w:val="105"/>
          <w:sz w:val="16"/>
        </w:rPr>
        <w:t>for</w:t>
      </w:r>
      <w:r>
        <w:rPr>
          <w:rFonts w:ascii="Book Antiqua" w:hAnsi="Book Antiqua"/>
          <w:spacing w:val="-25"/>
          <w:w w:val="105"/>
          <w:sz w:val="16"/>
        </w:rPr>
        <w:t> </w:t>
      </w:r>
      <w:r>
        <w:rPr>
          <w:rFonts w:ascii="Book Antiqua" w:hAnsi="Book Antiqua"/>
          <w:w w:val="105"/>
          <w:sz w:val="16"/>
        </w:rPr>
        <w:t>the</w:t>
      </w:r>
      <w:r>
        <w:rPr>
          <w:rFonts w:ascii="Book Antiqua" w:hAnsi="Book Antiqua"/>
          <w:spacing w:val="-25"/>
          <w:w w:val="105"/>
          <w:sz w:val="16"/>
        </w:rPr>
        <w:t> </w:t>
      </w:r>
      <w:r>
        <w:rPr>
          <w:rFonts w:ascii="Book Antiqua" w:hAnsi="Book Antiqua"/>
          <w:w w:val="105"/>
          <w:sz w:val="16"/>
        </w:rPr>
        <w:t>e</w:t>
      </w:r>
      <w:r>
        <w:rPr>
          <w:w w:val="105"/>
          <w:sz w:val="16"/>
        </w:rPr>
        <w:t>ﬀ</w:t>
      </w:r>
      <w:r>
        <w:rPr>
          <w:rFonts w:ascii="Book Antiqua" w:hAnsi="Book Antiqua"/>
          <w:w w:val="105"/>
          <w:sz w:val="16"/>
        </w:rPr>
        <w:t>ectiveness</w:t>
      </w:r>
      <w:r>
        <w:rPr>
          <w:rFonts w:ascii="Book Antiqua" w:hAnsi="Book Antiqua"/>
          <w:spacing w:val="-24"/>
          <w:w w:val="105"/>
          <w:sz w:val="16"/>
        </w:rPr>
        <w:t> </w:t>
      </w:r>
      <w:r>
        <w:rPr>
          <w:rFonts w:ascii="Book Antiqua" w:hAnsi="Book Antiqua"/>
          <w:w w:val="105"/>
          <w:sz w:val="16"/>
        </w:rPr>
        <w:t>of</w:t>
      </w:r>
      <w:r>
        <w:rPr>
          <w:rFonts w:ascii="Book Antiqua" w:hAnsi="Book Antiqua"/>
          <w:w w:val="98"/>
          <w:sz w:val="16"/>
        </w:rPr>
        <w:t> </w:t>
      </w:r>
      <w:r>
        <w:rPr>
          <w:rFonts w:ascii="Book Antiqua" w:hAnsi="Book Antiqua"/>
          <w:w w:val="105"/>
          <w:sz w:val="16"/>
        </w:rPr>
        <w:t>Thai</w:t>
      </w:r>
      <w:r>
        <w:rPr>
          <w:rFonts w:ascii="Book Antiqua" w:hAnsi="Book Antiqua"/>
          <w:spacing w:val="-23"/>
          <w:w w:val="105"/>
          <w:sz w:val="16"/>
        </w:rPr>
        <w:t> </w:t>
      </w:r>
      <w:r>
        <w:rPr>
          <w:rFonts w:ascii="Book Antiqua" w:hAnsi="Book Antiqua"/>
          <w:w w:val="105"/>
          <w:sz w:val="16"/>
        </w:rPr>
        <w:t>instrumental</w:t>
      </w:r>
      <w:r>
        <w:rPr>
          <w:rFonts w:ascii="Book Antiqua" w:hAnsi="Book Antiqua"/>
          <w:spacing w:val="-21"/>
          <w:w w:val="105"/>
          <w:sz w:val="16"/>
        </w:rPr>
        <w:t> </w:t>
      </w:r>
      <w:r>
        <w:rPr>
          <w:rFonts w:ascii="Book Antiqua" w:hAnsi="Book Antiqua"/>
          <w:w w:val="105"/>
          <w:sz w:val="16"/>
        </w:rPr>
        <w:t>folk</w:t>
      </w:r>
      <w:r>
        <w:rPr>
          <w:rFonts w:ascii="Book Antiqua" w:hAnsi="Book Antiqua"/>
          <w:spacing w:val="-22"/>
          <w:w w:val="105"/>
          <w:sz w:val="16"/>
        </w:rPr>
        <w:t> </w:t>
      </w:r>
      <w:r>
        <w:rPr>
          <w:rFonts w:ascii="Book Antiqua" w:hAnsi="Book Antiqua"/>
          <w:w w:val="105"/>
          <w:sz w:val="16"/>
        </w:rPr>
        <w:t>music</w:t>
      </w:r>
      <w:r>
        <w:rPr>
          <w:rFonts w:ascii="Book Antiqua" w:hAnsi="Book Antiqua"/>
          <w:spacing w:val="-22"/>
          <w:w w:val="105"/>
          <w:sz w:val="16"/>
        </w:rPr>
        <w:t> </w:t>
      </w:r>
      <w:r>
        <w:rPr>
          <w:rFonts w:ascii="Book Antiqua" w:hAnsi="Book Antiqua"/>
          <w:w w:val="105"/>
          <w:sz w:val="16"/>
        </w:rPr>
        <w:t>listening</w:t>
      </w:r>
      <w:r>
        <w:rPr>
          <w:rFonts w:ascii="Book Antiqua" w:hAnsi="Book Antiqua"/>
          <w:spacing w:val="-22"/>
          <w:w w:val="105"/>
          <w:sz w:val="16"/>
        </w:rPr>
        <w:t> </w:t>
      </w:r>
      <w:r>
        <w:rPr>
          <w:rFonts w:ascii="Book Antiqua" w:hAnsi="Book Antiqua"/>
          <w:w w:val="105"/>
          <w:sz w:val="16"/>
        </w:rPr>
        <w:t>for</w:t>
      </w:r>
      <w:r>
        <w:rPr>
          <w:rFonts w:ascii="Book Antiqua" w:hAnsi="Book Antiqua"/>
          <w:spacing w:val="-22"/>
          <w:w w:val="105"/>
          <w:sz w:val="16"/>
        </w:rPr>
        <w:t> </w:t>
      </w:r>
      <w:r>
        <w:rPr>
          <w:rFonts w:ascii="Book Antiqua" w:hAnsi="Book Antiqua"/>
          <w:w w:val="105"/>
          <w:sz w:val="16"/>
        </w:rPr>
        <w:t>BP</w:t>
      </w:r>
      <w:r>
        <w:rPr>
          <w:rFonts w:ascii="Book Antiqua" w:hAnsi="Book Antiqua"/>
          <w:spacing w:val="-22"/>
          <w:w w:val="105"/>
          <w:sz w:val="16"/>
        </w:rPr>
        <w:t> </w:t>
      </w:r>
      <w:r>
        <w:rPr>
          <w:rFonts w:ascii="Book Antiqua" w:hAnsi="Book Antiqua"/>
          <w:w w:val="105"/>
          <w:sz w:val="16"/>
        </w:rPr>
        <w:t>lowering</w:t>
      </w:r>
      <w:r>
        <w:rPr>
          <w:rFonts w:ascii="Book Antiqua" w:hAnsi="Book Antiqua"/>
          <w:spacing w:val="-22"/>
          <w:w w:val="105"/>
          <w:sz w:val="16"/>
        </w:rPr>
        <w:t> </w:t>
      </w:r>
      <w:r>
        <w:rPr>
          <w:rFonts w:ascii="Book Antiqua" w:hAnsi="Book Antiqua"/>
          <w:w w:val="105"/>
          <w:sz w:val="16"/>
        </w:rPr>
        <w:t>in</w:t>
      </w:r>
      <w:r>
        <w:rPr>
          <w:rFonts w:ascii="Book Antiqua" w:hAnsi="Book Antiqua"/>
          <w:spacing w:val="-23"/>
          <w:w w:val="105"/>
          <w:sz w:val="16"/>
        </w:rPr>
        <w:t> </w:t>
      </w:r>
      <w:r>
        <w:rPr>
          <w:rFonts w:ascii="Book Antiqua" w:hAnsi="Book Antiqua"/>
          <w:w w:val="105"/>
          <w:sz w:val="16"/>
        </w:rPr>
        <w:t>patients</w:t>
      </w:r>
      <w:r>
        <w:rPr>
          <w:rFonts w:ascii="Book Antiqua" w:hAnsi="Book Antiqua"/>
          <w:spacing w:val="-22"/>
          <w:w w:val="105"/>
          <w:sz w:val="16"/>
        </w:rPr>
        <w:t> </w:t>
      </w:r>
      <w:r>
        <w:rPr>
          <w:rFonts w:ascii="Book Antiqua" w:hAnsi="Book Antiqua"/>
          <w:spacing w:val="-5"/>
          <w:w w:val="105"/>
          <w:sz w:val="16"/>
        </w:rPr>
        <w:t>who</w:t>
      </w:r>
      <w:r>
        <w:rPr>
          <w:rFonts w:ascii="Book Antiqua" w:hAnsi="Book Antiqua"/>
          <w:w w:val="96"/>
          <w:sz w:val="16"/>
        </w:rPr>
        <w:t> </w:t>
      </w:r>
      <w:r>
        <w:rPr>
          <w:rFonts w:ascii="Book Antiqua" w:hAnsi="Book Antiqua"/>
          <w:w w:val="105"/>
          <w:sz w:val="16"/>
        </w:rPr>
        <w:t>were</w:t>
      </w:r>
      <w:r>
        <w:rPr>
          <w:rFonts w:ascii="Book Antiqua" w:hAnsi="Book Antiqua"/>
          <w:spacing w:val="-15"/>
          <w:w w:val="105"/>
          <w:sz w:val="16"/>
        </w:rPr>
        <w:t> </w:t>
      </w:r>
      <w:r>
        <w:rPr>
          <w:rFonts w:ascii="Book Antiqua" w:hAnsi="Book Antiqua"/>
          <w:w w:val="105"/>
          <w:sz w:val="16"/>
        </w:rPr>
        <w:t>diagnosed</w:t>
      </w:r>
      <w:r>
        <w:rPr>
          <w:rFonts w:ascii="Book Antiqua" w:hAnsi="Book Antiqua"/>
          <w:spacing w:val="-14"/>
          <w:w w:val="105"/>
          <w:sz w:val="16"/>
        </w:rPr>
        <w:t> </w:t>
      </w:r>
      <w:r>
        <w:rPr>
          <w:rFonts w:ascii="Book Antiqua" w:hAnsi="Book Antiqua"/>
          <w:w w:val="105"/>
          <w:sz w:val="16"/>
        </w:rPr>
        <w:t>stage-2</w:t>
      </w:r>
      <w:r>
        <w:rPr>
          <w:rFonts w:ascii="Book Antiqua" w:hAnsi="Book Antiqua"/>
          <w:spacing w:val="-14"/>
          <w:w w:val="105"/>
          <w:sz w:val="16"/>
        </w:rPr>
        <w:t> </w:t>
      </w:r>
      <w:r>
        <w:rPr>
          <w:rFonts w:ascii="Book Antiqua" w:hAnsi="Book Antiqua"/>
          <w:w w:val="105"/>
          <w:sz w:val="16"/>
        </w:rPr>
        <w:t>HT.</w:t>
      </w:r>
      <w:r>
        <w:rPr>
          <w:rFonts w:ascii="Book Antiqua" w:hAnsi="Book Antiqua"/>
          <w:spacing w:val="-15"/>
          <w:w w:val="105"/>
          <w:sz w:val="16"/>
        </w:rPr>
        <w:t> </w:t>
      </w:r>
      <w:r>
        <w:rPr>
          <w:rFonts w:ascii="Book Antiqua" w:hAnsi="Book Antiqua"/>
          <w:w w:val="105"/>
          <w:sz w:val="16"/>
        </w:rPr>
        <w:t>The</w:t>
      </w:r>
      <w:r>
        <w:rPr>
          <w:rFonts w:ascii="Book Antiqua" w:hAnsi="Book Antiqua"/>
          <w:spacing w:val="-15"/>
          <w:w w:val="105"/>
          <w:sz w:val="16"/>
        </w:rPr>
        <w:t> </w:t>
      </w:r>
      <w:r>
        <w:rPr>
          <w:rFonts w:ascii="Book Antiqua" w:hAnsi="Book Antiqua"/>
          <w:w w:val="105"/>
          <w:sz w:val="16"/>
        </w:rPr>
        <w:t>results</w:t>
      </w:r>
      <w:r>
        <w:rPr>
          <w:rFonts w:ascii="Book Antiqua" w:hAnsi="Book Antiqua"/>
          <w:spacing w:val="-14"/>
          <w:w w:val="105"/>
          <w:sz w:val="16"/>
        </w:rPr>
        <w:t> </w:t>
      </w:r>
      <w:r>
        <w:rPr>
          <w:rFonts w:ascii="Book Antiqua" w:hAnsi="Book Antiqua"/>
          <w:w w:val="105"/>
          <w:sz w:val="16"/>
        </w:rPr>
        <w:t>of</w:t>
      </w:r>
      <w:r>
        <w:rPr>
          <w:rFonts w:ascii="Book Antiqua" w:hAnsi="Book Antiqua"/>
          <w:spacing w:val="-15"/>
          <w:w w:val="105"/>
          <w:sz w:val="16"/>
        </w:rPr>
        <w:t> </w:t>
      </w:r>
      <w:r>
        <w:rPr>
          <w:rFonts w:ascii="Book Antiqua" w:hAnsi="Book Antiqua"/>
          <w:w w:val="105"/>
          <w:sz w:val="16"/>
        </w:rPr>
        <w:t>this</w:t>
      </w:r>
      <w:r>
        <w:rPr>
          <w:rFonts w:ascii="Book Antiqua" w:hAnsi="Book Antiqua"/>
          <w:spacing w:val="-15"/>
          <w:w w:val="105"/>
          <w:sz w:val="16"/>
        </w:rPr>
        <w:t> </w:t>
      </w:r>
      <w:r>
        <w:rPr>
          <w:rFonts w:ascii="Book Antiqua" w:hAnsi="Book Antiqua"/>
          <w:w w:val="105"/>
          <w:sz w:val="16"/>
        </w:rPr>
        <w:t>study</w:t>
      </w:r>
      <w:r>
        <w:rPr>
          <w:rFonts w:ascii="Book Antiqua" w:hAnsi="Book Antiqua"/>
          <w:spacing w:val="-15"/>
          <w:w w:val="105"/>
          <w:sz w:val="16"/>
        </w:rPr>
        <w:t> </w:t>
      </w:r>
      <w:r>
        <w:rPr>
          <w:rFonts w:ascii="Book Antiqua" w:hAnsi="Book Antiqua"/>
          <w:w w:val="105"/>
          <w:sz w:val="16"/>
        </w:rPr>
        <w:t>is</w:t>
      </w:r>
      <w:r>
        <w:rPr>
          <w:rFonts w:ascii="Book Antiqua" w:hAnsi="Book Antiqua"/>
          <w:spacing w:val="-14"/>
          <w:w w:val="105"/>
          <w:sz w:val="16"/>
        </w:rPr>
        <w:t> </w:t>
      </w:r>
      <w:r>
        <w:rPr>
          <w:rFonts w:ascii="Book Antiqua" w:hAnsi="Book Antiqua"/>
          <w:w w:val="105"/>
          <w:sz w:val="16"/>
        </w:rPr>
        <w:t>in</w:t>
      </w:r>
      <w:r>
        <w:rPr>
          <w:rFonts w:ascii="Book Antiqua" w:hAnsi="Book Antiqua"/>
          <w:spacing w:val="-15"/>
          <w:w w:val="105"/>
          <w:sz w:val="16"/>
        </w:rPr>
        <w:t> </w:t>
      </w:r>
      <w:r>
        <w:rPr>
          <w:rFonts w:ascii="Book Antiqua" w:hAnsi="Book Antiqua"/>
          <w:w w:val="105"/>
          <w:sz w:val="16"/>
        </w:rPr>
        <w:t>good</w:t>
      </w:r>
      <w:r>
        <w:rPr>
          <w:rFonts w:ascii="Book Antiqua" w:hAnsi="Book Antiqua"/>
          <w:spacing w:val="-14"/>
          <w:w w:val="105"/>
          <w:sz w:val="16"/>
        </w:rPr>
        <w:t> </w:t>
      </w:r>
      <w:r>
        <w:rPr>
          <w:rFonts w:ascii="Book Antiqua" w:hAnsi="Book Antiqua"/>
          <w:w w:val="105"/>
          <w:sz w:val="16"/>
        </w:rPr>
        <w:t>agree-</w:t>
      </w:r>
      <w:r>
        <w:rPr>
          <w:rFonts w:ascii="Book Antiqua" w:hAnsi="Book Antiqua"/>
          <w:w w:val="98"/>
          <w:sz w:val="16"/>
        </w:rPr>
        <w:t> </w:t>
      </w:r>
      <w:r>
        <w:rPr>
          <w:rFonts w:ascii="Book Antiqua" w:hAnsi="Book Antiqua"/>
          <w:w w:val="105"/>
          <w:sz w:val="16"/>
        </w:rPr>
        <w:t>ment</w:t>
      </w:r>
      <w:r>
        <w:rPr>
          <w:rFonts w:ascii="Book Antiqua" w:hAnsi="Book Antiqua"/>
          <w:spacing w:val="-9"/>
          <w:w w:val="105"/>
          <w:sz w:val="16"/>
        </w:rPr>
        <w:t> </w:t>
      </w:r>
      <w:r>
        <w:rPr>
          <w:rFonts w:ascii="Book Antiqua" w:hAnsi="Book Antiqua"/>
          <w:w w:val="105"/>
          <w:sz w:val="16"/>
        </w:rPr>
        <w:t>with</w:t>
      </w:r>
      <w:r>
        <w:rPr>
          <w:rFonts w:ascii="Book Antiqua" w:hAnsi="Book Antiqua"/>
          <w:spacing w:val="-8"/>
          <w:w w:val="105"/>
          <w:sz w:val="16"/>
        </w:rPr>
        <w:t> </w:t>
      </w:r>
      <w:r>
        <w:rPr>
          <w:rFonts w:ascii="Book Antiqua" w:hAnsi="Book Antiqua"/>
          <w:w w:val="105"/>
          <w:sz w:val="16"/>
        </w:rPr>
        <w:t>a</w:t>
      </w:r>
      <w:r>
        <w:rPr>
          <w:rFonts w:ascii="Book Antiqua" w:hAnsi="Book Antiqua"/>
          <w:spacing w:val="-8"/>
          <w:w w:val="105"/>
          <w:sz w:val="16"/>
        </w:rPr>
        <w:t> </w:t>
      </w:r>
      <w:r>
        <w:rPr>
          <w:rFonts w:ascii="Book Antiqua" w:hAnsi="Book Antiqua"/>
          <w:w w:val="105"/>
          <w:sz w:val="16"/>
        </w:rPr>
        <w:t>study</w:t>
      </w:r>
      <w:r>
        <w:rPr>
          <w:rFonts w:ascii="Book Antiqua" w:hAnsi="Book Antiqua"/>
          <w:spacing w:val="-8"/>
          <w:w w:val="105"/>
          <w:sz w:val="16"/>
        </w:rPr>
        <w:t> </w:t>
      </w:r>
      <w:r>
        <w:rPr>
          <w:rFonts w:ascii="Book Antiqua" w:hAnsi="Book Antiqua"/>
          <w:w w:val="105"/>
          <w:sz w:val="16"/>
        </w:rPr>
        <w:t>of</w:t>
      </w:r>
      <w:r>
        <w:rPr>
          <w:rFonts w:ascii="Book Antiqua" w:hAnsi="Book Antiqua"/>
          <w:spacing w:val="-8"/>
          <w:w w:val="105"/>
          <w:sz w:val="16"/>
        </w:rPr>
        <w:t> </w:t>
      </w:r>
      <w:r>
        <w:rPr>
          <w:rFonts w:ascii="Book Antiqua" w:hAnsi="Book Antiqua"/>
          <w:w w:val="105"/>
          <w:sz w:val="16"/>
        </w:rPr>
        <w:t>Bekiroglu</w:t>
      </w:r>
      <w:r>
        <w:rPr>
          <w:rFonts w:ascii="Book Antiqua" w:hAnsi="Book Antiqua"/>
          <w:spacing w:val="-8"/>
          <w:w w:val="105"/>
          <w:sz w:val="16"/>
        </w:rPr>
        <w:t> </w:t>
      </w:r>
      <w:r>
        <w:rPr>
          <w:rFonts w:ascii="Book Antiqua" w:hAnsi="Book Antiqua"/>
          <w:w w:val="105"/>
          <w:sz w:val="16"/>
        </w:rPr>
        <w:t>et</w:t>
      </w:r>
      <w:r>
        <w:rPr>
          <w:rFonts w:ascii="Book Antiqua" w:hAnsi="Book Antiqua"/>
          <w:spacing w:val="-9"/>
          <w:w w:val="105"/>
          <w:sz w:val="16"/>
        </w:rPr>
        <w:t> </w:t>
      </w:r>
      <w:r>
        <w:rPr>
          <w:rFonts w:ascii="Book Antiqua" w:hAnsi="Book Antiqua"/>
          <w:w w:val="105"/>
          <w:sz w:val="16"/>
        </w:rPr>
        <w:t>al.,</w:t>
      </w:r>
      <w:r>
        <w:rPr>
          <w:rFonts w:ascii="Book Antiqua" w:hAnsi="Book Antiqua"/>
          <w:spacing w:val="-8"/>
          <w:w w:val="105"/>
          <w:sz w:val="16"/>
        </w:rPr>
        <w:t> </w:t>
      </w:r>
      <w:r>
        <w:rPr>
          <w:rFonts w:ascii="Book Antiqua" w:hAnsi="Book Antiqua"/>
          <w:w w:val="105"/>
          <w:sz w:val="16"/>
        </w:rPr>
        <w:t>which</w:t>
      </w:r>
      <w:r>
        <w:rPr>
          <w:rFonts w:ascii="Book Antiqua" w:hAnsi="Book Antiqua"/>
          <w:spacing w:val="-8"/>
          <w:w w:val="105"/>
          <w:sz w:val="16"/>
        </w:rPr>
        <w:t> </w:t>
      </w:r>
      <w:r>
        <w:rPr>
          <w:rFonts w:ascii="Book Antiqua" w:hAnsi="Book Antiqua"/>
          <w:w w:val="105"/>
          <w:sz w:val="16"/>
        </w:rPr>
        <w:t>found</w:t>
      </w:r>
      <w:r>
        <w:rPr>
          <w:rFonts w:ascii="Book Antiqua" w:hAnsi="Book Antiqua"/>
          <w:spacing w:val="-8"/>
          <w:w w:val="105"/>
          <w:sz w:val="16"/>
        </w:rPr>
        <w:t> </w:t>
      </w:r>
      <w:r>
        <w:rPr>
          <w:rFonts w:ascii="Book Antiqua" w:hAnsi="Book Antiqua"/>
          <w:w w:val="105"/>
          <w:sz w:val="16"/>
        </w:rPr>
        <w:t>bene</w:t>
      </w:r>
      <w:r>
        <w:rPr>
          <w:w w:val="105"/>
          <w:sz w:val="16"/>
        </w:rPr>
        <w:t>ﬁ</w:t>
      </w:r>
      <w:r>
        <w:rPr>
          <w:rFonts w:ascii="Book Antiqua" w:hAnsi="Book Antiqua"/>
          <w:w w:val="105"/>
          <w:sz w:val="16"/>
        </w:rPr>
        <w:t>cial</w:t>
      </w:r>
      <w:r>
        <w:rPr>
          <w:rFonts w:ascii="Book Antiqua" w:hAnsi="Book Antiqua"/>
          <w:spacing w:val="-8"/>
          <w:w w:val="105"/>
          <w:sz w:val="16"/>
        </w:rPr>
        <w:t> </w:t>
      </w:r>
      <w:r>
        <w:rPr>
          <w:rFonts w:ascii="Book Antiqua" w:hAnsi="Book Antiqua"/>
          <w:w w:val="105"/>
          <w:sz w:val="16"/>
        </w:rPr>
        <w:t>e</w:t>
      </w:r>
      <w:r>
        <w:rPr>
          <w:w w:val="105"/>
          <w:sz w:val="16"/>
        </w:rPr>
        <w:t>ﬀ</w:t>
      </w:r>
      <w:r>
        <w:rPr>
          <w:rFonts w:ascii="Book Antiqua" w:hAnsi="Book Antiqua"/>
          <w:w w:val="105"/>
          <w:sz w:val="16"/>
        </w:rPr>
        <w:t>ect</w:t>
      </w:r>
      <w:r>
        <w:rPr>
          <w:rFonts w:ascii="Book Antiqua" w:hAnsi="Book Antiqua"/>
          <w:spacing w:val="-8"/>
          <w:w w:val="105"/>
          <w:sz w:val="16"/>
        </w:rPr>
        <w:t> </w:t>
      </w:r>
      <w:r>
        <w:rPr>
          <w:rFonts w:ascii="Book Antiqua" w:hAnsi="Book Antiqua"/>
          <w:w w:val="105"/>
          <w:sz w:val="16"/>
        </w:rPr>
        <w:t>of</w:t>
      </w:r>
      <w:r>
        <w:rPr>
          <w:rFonts w:ascii="Book Antiqua" w:hAnsi="Book Antiqua"/>
          <w:w w:val="98"/>
          <w:sz w:val="16"/>
        </w:rPr>
        <w:t> </w:t>
      </w:r>
      <w:r>
        <w:rPr>
          <w:rFonts w:ascii="Book Antiqua" w:hAnsi="Book Antiqua"/>
          <w:w w:val="105"/>
          <w:sz w:val="16"/>
        </w:rPr>
        <w:t>the</w:t>
      </w:r>
      <w:r>
        <w:rPr>
          <w:rFonts w:ascii="Book Antiqua" w:hAnsi="Book Antiqua"/>
          <w:spacing w:val="-28"/>
          <w:w w:val="105"/>
          <w:sz w:val="16"/>
        </w:rPr>
        <w:t> </w:t>
      </w:r>
      <w:r>
        <w:rPr>
          <w:rFonts w:ascii="Book Antiqua" w:hAnsi="Book Antiqua"/>
          <w:w w:val="105"/>
          <w:sz w:val="16"/>
        </w:rPr>
        <w:t>28-day</w:t>
      </w:r>
      <w:r>
        <w:rPr>
          <w:rFonts w:ascii="Book Antiqua" w:hAnsi="Book Antiqua"/>
          <w:spacing w:val="-28"/>
          <w:w w:val="105"/>
          <w:sz w:val="16"/>
        </w:rPr>
        <w:t> </w:t>
      </w:r>
      <w:r>
        <w:rPr>
          <w:rFonts w:ascii="Book Antiqua" w:hAnsi="Book Antiqua"/>
          <w:w w:val="105"/>
          <w:sz w:val="16"/>
        </w:rPr>
        <w:t>Turkish</w:t>
      </w:r>
      <w:r>
        <w:rPr>
          <w:rFonts w:ascii="Book Antiqua" w:hAnsi="Book Antiqua"/>
          <w:spacing w:val="-28"/>
          <w:w w:val="105"/>
          <w:sz w:val="16"/>
        </w:rPr>
        <w:t> </w:t>
      </w:r>
      <w:r>
        <w:rPr>
          <w:rFonts w:ascii="Book Antiqua" w:hAnsi="Book Antiqua"/>
          <w:w w:val="105"/>
          <w:sz w:val="16"/>
        </w:rPr>
        <w:t>classical</w:t>
      </w:r>
      <w:r>
        <w:rPr>
          <w:rFonts w:ascii="Book Antiqua" w:hAnsi="Book Antiqua"/>
          <w:spacing w:val="-28"/>
          <w:w w:val="105"/>
          <w:sz w:val="16"/>
        </w:rPr>
        <w:t> </w:t>
      </w:r>
      <w:r>
        <w:rPr>
          <w:rFonts w:ascii="Book Antiqua" w:hAnsi="Book Antiqua"/>
          <w:w w:val="105"/>
          <w:sz w:val="16"/>
        </w:rPr>
        <w:t>music</w:t>
      </w:r>
      <w:r>
        <w:rPr>
          <w:rFonts w:ascii="Book Antiqua" w:hAnsi="Book Antiqua"/>
          <w:spacing w:val="-28"/>
          <w:w w:val="105"/>
          <w:sz w:val="16"/>
        </w:rPr>
        <w:t> </w:t>
      </w:r>
      <w:r>
        <w:rPr>
          <w:rFonts w:ascii="Book Antiqua" w:hAnsi="Book Antiqua"/>
          <w:w w:val="105"/>
          <w:sz w:val="16"/>
        </w:rPr>
        <w:t>listening</w:t>
      </w:r>
      <w:r>
        <w:rPr>
          <w:rFonts w:ascii="Book Antiqua" w:hAnsi="Book Antiqua"/>
          <w:spacing w:val="-28"/>
          <w:w w:val="105"/>
          <w:sz w:val="16"/>
        </w:rPr>
        <w:t> </w:t>
      </w:r>
      <w:r>
        <w:rPr>
          <w:rFonts w:ascii="Book Antiqua" w:hAnsi="Book Antiqua"/>
          <w:w w:val="105"/>
          <w:sz w:val="16"/>
        </w:rPr>
        <w:t>on</w:t>
      </w:r>
      <w:r>
        <w:rPr>
          <w:rFonts w:ascii="Book Antiqua" w:hAnsi="Book Antiqua"/>
          <w:spacing w:val="-28"/>
          <w:w w:val="105"/>
          <w:sz w:val="16"/>
        </w:rPr>
        <w:t> </w:t>
      </w:r>
      <w:r>
        <w:rPr>
          <w:rFonts w:ascii="Book Antiqua" w:hAnsi="Book Antiqua"/>
          <w:w w:val="105"/>
          <w:sz w:val="16"/>
        </w:rPr>
        <w:t>both</w:t>
      </w:r>
      <w:r>
        <w:rPr>
          <w:rFonts w:ascii="Book Antiqua" w:hAnsi="Book Antiqua"/>
          <w:spacing w:val="-28"/>
          <w:w w:val="105"/>
          <w:sz w:val="16"/>
        </w:rPr>
        <w:t> </w:t>
      </w:r>
      <w:r>
        <w:rPr>
          <w:rFonts w:ascii="Book Antiqua" w:hAnsi="Book Antiqua"/>
          <w:w w:val="105"/>
          <w:sz w:val="16"/>
        </w:rPr>
        <w:t>SBP</w:t>
      </w:r>
      <w:r>
        <w:rPr>
          <w:rFonts w:ascii="Book Antiqua" w:hAnsi="Book Antiqua"/>
          <w:spacing w:val="-28"/>
          <w:w w:val="105"/>
          <w:sz w:val="16"/>
        </w:rPr>
        <w:t> </w:t>
      </w:r>
      <w:r>
        <w:rPr>
          <w:rFonts w:ascii="Book Antiqua" w:hAnsi="Book Antiqua"/>
          <w:w w:val="105"/>
          <w:sz w:val="16"/>
        </w:rPr>
        <w:t>(128.17</w:t>
      </w:r>
      <w:r>
        <w:rPr>
          <w:rFonts w:ascii="Book Antiqua" w:hAnsi="Book Antiqua"/>
          <w:spacing w:val="-30"/>
          <w:w w:val="105"/>
          <w:sz w:val="16"/>
        </w:rPr>
        <w:t> </w:t>
      </w:r>
      <w:r>
        <w:rPr>
          <w:rFonts w:ascii="Book Antiqua" w:hAnsi="Book Antiqua"/>
          <w:spacing w:val="-3"/>
          <w:w w:val="105"/>
          <w:sz w:val="16"/>
        </w:rPr>
        <w:t>mmHg</w:t>
      </w:r>
      <w:r>
        <w:rPr>
          <w:rFonts w:ascii="Book Antiqua" w:hAnsi="Book Antiqua"/>
          <w:w w:val="93"/>
          <w:sz w:val="16"/>
        </w:rPr>
        <w:t> </w:t>
      </w:r>
      <w:r>
        <w:rPr>
          <w:rFonts w:ascii="Book Antiqua" w:hAnsi="Book Antiqua"/>
          <w:w w:val="105"/>
          <w:sz w:val="16"/>
        </w:rPr>
        <w:t>vs</w:t>
      </w:r>
      <w:r>
        <w:rPr>
          <w:rFonts w:ascii="Book Antiqua" w:hAnsi="Book Antiqua"/>
          <w:spacing w:val="-4"/>
          <w:w w:val="105"/>
          <w:sz w:val="16"/>
        </w:rPr>
        <w:t> </w:t>
      </w:r>
      <w:r>
        <w:rPr>
          <w:rFonts w:ascii="Book Antiqua" w:hAnsi="Book Antiqua"/>
          <w:w w:val="105"/>
          <w:sz w:val="16"/>
        </w:rPr>
        <w:t>115.17</w:t>
      </w:r>
      <w:r>
        <w:rPr>
          <w:rFonts w:ascii="Book Antiqua" w:hAnsi="Book Antiqua"/>
          <w:spacing w:val="-24"/>
          <w:w w:val="105"/>
          <w:sz w:val="16"/>
        </w:rPr>
        <w:t> </w:t>
      </w:r>
      <w:r>
        <w:rPr>
          <w:rFonts w:ascii="Book Antiqua" w:hAnsi="Book Antiqua"/>
          <w:w w:val="105"/>
          <w:sz w:val="16"/>
        </w:rPr>
        <w:t>mmHg,</w:t>
      </w:r>
      <w:r>
        <w:rPr>
          <w:rFonts w:ascii="Book Antiqua" w:hAnsi="Book Antiqua"/>
          <w:spacing w:val="-4"/>
          <w:w w:val="105"/>
          <w:sz w:val="16"/>
        </w:rPr>
        <w:t> </w:t>
      </w:r>
      <w:r>
        <w:rPr>
          <w:rFonts w:ascii="Book Antiqua" w:hAnsi="Book Antiqua"/>
          <w:w w:val="105"/>
          <w:sz w:val="16"/>
        </w:rPr>
        <w:t>pre</w:t>
      </w:r>
      <w:r>
        <w:rPr>
          <w:rFonts w:ascii="Book Antiqua" w:hAnsi="Book Antiqua"/>
          <w:spacing w:val="-3"/>
          <w:w w:val="105"/>
          <w:sz w:val="16"/>
        </w:rPr>
        <w:t> </w:t>
      </w:r>
      <w:r>
        <w:rPr>
          <w:rFonts w:ascii="Book Antiqua" w:hAnsi="Book Antiqua"/>
          <w:w w:val="105"/>
          <w:sz w:val="16"/>
        </w:rPr>
        <w:t>and</w:t>
      </w:r>
      <w:r>
        <w:rPr>
          <w:rFonts w:ascii="Book Antiqua" w:hAnsi="Book Antiqua"/>
          <w:spacing w:val="-3"/>
          <w:w w:val="105"/>
          <w:sz w:val="16"/>
        </w:rPr>
        <w:t> </w:t>
      </w:r>
      <w:r>
        <w:rPr>
          <w:rFonts w:ascii="Book Antiqua" w:hAnsi="Book Antiqua"/>
          <w:w w:val="105"/>
          <w:sz w:val="16"/>
        </w:rPr>
        <w:t>post</w:t>
      </w:r>
      <w:r>
        <w:rPr>
          <w:rFonts w:ascii="Book Antiqua" w:hAnsi="Book Antiqua"/>
          <w:spacing w:val="-3"/>
          <w:w w:val="105"/>
          <w:sz w:val="16"/>
        </w:rPr>
        <w:t> </w:t>
      </w:r>
      <w:r>
        <w:rPr>
          <w:rFonts w:ascii="Book Antiqua" w:hAnsi="Book Antiqua"/>
          <w:w w:val="105"/>
          <w:sz w:val="16"/>
        </w:rPr>
        <w:t>music</w:t>
      </w:r>
      <w:r>
        <w:rPr>
          <w:rFonts w:ascii="Book Antiqua" w:hAnsi="Book Antiqua"/>
          <w:spacing w:val="-3"/>
          <w:w w:val="105"/>
          <w:sz w:val="16"/>
        </w:rPr>
        <w:t> </w:t>
      </w:r>
      <w:r>
        <w:rPr>
          <w:rFonts w:ascii="Book Antiqua" w:hAnsi="Book Antiqua"/>
          <w:w w:val="105"/>
          <w:sz w:val="16"/>
        </w:rPr>
        <w:t>intervention,</w:t>
      </w:r>
      <w:r>
        <w:rPr>
          <w:rFonts w:ascii="Book Antiqua" w:hAnsi="Book Antiqua"/>
          <w:spacing w:val="-3"/>
          <w:w w:val="105"/>
          <w:sz w:val="16"/>
        </w:rPr>
        <w:t> </w:t>
      </w:r>
      <w:r>
        <w:rPr>
          <w:rFonts w:ascii="Book Antiqua" w:hAnsi="Book Antiqua"/>
          <w:w w:val="105"/>
          <w:sz w:val="16"/>
        </w:rPr>
        <w:t>respectively)</w:t>
      </w:r>
      <w:r>
        <w:rPr>
          <w:rFonts w:ascii="Book Antiqua" w:hAnsi="Book Antiqua"/>
          <w:spacing w:val="-3"/>
          <w:w w:val="105"/>
          <w:sz w:val="16"/>
        </w:rPr>
        <w:t> </w:t>
      </w:r>
      <w:r>
        <w:rPr>
          <w:rFonts w:ascii="Book Antiqua" w:hAnsi="Book Antiqua"/>
          <w:spacing w:val="-4"/>
          <w:w w:val="105"/>
          <w:sz w:val="16"/>
        </w:rPr>
        <w:t>and</w:t>
      </w:r>
      <w:r>
        <w:rPr>
          <w:rFonts w:ascii="Book Antiqua" w:hAnsi="Book Antiqua"/>
          <w:w w:val="96"/>
          <w:sz w:val="16"/>
        </w:rPr>
        <w:t> </w:t>
      </w:r>
      <w:r>
        <w:rPr>
          <w:rFonts w:ascii="Book Antiqua" w:hAnsi="Book Antiqua"/>
          <w:w w:val="105"/>
          <w:sz w:val="16"/>
        </w:rPr>
        <w:t>DBP</w:t>
      </w:r>
      <w:r>
        <w:rPr>
          <w:rFonts w:ascii="Book Antiqua" w:hAnsi="Book Antiqua"/>
          <w:spacing w:val="-7"/>
          <w:w w:val="105"/>
          <w:sz w:val="16"/>
        </w:rPr>
        <w:t> </w:t>
      </w:r>
      <w:r>
        <w:rPr>
          <w:rFonts w:ascii="Book Antiqua" w:hAnsi="Book Antiqua"/>
          <w:w w:val="105"/>
          <w:sz w:val="16"/>
        </w:rPr>
        <w:t>(77.50</w:t>
      </w:r>
      <w:r>
        <w:rPr>
          <w:rFonts w:ascii="Book Antiqua" w:hAnsi="Book Antiqua"/>
          <w:spacing w:val="-24"/>
          <w:w w:val="105"/>
          <w:sz w:val="16"/>
        </w:rPr>
        <w:t> </w:t>
      </w:r>
      <w:r>
        <w:rPr>
          <w:rFonts w:ascii="Book Antiqua" w:hAnsi="Book Antiqua"/>
          <w:w w:val="105"/>
          <w:sz w:val="16"/>
        </w:rPr>
        <w:t>mmHg</w:t>
      </w:r>
      <w:r>
        <w:rPr>
          <w:rFonts w:ascii="Book Antiqua" w:hAnsi="Book Antiqua"/>
          <w:spacing w:val="-6"/>
          <w:w w:val="105"/>
          <w:sz w:val="16"/>
        </w:rPr>
        <w:t> </w:t>
      </w:r>
      <w:r>
        <w:rPr>
          <w:rFonts w:ascii="Book Antiqua" w:hAnsi="Book Antiqua"/>
          <w:w w:val="105"/>
          <w:sz w:val="16"/>
        </w:rPr>
        <w:t>vs</w:t>
      </w:r>
      <w:r>
        <w:rPr>
          <w:rFonts w:ascii="Book Antiqua" w:hAnsi="Book Antiqua"/>
          <w:spacing w:val="-6"/>
          <w:w w:val="105"/>
          <w:sz w:val="16"/>
        </w:rPr>
        <w:t> </w:t>
      </w:r>
      <w:r>
        <w:rPr>
          <w:rFonts w:ascii="Book Antiqua" w:hAnsi="Book Antiqua"/>
          <w:w w:val="105"/>
          <w:sz w:val="16"/>
        </w:rPr>
        <w:t>70</w:t>
      </w:r>
      <w:r>
        <w:rPr>
          <w:rFonts w:ascii="Book Antiqua" w:hAnsi="Book Antiqua"/>
          <w:spacing w:val="-24"/>
          <w:w w:val="105"/>
          <w:sz w:val="16"/>
        </w:rPr>
        <w:t> </w:t>
      </w:r>
      <w:r>
        <w:rPr>
          <w:rFonts w:ascii="Book Antiqua" w:hAnsi="Book Antiqua"/>
          <w:w w:val="105"/>
          <w:sz w:val="16"/>
        </w:rPr>
        <w:t>mmHg,</w:t>
      </w:r>
      <w:r>
        <w:rPr>
          <w:rFonts w:ascii="Book Antiqua" w:hAnsi="Book Antiqua"/>
          <w:spacing w:val="-6"/>
          <w:w w:val="105"/>
          <w:sz w:val="16"/>
        </w:rPr>
        <w:t> </w:t>
      </w:r>
      <w:r>
        <w:rPr>
          <w:rFonts w:ascii="Book Antiqua" w:hAnsi="Book Antiqua"/>
          <w:w w:val="105"/>
          <w:sz w:val="16"/>
        </w:rPr>
        <w:t>pre</w:t>
      </w:r>
      <w:r>
        <w:rPr>
          <w:rFonts w:ascii="Book Antiqua" w:hAnsi="Book Antiqua"/>
          <w:spacing w:val="-6"/>
          <w:w w:val="105"/>
          <w:sz w:val="16"/>
        </w:rPr>
        <w:t> </w:t>
      </w:r>
      <w:r>
        <w:rPr>
          <w:rFonts w:ascii="Book Antiqua" w:hAnsi="Book Antiqua"/>
          <w:w w:val="105"/>
          <w:sz w:val="16"/>
        </w:rPr>
        <w:t>and</w:t>
      </w:r>
      <w:r>
        <w:rPr>
          <w:rFonts w:ascii="Book Antiqua" w:hAnsi="Book Antiqua"/>
          <w:spacing w:val="-6"/>
          <w:w w:val="105"/>
          <w:sz w:val="16"/>
        </w:rPr>
        <w:t> </w:t>
      </w:r>
      <w:r>
        <w:rPr>
          <w:rFonts w:ascii="Book Antiqua" w:hAnsi="Book Antiqua"/>
          <w:w w:val="105"/>
          <w:sz w:val="16"/>
        </w:rPr>
        <w:t>post</w:t>
      </w:r>
      <w:r>
        <w:rPr>
          <w:rFonts w:ascii="Book Antiqua" w:hAnsi="Book Antiqua"/>
          <w:spacing w:val="-6"/>
          <w:w w:val="105"/>
          <w:sz w:val="16"/>
        </w:rPr>
        <w:t> </w:t>
      </w:r>
      <w:r>
        <w:rPr>
          <w:rFonts w:ascii="Book Antiqua" w:hAnsi="Book Antiqua"/>
          <w:w w:val="105"/>
          <w:sz w:val="16"/>
        </w:rPr>
        <w:t>music</w:t>
      </w:r>
      <w:r>
        <w:rPr>
          <w:rFonts w:ascii="Book Antiqua" w:hAnsi="Book Antiqua"/>
          <w:spacing w:val="-6"/>
          <w:w w:val="105"/>
          <w:sz w:val="16"/>
        </w:rPr>
        <w:t> </w:t>
      </w:r>
      <w:r>
        <w:rPr>
          <w:rFonts w:ascii="Book Antiqua" w:hAnsi="Book Antiqua"/>
          <w:w w:val="105"/>
          <w:sz w:val="16"/>
        </w:rPr>
        <w:t>intervention,</w:t>
      </w:r>
      <w:r>
        <w:rPr>
          <w:rFonts w:ascii="Book Antiqua" w:hAnsi="Book Antiqua"/>
          <w:spacing w:val="-5"/>
          <w:w w:val="105"/>
          <w:sz w:val="16"/>
        </w:rPr>
        <w:t> re-</w:t>
      </w:r>
      <w:r>
        <w:rPr>
          <w:rFonts w:ascii="Book Antiqua" w:hAnsi="Book Antiqua"/>
          <w:w w:val="99"/>
          <w:sz w:val="16"/>
        </w:rPr>
        <w:t> </w:t>
      </w:r>
      <w:r>
        <w:rPr>
          <w:rFonts w:ascii="Book Antiqua" w:hAnsi="Book Antiqua"/>
          <w:w w:val="105"/>
          <w:sz w:val="16"/>
        </w:rPr>
        <w:t>spectively),</w:t>
      </w:r>
      <w:r>
        <w:rPr>
          <w:rFonts w:ascii="Book Antiqua" w:hAnsi="Book Antiqua"/>
          <w:spacing w:val="-5"/>
          <w:w w:val="105"/>
          <w:sz w:val="16"/>
        </w:rPr>
        <w:t> </w:t>
      </w:r>
      <w:r>
        <w:rPr>
          <w:rFonts w:ascii="Book Antiqua" w:hAnsi="Book Antiqua"/>
          <w:w w:val="105"/>
          <w:sz w:val="16"/>
        </w:rPr>
        <w:t>all</w:t>
      </w:r>
      <w:r>
        <w:rPr>
          <w:rFonts w:ascii="Book Antiqua" w:hAnsi="Book Antiqua"/>
          <w:spacing w:val="-5"/>
          <w:w w:val="105"/>
          <w:sz w:val="16"/>
        </w:rPr>
        <w:t> </w:t>
      </w:r>
      <w:r>
        <w:rPr>
          <w:rFonts w:ascii="Book Antiqua" w:hAnsi="Book Antiqua"/>
          <w:w w:val="105"/>
          <w:sz w:val="16"/>
        </w:rPr>
        <w:t>p </w:t>
      </w:r>
      <w:r>
        <w:rPr>
          <w:rFonts w:ascii="Book Antiqua" w:hAnsi="Book Antiqua"/>
          <w:w w:val="135"/>
          <w:sz w:val="16"/>
        </w:rPr>
        <w:t>&lt;</w:t>
      </w:r>
      <w:r>
        <w:rPr>
          <w:rFonts w:ascii="Book Antiqua" w:hAnsi="Book Antiqua"/>
          <w:spacing w:val="-13"/>
          <w:w w:val="135"/>
          <w:sz w:val="16"/>
        </w:rPr>
        <w:t> </w:t>
      </w:r>
      <w:r>
        <w:rPr>
          <w:rFonts w:ascii="Book Antiqua" w:hAnsi="Book Antiqua"/>
          <w:w w:val="105"/>
          <w:sz w:val="16"/>
        </w:rPr>
        <w:t>0.01.</w:t>
      </w:r>
      <w:hyperlink w:history="true" w:anchor="_bookmark11">
        <w:r>
          <w:rPr>
            <w:rFonts w:ascii="Book Antiqua" w:hAnsi="Book Antiqua"/>
            <w:color w:val="2B7CA5"/>
            <w:w w:val="105"/>
            <w:sz w:val="16"/>
            <w:vertAlign w:val="superscript"/>
          </w:rPr>
          <w:t>7</w:t>
        </w:r>
        <w:r>
          <w:rPr>
            <w:rFonts w:ascii="Book Antiqua" w:hAnsi="Book Antiqua"/>
            <w:color w:val="2B7CA5"/>
            <w:spacing w:val="-5"/>
            <w:w w:val="105"/>
            <w:sz w:val="16"/>
            <w:vertAlign w:val="baseline"/>
          </w:rPr>
          <w:t> </w:t>
        </w:r>
      </w:hyperlink>
      <w:r>
        <w:rPr>
          <w:rFonts w:ascii="Book Antiqua" w:hAnsi="Book Antiqua"/>
          <w:w w:val="105"/>
          <w:sz w:val="16"/>
          <w:vertAlign w:val="baseline"/>
        </w:rPr>
        <w:t>However,</w:t>
      </w:r>
      <w:r>
        <w:rPr>
          <w:rFonts w:ascii="Book Antiqua" w:hAnsi="Book Antiqua"/>
          <w:spacing w:val="-6"/>
          <w:w w:val="105"/>
          <w:sz w:val="16"/>
          <w:vertAlign w:val="baseline"/>
        </w:rPr>
        <w:t> </w:t>
      </w:r>
      <w:r>
        <w:rPr>
          <w:rFonts w:ascii="Book Antiqua" w:hAnsi="Book Antiqua"/>
          <w:w w:val="105"/>
          <w:sz w:val="16"/>
          <w:vertAlign w:val="baseline"/>
        </w:rPr>
        <w:t>in</w:t>
      </w:r>
      <w:r>
        <w:rPr>
          <w:rFonts w:ascii="Book Antiqua" w:hAnsi="Book Antiqua"/>
          <w:spacing w:val="-4"/>
          <w:w w:val="105"/>
          <w:sz w:val="16"/>
          <w:vertAlign w:val="baseline"/>
        </w:rPr>
        <w:t> </w:t>
      </w:r>
      <w:r>
        <w:rPr>
          <w:rFonts w:ascii="Book Antiqua" w:hAnsi="Book Antiqua"/>
          <w:w w:val="105"/>
          <w:sz w:val="16"/>
          <w:vertAlign w:val="baseline"/>
        </w:rPr>
        <w:t>the</w:t>
      </w:r>
      <w:r>
        <w:rPr>
          <w:rFonts w:ascii="Book Antiqua" w:hAnsi="Book Antiqua"/>
          <w:spacing w:val="-5"/>
          <w:w w:val="105"/>
          <w:sz w:val="16"/>
          <w:vertAlign w:val="baseline"/>
        </w:rPr>
        <w:t> </w:t>
      </w:r>
      <w:r>
        <w:rPr>
          <w:rFonts w:ascii="Book Antiqua" w:hAnsi="Book Antiqua"/>
          <w:w w:val="105"/>
          <w:sz w:val="16"/>
          <w:vertAlign w:val="baseline"/>
        </w:rPr>
        <w:t>Turkish</w:t>
      </w:r>
      <w:r>
        <w:rPr>
          <w:rFonts w:ascii="Book Antiqua" w:hAnsi="Book Antiqua"/>
          <w:spacing w:val="-6"/>
          <w:w w:val="105"/>
          <w:sz w:val="16"/>
          <w:vertAlign w:val="baseline"/>
        </w:rPr>
        <w:t> </w:t>
      </w:r>
      <w:r>
        <w:rPr>
          <w:rFonts w:ascii="Book Antiqua" w:hAnsi="Book Antiqua"/>
          <w:w w:val="105"/>
          <w:sz w:val="16"/>
          <w:vertAlign w:val="baseline"/>
        </w:rPr>
        <w:t>study,</w:t>
      </w:r>
      <w:r>
        <w:rPr>
          <w:rFonts w:ascii="Book Antiqua" w:hAnsi="Book Antiqua"/>
          <w:spacing w:val="-5"/>
          <w:w w:val="105"/>
          <w:sz w:val="16"/>
          <w:vertAlign w:val="baseline"/>
        </w:rPr>
        <w:t> </w:t>
      </w:r>
      <w:r>
        <w:rPr>
          <w:rFonts w:ascii="Book Antiqua" w:hAnsi="Book Antiqua"/>
          <w:w w:val="105"/>
          <w:sz w:val="16"/>
          <w:vertAlign w:val="baseline"/>
        </w:rPr>
        <w:t>when</w:t>
      </w:r>
      <w:r>
        <w:rPr>
          <w:rFonts w:ascii="Book Antiqua" w:hAnsi="Book Antiqua"/>
          <w:spacing w:val="-4"/>
          <w:w w:val="105"/>
          <w:sz w:val="16"/>
          <w:vertAlign w:val="baseline"/>
        </w:rPr>
        <w:t> </w:t>
      </w:r>
      <w:r>
        <w:rPr>
          <w:rFonts w:ascii="Book Antiqua" w:hAnsi="Book Antiqua"/>
          <w:spacing w:val="-3"/>
          <w:w w:val="105"/>
          <w:sz w:val="16"/>
          <w:vertAlign w:val="baseline"/>
        </w:rPr>
        <w:t>com-</w:t>
      </w:r>
      <w:r>
        <w:rPr>
          <w:rFonts w:ascii="Book Antiqua" w:hAnsi="Book Antiqua"/>
          <w:w w:val="98"/>
          <w:sz w:val="16"/>
          <w:vertAlign w:val="baseline"/>
        </w:rPr>
        <w:t> </w:t>
      </w:r>
      <w:r>
        <w:rPr>
          <w:rFonts w:ascii="Book Antiqua" w:hAnsi="Book Antiqua"/>
          <w:w w:val="105"/>
          <w:sz w:val="16"/>
          <w:vertAlign w:val="baseline"/>
        </w:rPr>
        <w:t>pare</w:t>
      </w:r>
      <w:r>
        <w:rPr>
          <w:rFonts w:ascii="Book Antiqua" w:hAnsi="Book Antiqua"/>
          <w:spacing w:val="-19"/>
          <w:w w:val="105"/>
          <w:sz w:val="16"/>
          <w:vertAlign w:val="baseline"/>
        </w:rPr>
        <w:t> </w:t>
      </w:r>
      <w:r>
        <w:rPr>
          <w:rFonts w:ascii="Book Antiqua" w:hAnsi="Book Antiqua"/>
          <w:w w:val="105"/>
          <w:sz w:val="16"/>
          <w:vertAlign w:val="baseline"/>
        </w:rPr>
        <w:t>SBP</w:t>
      </w:r>
      <w:r>
        <w:rPr>
          <w:rFonts w:ascii="Book Antiqua" w:hAnsi="Book Antiqua"/>
          <w:spacing w:val="-19"/>
          <w:w w:val="105"/>
          <w:sz w:val="16"/>
          <w:vertAlign w:val="baseline"/>
        </w:rPr>
        <w:t> </w:t>
      </w:r>
      <w:r>
        <w:rPr>
          <w:rFonts w:ascii="Book Antiqua" w:hAnsi="Book Antiqua"/>
          <w:w w:val="105"/>
          <w:sz w:val="16"/>
          <w:vertAlign w:val="baseline"/>
        </w:rPr>
        <w:t>at</w:t>
      </w:r>
      <w:r>
        <w:rPr>
          <w:rFonts w:ascii="Book Antiqua" w:hAnsi="Book Antiqua"/>
          <w:spacing w:val="-19"/>
          <w:w w:val="105"/>
          <w:sz w:val="16"/>
          <w:vertAlign w:val="baseline"/>
        </w:rPr>
        <w:t> </w:t>
      </w:r>
      <w:r>
        <w:rPr>
          <w:rFonts w:ascii="Book Antiqua" w:hAnsi="Book Antiqua"/>
          <w:w w:val="105"/>
          <w:sz w:val="16"/>
          <w:vertAlign w:val="baseline"/>
        </w:rPr>
        <w:t>day</w:t>
      </w:r>
      <w:r>
        <w:rPr>
          <w:rFonts w:ascii="Book Antiqua" w:hAnsi="Book Antiqua"/>
          <w:spacing w:val="-19"/>
          <w:w w:val="105"/>
          <w:sz w:val="16"/>
          <w:vertAlign w:val="baseline"/>
        </w:rPr>
        <w:t> </w:t>
      </w:r>
      <w:r>
        <w:rPr>
          <w:rFonts w:ascii="Book Antiqua" w:hAnsi="Book Antiqua"/>
          <w:w w:val="105"/>
          <w:sz w:val="16"/>
          <w:vertAlign w:val="baseline"/>
        </w:rPr>
        <w:t>28th</w:t>
      </w:r>
      <w:r>
        <w:rPr>
          <w:rFonts w:ascii="Book Antiqua" w:hAnsi="Book Antiqua"/>
          <w:spacing w:val="-18"/>
          <w:w w:val="105"/>
          <w:sz w:val="16"/>
          <w:vertAlign w:val="baseline"/>
        </w:rPr>
        <w:t> </w:t>
      </w:r>
      <w:r>
        <w:rPr>
          <w:rFonts w:ascii="Book Antiqua" w:hAnsi="Book Antiqua"/>
          <w:w w:val="105"/>
          <w:sz w:val="16"/>
          <w:vertAlign w:val="baseline"/>
        </w:rPr>
        <w:t>between</w:t>
      </w:r>
      <w:r>
        <w:rPr>
          <w:rFonts w:ascii="Book Antiqua" w:hAnsi="Book Antiqua"/>
          <w:spacing w:val="-19"/>
          <w:w w:val="105"/>
          <w:sz w:val="16"/>
          <w:vertAlign w:val="baseline"/>
        </w:rPr>
        <w:t> </w:t>
      </w:r>
      <w:r>
        <w:rPr>
          <w:rFonts w:ascii="Book Antiqua" w:hAnsi="Book Antiqua"/>
          <w:w w:val="105"/>
          <w:sz w:val="16"/>
          <w:vertAlign w:val="baseline"/>
        </w:rPr>
        <w:t>the</w:t>
      </w:r>
      <w:r>
        <w:rPr>
          <w:rFonts w:ascii="Book Antiqua" w:hAnsi="Book Antiqua"/>
          <w:spacing w:val="-19"/>
          <w:w w:val="105"/>
          <w:sz w:val="16"/>
          <w:vertAlign w:val="baseline"/>
        </w:rPr>
        <w:t> </w:t>
      </w:r>
      <w:r>
        <w:rPr>
          <w:rFonts w:ascii="Book Antiqua" w:hAnsi="Book Antiqua"/>
          <w:w w:val="105"/>
          <w:sz w:val="16"/>
          <w:vertAlign w:val="baseline"/>
        </w:rPr>
        <w:t>intervention</w:t>
      </w:r>
      <w:r>
        <w:rPr>
          <w:rFonts w:ascii="Book Antiqua" w:hAnsi="Book Antiqua"/>
          <w:spacing w:val="-18"/>
          <w:w w:val="105"/>
          <w:sz w:val="16"/>
          <w:vertAlign w:val="baseline"/>
        </w:rPr>
        <w:t> </w:t>
      </w:r>
      <w:r>
        <w:rPr>
          <w:rFonts w:ascii="Book Antiqua" w:hAnsi="Book Antiqua"/>
          <w:w w:val="105"/>
          <w:sz w:val="16"/>
          <w:vertAlign w:val="baseline"/>
        </w:rPr>
        <w:t>group</w:t>
      </w:r>
      <w:r>
        <w:rPr>
          <w:rFonts w:ascii="Book Antiqua" w:hAnsi="Book Antiqua"/>
          <w:spacing w:val="-19"/>
          <w:w w:val="105"/>
          <w:sz w:val="16"/>
          <w:vertAlign w:val="baseline"/>
        </w:rPr>
        <w:t> </w:t>
      </w:r>
      <w:r>
        <w:rPr>
          <w:rFonts w:ascii="Book Antiqua" w:hAnsi="Book Antiqua"/>
          <w:w w:val="105"/>
          <w:sz w:val="16"/>
          <w:vertAlign w:val="baseline"/>
        </w:rPr>
        <w:t>(music</w:t>
      </w:r>
      <w:r>
        <w:rPr>
          <w:rFonts w:ascii="Book Antiqua" w:hAnsi="Book Antiqua"/>
          <w:spacing w:val="-19"/>
          <w:w w:val="105"/>
          <w:sz w:val="16"/>
          <w:vertAlign w:val="baseline"/>
        </w:rPr>
        <w:t> </w:t>
      </w:r>
      <w:r>
        <w:rPr>
          <w:rFonts w:ascii="Book Antiqua" w:hAnsi="Book Antiqua"/>
          <w:w w:val="105"/>
          <w:sz w:val="16"/>
          <w:vertAlign w:val="baseline"/>
        </w:rPr>
        <w:t>exposure</w:t>
      </w:r>
      <w:r>
        <w:rPr>
          <w:rFonts w:ascii="Book Antiqua" w:hAnsi="Book Antiqua"/>
          <w:w w:val="97"/>
          <w:sz w:val="16"/>
          <w:vertAlign w:val="baseline"/>
        </w:rPr>
        <w:t> </w:t>
      </w:r>
      <w:r>
        <w:rPr>
          <w:rFonts w:ascii="Book Antiqua" w:hAnsi="Book Antiqua"/>
          <w:w w:val="105"/>
          <w:sz w:val="16"/>
          <w:vertAlign w:val="baseline"/>
        </w:rPr>
        <w:t>25</w:t>
      </w:r>
      <w:r>
        <w:rPr>
          <w:rFonts w:ascii="Book Antiqua" w:hAnsi="Book Antiqua"/>
          <w:spacing w:val="-26"/>
          <w:w w:val="105"/>
          <w:sz w:val="16"/>
          <w:vertAlign w:val="baseline"/>
        </w:rPr>
        <w:t> </w:t>
      </w:r>
      <w:r>
        <w:rPr>
          <w:rFonts w:ascii="Book Antiqua" w:hAnsi="Book Antiqua"/>
          <w:w w:val="105"/>
          <w:sz w:val="16"/>
          <w:vertAlign w:val="baseline"/>
        </w:rPr>
        <w:t>min)</w:t>
      </w:r>
      <w:r>
        <w:rPr>
          <w:rFonts w:ascii="Book Antiqua" w:hAnsi="Book Antiqua"/>
          <w:spacing w:val="-20"/>
          <w:w w:val="105"/>
          <w:sz w:val="16"/>
          <w:vertAlign w:val="baseline"/>
        </w:rPr>
        <w:t> </w:t>
      </w:r>
      <w:r>
        <w:rPr>
          <w:rFonts w:ascii="Book Antiqua" w:hAnsi="Book Antiqua"/>
          <w:w w:val="105"/>
          <w:sz w:val="16"/>
          <w:vertAlign w:val="baseline"/>
        </w:rPr>
        <w:t>and</w:t>
      </w:r>
      <w:r>
        <w:rPr>
          <w:rFonts w:ascii="Book Antiqua" w:hAnsi="Book Antiqua"/>
          <w:spacing w:val="-22"/>
          <w:w w:val="105"/>
          <w:sz w:val="16"/>
          <w:vertAlign w:val="baseline"/>
        </w:rPr>
        <w:t> </w:t>
      </w:r>
      <w:r>
        <w:rPr>
          <w:rFonts w:ascii="Book Antiqua" w:hAnsi="Book Antiqua"/>
          <w:w w:val="105"/>
          <w:sz w:val="16"/>
          <w:vertAlign w:val="baseline"/>
        </w:rPr>
        <w:t>the</w:t>
      </w:r>
      <w:r>
        <w:rPr>
          <w:rFonts w:ascii="Book Antiqua" w:hAnsi="Book Antiqua"/>
          <w:spacing w:val="-21"/>
          <w:w w:val="105"/>
          <w:sz w:val="16"/>
          <w:vertAlign w:val="baseline"/>
        </w:rPr>
        <w:t> </w:t>
      </w:r>
      <w:r>
        <w:rPr>
          <w:rFonts w:ascii="Book Antiqua" w:hAnsi="Book Antiqua"/>
          <w:w w:val="105"/>
          <w:sz w:val="16"/>
          <w:vertAlign w:val="baseline"/>
        </w:rPr>
        <w:t>control</w:t>
      </w:r>
      <w:r>
        <w:rPr>
          <w:rFonts w:ascii="Book Antiqua" w:hAnsi="Book Antiqua"/>
          <w:spacing w:val="-20"/>
          <w:w w:val="105"/>
          <w:sz w:val="16"/>
          <w:vertAlign w:val="baseline"/>
        </w:rPr>
        <w:t> </w:t>
      </w:r>
      <w:r>
        <w:rPr>
          <w:rFonts w:ascii="Book Antiqua" w:hAnsi="Book Antiqua"/>
          <w:w w:val="105"/>
          <w:sz w:val="16"/>
          <w:vertAlign w:val="baseline"/>
        </w:rPr>
        <w:t>group</w:t>
      </w:r>
      <w:r>
        <w:rPr>
          <w:rFonts w:ascii="Book Antiqua" w:hAnsi="Book Antiqua"/>
          <w:spacing w:val="-21"/>
          <w:w w:val="105"/>
          <w:sz w:val="16"/>
          <w:vertAlign w:val="baseline"/>
        </w:rPr>
        <w:t> </w:t>
      </w:r>
      <w:r>
        <w:rPr>
          <w:rFonts w:ascii="Book Antiqua" w:hAnsi="Book Antiqua"/>
          <w:w w:val="105"/>
          <w:sz w:val="16"/>
          <w:vertAlign w:val="baseline"/>
        </w:rPr>
        <w:t>(rest</w:t>
      </w:r>
      <w:r>
        <w:rPr>
          <w:rFonts w:ascii="Book Antiqua" w:hAnsi="Book Antiqua"/>
          <w:spacing w:val="-21"/>
          <w:w w:val="105"/>
          <w:sz w:val="16"/>
          <w:vertAlign w:val="baseline"/>
        </w:rPr>
        <w:t> </w:t>
      </w:r>
      <w:r>
        <w:rPr>
          <w:rFonts w:ascii="Book Antiqua" w:hAnsi="Book Antiqua"/>
          <w:w w:val="105"/>
          <w:sz w:val="16"/>
          <w:vertAlign w:val="baseline"/>
        </w:rPr>
        <w:t>for</w:t>
      </w:r>
      <w:r>
        <w:rPr>
          <w:rFonts w:ascii="Book Antiqua" w:hAnsi="Book Antiqua"/>
          <w:spacing w:val="-22"/>
          <w:w w:val="105"/>
          <w:sz w:val="16"/>
          <w:vertAlign w:val="baseline"/>
        </w:rPr>
        <w:t> </w:t>
      </w:r>
      <w:r>
        <w:rPr>
          <w:rFonts w:ascii="Book Antiqua" w:hAnsi="Book Antiqua"/>
          <w:w w:val="105"/>
          <w:sz w:val="16"/>
          <w:vertAlign w:val="baseline"/>
        </w:rPr>
        <w:t>25</w:t>
      </w:r>
      <w:r>
        <w:rPr>
          <w:rFonts w:ascii="Book Antiqua" w:hAnsi="Book Antiqua"/>
          <w:spacing w:val="-25"/>
          <w:w w:val="105"/>
          <w:sz w:val="16"/>
          <w:vertAlign w:val="baseline"/>
        </w:rPr>
        <w:t> </w:t>
      </w:r>
      <w:r>
        <w:rPr>
          <w:rFonts w:ascii="Book Antiqua" w:hAnsi="Book Antiqua"/>
          <w:w w:val="105"/>
          <w:sz w:val="16"/>
          <w:vertAlign w:val="baseline"/>
        </w:rPr>
        <w:t>min),</w:t>
      </w:r>
      <w:r>
        <w:rPr>
          <w:rFonts w:ascii="Book Antiqua" w:hAnsi="Book Antiqua"/>
          <w:spacing w:val="-21"/>
          <w:w w:val="105"/>
          <w:sz w:val="16"/>
          <w:vertAlign w:val="baseline"/>
        </w:rPr>
        <w:t> </w:t>
      </w:r>
      <w:r>
        <w:rPr>
          <w:rFonts w:ascii="Book Antiqua" w:hAnsi="Book Antiqua"/>
          <w:w w:val="105"/>
          <w:sz w:val="16"/>
          <w:vertAlign w:val="baseline"/>
        </w:rPr>
        <w:t>there</w:t>
      </w:r>
      <w:r>
        <w:rPr>
          <w:rFonts w:ascii="Book Antiqua" w:hAnsi="Book Antiqua"/>
          <w:spacing w:val="-21"/>
          <w:w w:val="105"/>
          <w:sz w:val="16"/>
          <w:vertAlign w:val="baseline"/>
        </w:rPr>
        <w:t> </w:t>
      </w:r>
      <w:r>
        <w:rPr>
          <w:rFonts w:ascii="Book Antiqua" w:hAnsi="Book Antiqua"/>
          <w:w w:val="105"/>
          <w:sz w:val="16"/>
          <w:vertAlign w:val="baseline"/>
        </w:rPr>
        <w:t>was</w:t>
      </w:r>
      <w:r>
        <w:rPr>
          <w:rFonts w:ascii="Book Antiqua" w:hAnsi="Book Antiqua"/>
          <w:spacing w:val="-21"/>
          <w:w w:val="105"/>
          <w:sz w:val="16"/>
          <w:vertAlign w:val="baseline"/>
        </w:rPr>
        <w:t> </w:t>
      </w:r>
      <w:r>
        <w:rPr>
          <w:rFonts w:ascii="Book Antiqua" w:hAnsi="Book Antiqua"/>
          <w:w w:val="105"/>
          <w:sz w:val="16"/>
          <w:vertAlign w:val="baseline"/>
        </w:rPr>
        <w:t>no</w:t>
      </w:r>
      <w:r>
        <w:rPr>
          <w:rFonts w:ascii="Book Antiqua" w:hAnsi="Book Antiqua"/>
          <w:spacing w:val="-21"/>
          <w:w w:val="105"/>
          <w:sz w:val="16"/>
          <w:vertAlign w:val="baseline"/>
        </w:rPr>
        <w:t> </w:t>
      </w:r>
      <w:r>
        <w:rPr>
          <w:rFonts w:ascii="Book Antiqua" w:hAnsi="Book Antiqua"/>
          <w:w w:val="105"/>
          <w:sz w:val="16"/>
          <w:vertAlign w:val="baseline"/>
        </w:rPr>
        <w:t>signi</w:t>
      </w:r>
      <w:r>
        <w:rPr>
          <w:w w:val="105"/>
          <w:sz w:val="16"/>
          <w:vertAlign w:val="baseline"/>
        </w:rPr>
        <w:t>ﬁ</w:t>
      </w:r>
      <w:r>
        <w:rPr>
          <w:rFonts w:ascii="Book Antiqua" w:hAnsi="Book Antiqua"/>
          <w:w w:val="105"/>
          <w:sz w:val="16"/>
          <w:vertAlign w:val="baseline"/>
        </w:rPr>
        <w:t>cant</w:t>
      </w:r>
      <w:r>
        <w:rPr>
          <w:rFonts w:ascii="Book Antiqua" w:hAnsi="Book Antiqua"/>
          <w:w w:val="101"/>
          <w:sz w:val="16"/>
          <w:vertAlign w:val="baseline"/>
        </w:rPr>
        <w:t> </w:t>
      </w:r>
      <w:r>
        <w:rPr>
          <w:rFonts w:ascii="Book Antiqua" w:hAnsi="Book Antiqua"/>
          <w:w w:val="105"/>
          <w:sz w:val="16"/>
          <w:vertAlign w:val="baseline"/>
        </w:rPr>
        <w:t>di</w:t>
      </w:r>
      <w:r>
        <w:rPr>
          <w:w w:val="105"/>
          <w:sz w:val="16"/>
          <w:vertAlign w:val="baseline"/>
        </w:rPr>
        <w:t>ﬀ</w:t>
      </w:r>
      <w:r>
        <w:rPr>
          <w:rFonts w:ascii="Book Antiqua" w:hAnsi="Book Antiqua"/>
          <w:w w:val="105"/>
          <w:sz w:val="16"/>
          <w:vertAlign w:val="baseline"/>
        </w:rPr>
        <w:t>erence</w:t>
      </w:r>
      <w:r>
        <w:rPr>
          <w:rFonts w:ascii="Book Antiqua" w:hAnsi="Book Antiqua"/>
          <w:spacing w:val="-15"/>
          <w:w w:val="105"/>
          <w:sz w:val="16"/>
          <w:vertAlign w:val="baseline"/>
        </w:rPr>
        <w:t> </w:t>
      </w:r>
      <w:r>
        <w:rPr>
          <w:rFonts w:ascii="Book Antiqua" w:hAnsi="Book Antiqua"/>
          <w:w w:val="105"/>
          <w:sz w:val="16"/>
          <w:vertAlign w:val="baseline"/>
        </w:rPr>
        <w:t>(115.17</w:t>
      </w:r>
      <w:r>
        <w:rPr>
          <w:rFonts w:ascii="Book Antiqua" w:hAnsi="Book Antiqua"/>
          <w:spacing w:val="-20"/>
          <w:w w:val="105"/>
          <w:sz w:val="16"/>
          <w:vertAlign w:val="baseline"/>
        </w:rPr>
        <w:t> </w:t>
      </w:r>
      <w:r>
        <w:rPr>
          <w:rFonts w:ascii="Book Antiqua" w:hAnsi="Book Antiqua"/>
          <w:w w:val="105"/>
          <w:sz w:val="16"/>
          <w:vertAlign w:val="baseline"/>
        </w:rPr>
        <w:t>mmHg</w:t>
      </w:r>
      <w:r>
        <w:rPr>
          <w:rFonts w:ascii="Book Antiqua" w:hAnsi="Book Antiqua"/>
          <w:spacing w:val="-14"/>
          <w:w w:val="105"/>
          <w:sz w:val="16"/>
          <w:vertAlign w:val="baseline"/>
        </w:rPr>
        <w:t> </w:t>
      </w:r>
      <w:r>
        <w:rPr>
          <w:rFonts w:ascii="Book Antiqua" w:hAnsi="Book Antiqua"/>
          <w:w w:val="105"/>
          <w:sz w:val="16"/>
          <w:vertAlign w:val="baseline"/>
        </w:rPr>
        <w:t>vs</w:t>
      </w:r>
      <w:r>
        <w:rPr>
          <w:rFonts w:ascii="Book Antiqua" w:hAnsi="Book Antiqua"/>
          <w:spacing w:val="-15"/>
          <w:w w:val="105"/>
          <w:sz w:val="16"/>
          <w:vertAlign w:val="baseline"/>
        </w:rPr>
        <w:t> </w:t>
      </w:r>
      <w:r>
        <w:rPr>
          <w:rFonts w:ascii="Book Antiqua" w:hAnsi="Book Antiqua"/>
          <w:w w:val="105"/>
          <w:sz w:val="16"/>
          <w:vertAlign w:val="baseline"/>
        </w:rPr>
        <w:t>114.67</w:t>
      </w:r>
      <w:r>
        <w:rPr>
          <w:rFonts w:ascii="Book Antiqua" w:hAnsi="Book Antiqua"/>
          <w:spacing w:val="-19"/>
          <w:w w:val="105"/>
          <w:sz w:val="16"/>
          <w:vertAlign w:val="baseline"/>
        </w:rPr>
        <w:t> </w:t>
      </w:r>
      <w:r>
        <w:rPr>
          <w:rFonts w:ascii="Book Antiqua" w:hAnsi="Book Antiqua"/>
          <w:w w:val="105"/>
          <w:sz w:val="16"/>
          <w:vertAlign w:val="baseline"/>
        </w:rPr>
        <w:t>mmHg,</w:t>
      </w:r>
      <w:r>
        <w:rPr>
          <w:rFonts w:ascii="Book Antiqua" w:hAnsi="Book Antiqua"/>
          <w:spacing w:val="-15"/>
          <w:w w:val="105"/>
          <w:sz w:val="16"/>
          <w:vertAlign w:val="baseline"/>
        </w:rPr>
        <w:t> </w:t>
      </w:r>
      <w:r>
        <w:rPr>
          <w:rFonts w:ascii="Book Antiqua" w:hAnsi="Book Antiqua"/>
          <w:w w:val="105"/>
          <w:sz w:val="16"/>
          <w:vertAlign w:val="baseline"/>
        </w:rPr>
        <w:t>p</w:t>
      </w:r>
      <w:r>
        <w:rPr>
          <w:rFonts w:ascii="Book Antiqua" w:hAnsi="Book Antiqua"/>
          <w:spacing w:val="-19"/>
          <w:w w:val="105"/>
          <w:sz w:val="16"/>
          <w:vertAlign w:val="baseline"/>
        </w:rPr>
        <w:t> </w:t>
      </w:r>
      <w:r>
        <w:rPr>
          <w:rFonts w:ascii="Book Antiqua" w:hAnsi="Book Antiqua"/>
          <w:w w:val="135"/>
          <w:sz w:val="16"/>
          <w:vertAlign w:val="baseline"/>
        </w:rPr>
        <w:t>=</w:t>
      </w:r>
      <w:r>
        <w:rPr>
          <w:rFonts w:ascii="Book Antiqua" w:hAnsi="Book Antiqua"/>
          <w:spacing w:val="-32"/>
          <w:w w:val="135"/>
          <w:sz w:val="16"/>
          <w:vertAlign w:val="baseline"/>
        </w:rPr>
        <w:t> </w:t>
      </w:r>
      <w:r>
        <w:rPr>
          <w:rFonts w:ascii="Book Antiqua" w:hAnsi="Book Antiqua"/>
          <w:w w:val="105"/>
          <w:sz w:val="16"/>
          <w:vertAlign w:val="baseline"/>
        </w:rPr>
        <w:t>0.382).</w:t>
      </w:r>
      <w:r>
        <w:rPr>
          <w:rFonts w:ascii="Book Antiqua" w:hAnsi="Book Antiqua"/>
          <w:spacing w:val="-14"/>
          <w:w w:val="105"/>
          <w:sz w:val="16"/>
          <w:vertAlign w:val="baseline"/>
        </w:rPr>
        <w:t> </w:t>
      </w:r>
      <w:r>
        <w:rPr>
          <w:rFonts w:ascii="Book Antiqua" w:hAnsi="Book Antiqua"/>
          <w:w w:val="105"/>
          <w:sz w:val="16"/>
          <w:vertAlign w:val="baseline"/>
        </w:rPr>
        <w:t>This</w:t>
      </w:r>
      <w:r>
        <w:rPr>
          <w:rFonts w:ascii="Book Antiqua" w:hAnsi="Book Antiqua"/>
          <w:spacing w:val="-15"/>
          <w:w w:val="105"/>
          <w:sz w:val="16"/>
          <w:vertAlign w:val="baseline"/>
        </w:rPr>
        <w:t> </w:t>
      </w:r>
      <w:r>
        <w:rPr>
          <w:rFonts w:ascii="Book Antiqua" w:hAnsi="Book Antiqua"/>
          <w:w w:val="105"/>
          <w:sz w:val="16"/>
          <w:vertAlign w:val="baseline"/>
        </w:rPr>
        <w:t>results</w:t>
      </w:r>
      <w:r>
        <w:rPr>
          <w:rFonts w:ascii="Book Antiqua" w:hAnsi="Book Antiqua"/>
          <w:spacing w:val="-15"/>
          <w:w w:val="105"/>
          <w:sz w:val="16"/>
          <w:vertAlign w:val="baseline"/>
        </w:rPr>
        <w:t> </w:t>
      </w:r>
      <w:r>
        <w:rPr>
          <w:rFonts w:ascii="Book Antiqua" w:hAnsi="Book Antiqua"/>
          <w:spacing w:val="-4"/>
          <w:w w:val="105"/>
          <w:sz w:val="16"/>
          <w:vertAlign w:val="baseline"/>
        </w:rPr>
        <w:t>are</w:t>
      </w:r>
      <w:r>
        <w:rPr>
          <w:rFonts w:ascii="Book Antiqua" w:hAnsi="Book Antiqua"/>
          <w:w w:val="100"/>
          <w:sz w:val="16"/>
          <w:vertAlign w:val="baseline"/>
        </w:rPr>
        <w:t> </w:t>
      </w:r>
      <w:r>
        <w:rPr>
          <w:rFonts w:ascii="Book Antiqua" w:hAnsi="Book Antiqua"/>
          <w:w w:val="105"/>
          <w:sz w:val="16"/>
          <w:vertAlign w:val="baseline"/>
        </w:rPr>
        <w:t>di</w:t>
      </w:r>
      <w:r>
        <w:rPr>
          <w:w w:val="105"/>
          <w:sz w:val="16"/>
          <w:vertAlign w:val="baseline"/>
        </w:rPr>
        <w:t>ﬀ</w:t>
      </w:r>
      <w:r>
        <w:rPr>
          <w:rFonts w:ascii="Book Antiqua" w:hAnsi="Book Antiqua"/>
          <w:w w:val="105"/>
          <w:sz w:val="16"/>
          <w:vertAlign w:val="baseline"/>
        </w:rPr>
        <w:t>erent</w:t>
      </w:r>
      <w:r>
        <w:rPr>
          <w:rFonts w:ascii="Book Antiqua" w:hAnsi="Book Antiqua"/>
          <w:spacing w:val="-14"/>
          <w:w w:val="105"/>
          <w:sz w:val="16"/>
          <w:vertAlign w:val="baseline"/>
        </w:rPr>
        <w:t> </w:t>
      </w:r>
      <w:r>
        <w:rPr>
          <w:rFonts w:ascii="Book Antiqua" w:hAnsi="Book Antiqua"/>
          <w:w w:val="105"/>
          <w:sz w:val="16"/>
          <w:vertAlign w:val="baseline"/>
        </w:rPr>
        <w:t>from</w:t>
      </w:r>
      <w:r>
        <w:rPr>
          <w:rFonts w:ascii="Book Antiqua" w:hAnsi="Book Antiqua"/>
          <w:spacing w:val="-14"/>
          <w:w w:val="105"/>
          <w:sz w:val="16"/>
          <w:vertAlign w:val="baseline"/>
        </w:rPr>
        <w:t> </w:t>
      </w:r>
      <w:r>
        <w:rPr>
          <w:rFonts w:ascii="Book Antiqua" w:hAnsi="Book Antiqua"/>
          <w:w w:val="105"/>
          <w:sz w:val="16"/>
          <w:vertAlign w:val="baseline"/>
        </w:rPr>
        <w:t>the</w:t>
      </w:r>
      <w:r>
        <w:rPr>
          <w:rFonts w:ascii="Book Antiqua" w:hAnsi="Book Antiqua"/>
          <w:spacing w:val="-14"/>
          <w:w w:val="105"/>
          <w:sz w:val="16"/>
          <w:vertAlign w:val="baseline"/>
        </w:rPr>
        <w:t> </w:t>
      </w:r>
      <w:r>
        <w:rPr>
          <w:rFonts w:ascii="Book Antiqua" w:hAnsi="Book Antiqua"/>
          <w:w w:val="105"/>
          <w:sz w:val="16"/>
          <w:vertAlign w:val="baseline"/>
        </w:rPr>
        <w:t>present</w:t>
      </w:r>
      <w:r>
        <w:rPr>
          <w:rFonts w:ascii="Book Antiqua" w:hAnsi="Book Antiqua"/>
          <w:spacing w:val="-13"/>
          <w:w w:val="105"/>
          <w:sz w:val="16"/>
          <w:vertAlign w:val="baseline"/>
        </w:rPr>
        <w:t> </w:t>
      </w:r>
      <w:r>
        <w:rPr>
          <w:rFonts w:ascii="Book Antiqua" w:hAnsi="Book Antiqua"/>
          <w:w w:val="105"/>
          <w:sz w:val="16"/>
          <w:vertAlign w:val="baseline"/>
        </w:rPr>
        <w:t>study</w:t>
      </w:r>
      <w:r>
        <w:rPr>
          <w:rFonts w:ascii="Book Antiqua" w:hAnsi="Book Antiqua"/>
          <w:spacing w:val="-14"/>
          <w:w w:val="105"/>
          <w:sz w:val="16"/>
          <w:vertAlign w:val="baseline"/>
        </w:rPr>
        <w:t> </w:t>
      </w:r>
      <w:r>
        <w:rPr>
          <w:rFonts w:ascii="Book Antiqua" w:hAnsi="Book Antiqua"/>
          <w:w w:val="105"/>
          <w:sz w:val="16"/>
          <w:vertAlign w:val="baseline"/>
        </w:rPr>
        <w:t>which</w:t>
      </w:r>
      <w:r>
        <w:rPr>
          <w:rFonts w:ascii="Book Antiqua" w:hAnsi="Book Antiqua"/>
          <w:spacing w:val="-14"/>
          <w:w w:val="105"/>
          <w:sz w:val="16"/>
          <w:vertAlign w:val="baseline"/>
        </w:rPr>
        <w:t> </w:t>
      </w:r>
      <w:r>
        <w:rPr>
          <w:rFonts w:ascii="Book Antiqua" w:hAnsi="Book Antiqua"/>
          <w:w w:val="105"/>
          <w:sz w:val="16"/>
          <w:vertAlign w:val="baseline"/>
        </w:rPr>
        <w:t>found</w:t>
      </w:r>
      <w:r>
        <w:rPr>
          <w:rFonts w:ascii="Book Antiqua" w:hAnsi="Book Antiqua"/>
          <w:spacing w:val="-13"/>
          <w:w w:val="105"/>
          <w:sz w:val="16"/>
          <w:vertAlign w:val="baseline"/>
        </w:rPr>
        <w:t> </w:t>
      </w:r>
      <w:r>
        <w:rPr>
          <w:rFonts w:ascii="Book Antiqua" w:hAnsi="Book Antiqua"/>
          <w:w w:val="105"/>
          <w:sz w:val="16"/>
          <w:vertAlign w:val="baseline"/>
        </w:rPr>
        <w:t>signi</w:t>
      </w:r>
      <w:r>
        <w:rPr>
          <w:w w:val="105"/>
          <w:sz w:val="16"/>
          <w:vertAlign w:val="baseline"/>
        </w:rPr>
        <w:t>ﬁ</w:t>
      </w:r>
      <w:r>
        <w:rPr>
          <w:rFonts w:ascii="Book Antiqua" w:hAnsi="Book Antiqua"/>
          <w:w w:val="105"/>
          <w:sz w:val="16"/>
          <w:vertAlign w:val="baseline"/>
        </w:rPr>
        <w:t>cant</w:t>
      </w:r>
      <w:r>
        <w:rPr>
          <w:rFonts w:ascii="Book Antiqua" w:hAnsi="Book Antiqua"/>
          <w:spacing w:val="-13"/>
          <w:w w:val="105"/>
          <w:sz w:val="16"/>
          <w:vertAlign w:val="baseline"/>
        </w:rPr>
        <w:t> </w:t>
      </w:r>
      <w:r>
        <w:rPr>
          <w:rFonts w:ascii="Book Antiqua" w:hAnsi="Book Antiqua"/>
          <w:w w:val="105"/>
          <w:sz w:val="16"/>
          <w:vertAlign w:val="baseline"/>
        </w:rPr>
        <w:t>di</w:t>
      </w:r>
      <w:r>
        <w:rPr>
          <w:w w:val="105"/>
          <w:sz w:val="16"/>
          <w:vertAlign w:val="baseline"/>
        </w:rPr>
        <w:t>ﬀ</w:t>
      </w:r>
      <w:r>
        <w:rPr>
          <w:rFonts w:ascii="Book Antiqua" w:hAnsi="Book Antiqua"/>
          <w:w w:val="105"/>
          <w:sz w:val="16"/>
          <w:vertAlign w:val="baseline"/>
        </w:rPr>
        <w:t>erence</w:t>
      </w:r>
      <w:r>
        <w:rPr>
          <w:rFonts w:ascii="Book Antiqua" w:hAnsi="Book Antiqua"/>
          <w:spacing w:val="-14"/>
          <w:w w:val="105"/>
          <w:sz w:val="16"/>
          <w:vertAlign w:val="baseline"/>
        </w:rPr>
        <w:t> </w:t>
      </w:r>
      <w:r>
        <w:rPr>
          <w:rFonts w:ascii="Book Antiqua" w:hAnsi="Book Antiqua"/>
          <w:w w:val="105"/>
          <w:sz w:val="16"/>
          <w:vertAlign w:val="baseline"/>
        </w:rPr>
        <w:t>of</w:t>
      </w:r>
      <w:r>
        <w:rPr>
          <w:rFonts w:ascii="Book Antiqua" w:hAnsi="Book Antiqua"/>
          <w:w w:val="98"/>
          <w:sz w:val="16"/>
          <w:vertAlign w:val="baseline"/>
        </w:rPr>
        <w:t> </w:t>
      </w:r>
      <w:r>
        <w:rPr>
          <w:rFonts w:ascii="Book Antiqua" w:hAnsi="Book Antiqua"/>
          <w:sz w:val="16"/>
          <w:vertAlign w:val="baseline"/>
        </w:rPr>
        <w:t>both</w:t>
      </w:r>
      <w:r>
        <w:rPr>
          <w:rFonts w:ascii="Book Antiqua" w:hAnsi="Book Antiqua"/>
          <w:spacing w:val="-11"/>
          <w:sz w:val="16"/>
          <w:vertAlign w:val="baseline"/>
        </w:rPr>
        <w:t> </w:t>
      </w:r>
      <w:r>
        <w:rPr>
          <w:rFonts w:ascii="Book Antiqua" w:hAnsi="Book Antiqua"/>
          <w:sz w:val="16"/>
          <w:vertAlign w:val="baseline"/>
        </w:rPr>
        <w:t>SBP</w:t>
      </w:r>
      <w:r>
        <w:rPr>
          <w:rFonts w:ascii="Book Antiqua" w:hAnsi="Book Antiqua"/>
          <w:spacing w:val="-9"/>
          <w:sz w:val="16"/>
          <w:vertAlign w:val="baseline"/>
        </w:rPr>
        <w:t> </w:t>
      </w:r>
      <w:r>
        <w:rPr>
          <w:rFonts w:ascii="Book Antiqua" w:hAnsi="Book Antiqua"/>
          <w:sz w:val="16"/>
          <w:vertAlign w:val="baseline"/>
        </w:rPr>
        <w:t>and</w:t>
      </w:r>
      <w:r>
        <w:rPr>
          <w:rFonts w:ascii="Book Antiqua" w:hAnsi="Book Antiqua"/>
          <w:spacing w:val="-10"/>
          <w:sz w:val="16"/>
          <w:vertAlign w:val="baseline"/>
        </w:rPr>
        <w:t> </w:t>
      </w:r>
      <w:r>
        <w:rPr>
          <w:rFonts w:ascii="Book Antiqua" w:hAnsi="Book Antiqua"/>
          <w:sz w:val="16"/>
          <w:vertAlign w:val="baseline"/>
        </w:rPr>
        <w:t>DBP</w:t>
      </w:r>
      <w:r>
        <w:rPr>
          <w:rFonts w:ascii="Book Antiqua" w:hAnsi="Book Antiqua"/>
          <w:spacing w:val="-10"/>
          <w:sz w:val="16"/>
          <w:vertAlign w:val="baseline"/>
        </w:rPr>
        <w:t> </w:t>
      </w:r>
      <w:r>
        <w:rPr>
          <w:rFonts w:ascii="Book Antiqua" w:hAnsi="Book Antiqua"/>
          <w:sz w:val="16"/>
          <w:vertAlign w:val="baseline"/>
        </w:rPr>
        <w:t>at</w:t>
      </w:r>
      <w:r>
        <w:rPr>
          <w:rFonts w:ascii="Book Antiqua" w:hAnsi="Book Antiqua"/>
          <w:spacing w:val="-10"/>
          <w:sz w:val="16"/>
          <w:vertAlign w:val="baseline"/>
        </w:rPr>
        <w:t> </w:t>
      </w:r>
      <w:r>
        <w:rPr>
          <w:rFonts w:ascii="Book Antiqua" w:hAnsi="Book Antiqua"/>
          <w:sz w:val="16"/>
          <w:vertAlign w:val="baseline"/>
        </w:rPr>
        <w:t>day</w:t>
      </w:r>
      <w:r>
        <w:rPr>
          <w:rFonts w:ascii="Book Antiqua" w:hAnsi="Book Antiqua"/>
          <w:spacing w:val="-11"/>
          <w:sz w:val="16"/>
          <w:vertAlign w:val="baseline"/>
        </w:rPr>
        <w:t> </w:t>
      </w:r>
      <w:r>
        <w:rPr>
          <w:rFonts w:ascii="Book Antiqua" w:hAnsi="Book Antiqua"/>
          <w:sz w:val="16"/>
          <w:vertAlign w:val="baseline"/>
        </w:rPr>
        <w:t>30th</w:t>
      </w:r>
      <w:r>
        <w:rPr>
          <w:rFonts w:ascii="Book Antiqua" w:hAnsi="Book Antiqua"/>
          <w:spacing w:val="-9"/>
          <w:sz w:val="16"/>
          <w:vertAlign w:val="baseline"/>
        </w:rPr>
        <w:t> </w:t>
      </w:r>
      <w:r>
        <w:rPr>
          <w:rFonts w:ascii="Book Antiqua" w:hAnsi="Book Antiqua"/>
          <w:sz w:val="16"/>
          <w:vertAlign w:val="baseline"/>
        </w:rPr>
        <w:t>between</w:t>
      </w:r>
      <w:r>
        <w:rPr>
          <w:rFonts w:ascii="Book Antiqua" w:hAnsi="Book Antiqua"/>
          <w:spacing w:val="-10"/>
          <w:sz w:val="16"/>
          <w:vertAlign w:val="baseline"/>
        </w:rPr>
        <w:t> </w:t>
      </w:r>
      <w:r>
        <w:rPr>
          <w:rFonts w:ascii="Book Antiqua" w:hAnsi="Book Antiqua"/>
          <w:sz w:val="16"/>
          <w:vertAlign w:val="baseline"/>
        </w:rPr>
        <w:t>intervention</w:t>
      </w:r>
      <w:r>
        <w:rPr>
          <w:rFonts w:ascii="Book Antiqua" w:hAnsi="Book Antiqua"/>
          <w:spacing w:val="-9"/>
          <w:sz w:val="16"/>
          <w:vertAlign w:val="baseline"/>
        </w:rPr>
        <w:t> </w:t>
      </w:r>
      <w:r>
        <w:rPr>
          <w:rFonts w:ascii="Book Antiqua" w:hAnsi="Book Antiqua"/>
          <w:sz w:val="16"/>
          <w:vertAlign w:val="baseline"/>
        </w:rPr>
        <w:t>and</w:t>
      </w:r>
      <w:r>
        <w:rPr>
          <w:rFonts w:ascii="Book Antiqua" w:hAnsi="Book Antiqua"/>
          <w:spacing w:val="-10"/>
          <w:sz w:val="16"/>
          <w:vertAlign w:val="baseline"/>
        </w:rPr>
        <w:t> </w:t>
      </w:r>
      <w:r>
        <w:rPr>
          <w:rFonts w:ascii="Book Antiqua" w:hAnsi="Book Antiqua"/>
          <w:sz w:val="16"/>
          <w:vertAlign w:val="baseline"/>
        </w:rPr>
        <w:t>control</w:t>
      </w:r>
      <w:r>
        <w:rPr>
          <w:rFonts w:ascii="Book Antiqua" w:hAnsi="Book Antiqua"/>
          <w:spacing w:val="-10"/>
          <w:sz w:val="16"/>
          <w:vertAlign w:val="baseline"/>
        </w:rPr>
        <w:t> </w:t>
      </w:r>
      <w:r>
        <w:rPr>
          <w:rFonts w:ascii="Book Antiqua" w:hAnsi="Book Antiqua"/>
          <w:sz w:val="16"/>
          <w:vertAlign w:val="baseline"/>
        </w:rPr>
        <w:t>groups.</w:t>
      </w:r>
      <w:r>
        <w:rPr>
          <w:rFonts w:ascii="Book Antiqua" w:hAnsi="Book Antiqua"/>
          <w:w w:val="96"/>
          <w:sz w:val="16"/>
          <w:vertAlign w:val="baseline"/>
        </w:rPr>
        <w:t> </w:t>
      </w:r>
      <w:r>
        <w:rPr>
          <w:rFonts w:ascii="Book Antiqua" w:hAnsi="Book Antiqua"/>
          <w:w w:val="105"/>
          <w:sz w:val="16"/>
          <w:vertAlign w:val="baseline"/>
        </w:rPr>
        <w:t>This</w:t>
      </w:r>
      <w:r>
        <w:rPr>
          <w:rFonts w:ascii="Book Antiqua" w:hAnsi="Book Antiqua"/>
          <w:spacing w:val="-29"/>
          <w:w w:val="105"/>
          <w:sz w:val="16"/>
          <w:vertAlign w:val="baseline"/>
        </w:rPr>
        <w:t> </w:t>
      </w:r>
      <w:r>
        <w:rPr>
          <w:rFonts w:ascii="Book Antiqua" w:hAnsi="Book Antiqua"/>
          <w:w w:val="105"/>
          <w:sz w:val="16"/>
          <w:vertAlign w:val="baseline"/>
        </w:rPr>
        <w:t>can</w:t>
      </w:r>
      <w:r>
        <w:rPr>
          <w:rFonts w:ascii="Book Antiqua" w:hAnsi="Book Antiqua"/>
          <w:spacing w:val="-28"/>
          <w:w w:val="105"/>
          <w:sz w:val="16"/>
          <w:vertAlign w:val="baseline"/>
        </w:rPr>
        <w:t> </w:t>
      </w:r>
      <w:r>
        <w:rPr>
          <w:rFonts w:ascii="Book Antiqua" w:hAnsi="Book Antiqua"/>
          <w:w w:val="105"/>
          <w:sz w:val="16"/>
          <w:vertAlign w:val="baseline"/>
        </w:rPr>
        <w:t>be</w:t>
      </w:r>
      <w:r>
        <w:rPr>
          <w:rFonts w:ascii="Book Antiqua" w:hAnsi="Book Antiqua"/>
          <w:spacing w:val="-29"/>
          <w:w w:val="105"/>
          <w:sz w:val="16"/>
          <w:vertAlign w:val="baseline"/>
        </w:rPr>
        <w:t> </w:t>
      </w:r>
      <w:r>
        <w:rPr>
          <w:rFonts w:ascii="Book Antiqua" w:hAnsi="Book Antiqua"/>
          <w:w w:val="105"/>
          <w:sz w:val="16"/>
          <w:vertAlign w:val="baseline"/>
        </w:rPr>
        <w:t>explained</w:t>
      </w:r>
      <w:r>
        <w:rPr>
          <w:rFonts w:ascii="Book Antiqua" w:hAnsi="Book Antiqua"/>
          <w:spacing w:val="-28"/>
          <w:w w:val="105"/>
          <w:sz w:val="16"/>
          <w:vertAlign w:val="baseline"/>
        </w:rPr>
        <w:t> </w:t>
      </w:r>
      <w:r>
        <w:rPr>
          <w:rFonts w:ascii="Book Antiqua" w:hAnsi="Book Antiqua"/>
          <w:w w:val="105"/>
          <w:sz w:val="16"/>
          <w:vertAlign w:val="baseline"/>
        </w:rPr>
        <w:t>by</w:t>
      </w:r>
      <w:r>
        <w:rPr>
          <w:rFonts w:ascii="Book Antiqua" w:hAnsi="Book Antiqua"/>
          <w:spacing w:val="-28"/>
          <w:w w:val="105"/>
          <w:sz w:val="16"/>
          <w:vertAlign w:val="baseline"/>
        </w:rPr>
        <w:t> </w:t>
      </w:r>
      <w:r>
        <w:rPr>
          <w:rFonts w:ascii="Book Antiqua" w:hAnsi="Book Antiqua"/>
          <w:w w:val="105"/>
          <w:sz w:val="16"/>
          <w:vertAlign w:val="baseline"/>
        </w:rPr>
        <w:t>the</w:t>
      </w:r>
      <w:r>
        <w:rPr>
          <w:rFonts w:ascii="Book Antiqua" w:hAnsi="Book Antiqua"/>
          <w:spacing w:val="-28"/>
          <w:w w:val="105"/>
          <w:sz w:val="16"/>
          <w:vertAlign w:val="baseline"/>
        </w:rPr>
        <w:t> </w:t>
      </w:r>
      <w:r>
        <w:rPr>
          <w:rFonts w:ascii="Book Antiqua" w:hAnsi="Book Antiqua"/>
          <w:w w:val="105"/>
          <w:sz w:val="16"/>
          <w:vertAlign w:val="baseline"/>
        </w:rPr>
        <w:t>di</w:t>
      </w:r>
      <w:r>
        <w:rPr>
          <w:w w:val="105"/>
          <w:sz w:val="16"/>
          <w:vertAlign w:val="baseline"/>
        </w:rPr>
        <w:t>ﬀ</w:t>
      </w:r>
      <w:r>
        <w:rPr>
          <w:rFonts w:ascii="Book Antiqua" w:hAnsi="Book Antiqua"/>
          <w:w w:val="105"/>
          <w:sz w:val="16"/>
          <w:vertAlign w:val="baseline"/>
        </w:rPr>
        <w:t>erent</w:t>
      </w:r>
      <w:r>
        <w:rPr>
          <w:rFonts w:ascii="Book Antiqua" w:hAnsi="Book Antiqua"/>
          <w:spacing w:val="-29"/>
          <w:w w:val="105"/>
          <w:sz w:val="16"/>
          <w:vertAlign w:val="baseline"/>
        </w:rPr>
        <w:t> </w:t>
      </w:r>
      <w:r>
        <w:rPr>
          <w:rFonts w:ascii="Book Antiqua" w:hAnsi="Book Antiqua"/>
          <w:w w:val="105"/>
          <w:sz w:val="16"/>
          <w:vertAlign w:val="baseline"/>
        </w:rPr>
        <w:t>management</w:t>
      </w:r>
      <w:r>
        <w:rPr>
          <w:rFonts w:ascii="Book Antiqua" w:hAnsi="Book Antiqua"/>
          <w:spacing w:val="-28"/>
          <w:w w:val="105"/>
          <w:sz w:val="16"/>
          <w:vertAlign w:val="baseline"/>
        </w:rPr>
        <w:t> </w:t>
      </w:r>
      <w:r>
        <w:rPr>
          <w:rFonts w:ascii="Book Antiqua" w:hAnsi="Book Antiqua"/>
          <w:w w:val="105"/>
          <w:sz w:val="16"/>
          <w:vertAlign w:val="baseline"/>
        </w:rPr>
        <w:t>of</w:t>
      </w:r>
      <w:r>
        <w:rPr>
          <w:rFonts w:ascii="Book Antiqua" w:hAnsi="Book Antiqua"/>
          <w:spacing w:val="-29"/>
          <w:w w:val="105"/>
          <w:sz w:val="16"/>
          <w:vertAlign w:val="baseline"/>
        </w:rPr>
        <w:t> </w:t>
      </w:r>
      <w:r>
        <w:rPr>
          <w:rFonts w:ascii="Book Antiqua" w:hAnsi="Book Antiqua"/>
          <w:w w:val="105"/>
          <w:sz w:val="16"/>
          <w:vertAlign w:val="baseline"/>
        </w:rPr>
        <w:t>the</w:t>
      </w:r>
      <w:r>
        <w:rPr>
          <w:rFonts w:ascii="Book Antiqua" w:hAnsi="Book Antiqua"/>
          <w:spacing w:val="-28"/>
          <w:w w:val="105"/>
          <w:sz w:val="16"/>
          <w:vertAlign w:val="baseline"/>
        </w:rPr>
        <w:t> </w:t>
      </w:r>
      <w:r>
        <w:rPr>
          <w:rFonts w:ascii="Book Antiqua" w:hAnsi="Book Antiqua"/>
          <w:w w:val="105"/>
          <w:sz w:val="16"/>
          <w:vertAlign w:val="baseline"/>
        </w:rPr>
        <w:t>control</w:t>
      </w:r>
      <w:r>
        <w:rPr>
          <w:rFonts w:ascii="Book Antiqua" w:hAnsi="Book Antiqua"/>
          <w:spacing w:val="-28"/>
          <w:w w:val="105"/>
          <w:sz w:val="16"/>
          <w:vertAlign w:val="baseline"/>
        </w:rPr>
        <w:t> </w:t>
      </w:r>
      <w:r>
        <w:rPr>
          <w:rFonts w:ascii="Book Antiqua" w:hAnsi="Book Antiqua"/>
          <w:w w:val="105"/>
          <w:sz w:val="16"/>
          <w:vertAlign w:val="baseline"/>
        </w:rPr>
        <w:t>group</w:t>
      </w:r>
      <w:r>
        <w:rPr>
          <w:rFonts w:ascii="Book Antiqua" w:hAnsi="Book Antiqua"/>
          <w:w w:val="95"/>
          <w:sz w:val="16"/>
          <w:vertAlign w:val="baseline"/>
        </w:rPr>
        <w:t> </w:t>
      </w:r>
      <w:r>
        <w:rPr>
          <w:rFonts w:ascii="Book Antiqua" w:hAnsi="Book Antiqua"/>
          <w:w w:val="105"/>
          <w:sz w:val="16"/>
          <w:vertAlign w:val="baseline"/>
        </w:rPr>
        <w:t>between</w:t>
      </w:r>
      <w:r>
        <w:rPr>
          <w:rFonts w:ascii="Book Antiqua" w:hAnsi="Book Antiqua"/>
          <w:spacing w:val="8"/>
          <w:w w:val="105"/>
          <w:sz w:val="16"/>
          <w:vertAlign w:val="baseline"/>
        </w:rPr>
        <w:t> </w:t>
      </w:r>
      <w:r>
        <w:rPr>
          <w:rFonts w:ascii="Book Antiqua" w:hAnsi="Book Antiqua"/>
          <w:w w:val="105"/>
          <w:sz w:val="16"/>
          <w:vertAlign w:val="baseline"/>
        </w:rPr>
        <w:t>these</w:t>
      </w:r>
      <w:r>
        <w:rPr>
          <w:rFonts w:ascii="Book Antiqua" w:hAnsi="Book Antiqua"/>
          <w:spacing w:val="8"/>
          <w:w w:val="105"/>
          <w:sz w:val="16"/>
          <w:vertAlign w:val="baseline"/>
        </w:rPr>
        <w:t> </w:t>
      </w:r>
      <w:r>
        <w:rPr>
          <w:rFonts w:ascii="Book Antiqua" w:hAnsi="Book Antiqua"/>
          <w:w w:val="105"/>
          <w:sz w:val="16"/>
          <w:vertAlign w:val="baseline"/>
        </w:rPr>
        <w:t>two</w:t>
      </w:r>
      <w:r>
        <w:rPr>
          <w:rFonts w:ascii="Book Antiqua" w:hAnsi="Book Antiqua"/>
          <w:spacing w:val="9"/>
          <w:w w:val="105"/>
          <w:sz w:val="16"/>
          <w:vertAlign w:val="baseline"/>
        </w:rPr>
        <w:t> </w:t>
      </w:r>
      <w:r>
        <w:rPr>
          <w:rFonts w:ascii="Book Antiqua" w:hAnsi="Book Antiqua"/>
          <w:w w:val="105"/>
          <w:sz w:val="16"/>
          <w:vertAlign w:val="baseline"/>
        </w:rPr>
        <w:t>studies.</w:t>
      </w:r>
      <w:r>
        <w:rPr>
          <w:rFonts w:ascii="Book Antiqua" w:hAnsi="Book Antiqua"/>
          <w:spacing w:val="9"/>
          <w:w w:val="105"/>
          <w:sz w:val="16"/>
          <w:vertAlign w:val="baseline"/>
        </w:rPr>
        <w:t> </w:t>
      </w:r>
      <w:r>
        <w:rPr>
          <w:rFonts w:ascii="Book Antiqua" w:hAnsi="Book Antiqua"/>
          <w:w w:val="105"/>
          <w:sz w:val="16"/>
          <w:vertAlign w:val="baseline"/>
        </w:rPr>
        <w:t>In</w:t>
      </w:r>
      <w:r>
        <w:rPr>
          <w:rFonts w:ascii="Book Antiqua" w:hAnsi="Book Antiqua"/>
          <w:spacing w:val="8"/>
          <w:w w:val="105"/>
          <w:sz w:val="16"/>
          <w:vertAlign w:val="baseline"/>
        </w:rPr>
        <w:t> </w:t>
      </w:r>
      <w:r>
        <w:rPr>
          <w:rFonts w:ascii="Book Antiqua" w:hAnsi="Book Antiqua"/>
          <w:w w:val="105"/>
          <w:sz w:val="16"/>
          <w:vertAlign w:val="baseline"/>
        </w:rPr>
        <w:t>the</w:t>
      </w:r>
      <w:r>
        <w:rPr>
          <w:rFonts w:ascii="Book Antiqua" w:hAnsi="Book Antiqua"/>
          <w:spacing w:val="7"/>
          <w:w w:val="105"/>
          <w:sz w:val="16"/>
          <w:vertAlign w:val="baseline"/>
        </w:rPr>
        <w:t> </w:t>
      </w:r>
      <w:r>
        <w:rPr>
          <w:rFonts w:ascii="Book Antiqua" w:hAnsi="Book Antiqua"/>
          <w:w w:val="105"/>
          <w:sz w:val="16"/>
          <w:vertAlign w:val="baseline"/>
        </w:rPr>
        <w:t>Turkish</w:t>
      </w:r>
      <w:r>
        <w:rPr>
          <w:rFonts w:ascii="Book Antiqua" w:hAnsi="Book Antiqua"/>
          <w:spacing w:val="9"/>
          <w:w w:val="105"/>
          <w:sz w:val="16"/>
          <w:vertAlign w:val="baseline"/>
        </w:rPr>
        <w:t> </w:t>
      </w:r>
      <w:r>
        <w:rPr>
          <w:rFonts w:ascii="Book Antiqua" w:hAnsi="Book Antiqua"/>
          <w:w w:val="105"/>
          <w:sz w:val="16"/>
          <w:vertAlign w:val="baseline"/>
        </w:rPr>
        <w:t>study,</w:t>
      </w:r>
      <w:r>
        <w:rPr>
          <w:rFonts w:ascii="Book Antiqua" w:hAnsi="Book Antiqua"/>
          <w:spacing w:val="8"/>
          <w:w w:val="105"/>
          <w:sz w:val="16"/>
          <w:vertAlign w:val="baseline"/>
        </w:rPr>
        <w:t> </w:t>
      </w:r>
      <w:r>
        <w:rPr>
          <w:rFonts w:ascii="Book Antiqua" w:hAnsi="Book Antiqua"/>
          <w:w w:val="105"/>
          <w:sz w:val="16"/>
          <w:vertAlign w:val="baseline"/>
        </w:rPr>
        <w:t>resting</w:t>
      </w:r>
      <w:r>
        <w:rPr>
          <w:rFonts w:ascii="Book Antiqua" w:hAnsi="Book Antiqua"/>
          <w:spacing w:val="9"/>
          <w:w w:val="105"/>
          <w:sz w:val="16"/>
          <w:vertAlign w:val="baseline"/>
        </w:rPr>
        <w:t> </w:t>
      </w:r>
      <w:r>
        <w:rPr>
          <w:rFonts w:ascii="Book Antiqua" w:hAnsi="Book Antiqua"/>
          <w:w w:val="105"/>
          <w:sz w:val="16"/>
          <w:vertAlign w:val="baseline"/>
        </w:rPr>
        <w:t>for</w:t>
      </w:r>
      <w:r>
        <w:rPr>
          <w:rFonts w:ascii="Book Antiqua" w:hAnsi="Book Antiqua"/>
          <w:spacing w:val="8"/>
          <w:w w:val="105"/>
          <w:sz w:val="16"/>
          <w:vertAlign w:val="baseline"/>
        </w:rPr>
        <w:t> </w:t>
      </w:r>
      <w:r>
        <w:rPr>
          <w:rFonts w:ascii="Book Antiqua" w:hAnsi="Book Antiqua"/>
          <w:w w:val="105"/>
          <w:sz w:val="16"/>
          <w:vertAlign w:val="baseline"/>
        </w:rPr>
        <w:t>25</w:t>
      </w:r>
      <w:r>
        <w:rPr>
          <w:rFonts w:ascii="Book Antiqua" w:hAnsi="Book Antiqua"/>
          <w:spacing w:val="-22"/>
          <w:w w:val="105"/>
          <w:sz w:val="16"/>
          <w:vertAlign w:val="baseline"/>
        </w:rPr>
        <w:t> </w:t>
      </w:r>
      <w:r>
        <w:rPr>
          <w:rFonts w:ascii="Book Antiqua" w:hAnsi="Book Antiqua"/>
          <w:spacing w:val="-5"/>
          <w:w w:val="105"/>
          <w:sz w:val="16"/>
          <w:vertAlign w:val="baseline"/>
        </w:rPr>
        <w:t>min</w:t>
      </w:r>
      <w:r>
        <w:rPr>
          <w:rFonts w:ascii="Book Antiqua" w:hAnsi="Book Antiqua"/>
          <w:w w:val="97"/>
          <w:sz w:val="16"/>
          <w:vertAlign w:val="baseline"/>
        </w:rPr>
        <w:t> </w:t>
      </w:r>
      <w:r>
        <w:rPr>
          <w:rFonts w:ascii="Book Antiqua" w:hAnsi="Book Antiqua"/>
          <w:w w:val="105"/>
          <w:sz w:val="16"/>
          <w:vertAlign w:val="baseline"/>
        </w:rPr>
        <w:t>before</w:t>
      </w:r>
      <w:r>
        <w:rPr>
          <w:rFonts w:ascii="Book Antiqua" w:hAnsi="Book Antiqua"/>
          <w:spacing w:val="-23"/>
          <w:w w:val="105"/>
          <w:sz w:val="16"/>
          <w:vertAlign w:val="baseline"/>
        </w:rPr>
        <w:t> </w:t>
      </w:r>
      <w:r>
        <w:rPr>
          <w:rFonts w:ascii="Book Antiqua" w:hAnsi="Book Antiqua"/>
          <w:w w:val="105"/>
          <w:sz w:val="16"/>
          <w:vertAlign w:val="baseline"/>
        </w:rPr>
        <w:t>BP</w:t>
      </w:r>
      <w:r>
        <w:rPr>
          <w:rFonts w:ascii="Book Antiqua" w:hAnsi="Book Antiqua"/>
          <w:spacing w:val="-23"/>
          <w:w w:val="105"/>
          <w:sz w:val="16"/>
          <w:vertAlign w:val="baseline"/>
        </w:rPr>
        <w:t> </w:t>
      </w:r>
      <w:r>
        <w:rPr>
          <w:rFonts w:ascii="Book Antiqua" w:hAnsi="Book Antiqua"/>
          <w:w w:val="105"/>
          <w:sz w:val="16"/>
          <w:vertAlign w:val="baseline"/>
        </w:rPr>
        <w:t>measurement</w:t>
      </w:r>
      <w:r>
        <w:rPr>
          <w:rFonts w:ascii="Book Antiqua" w:hAnsi="Book Antiqua"/>
          <w:spacing w:val="-23"/>
          <w:w w:val="105"/>
          <w:sz w:val="16"/>
          <w:vertAlign w:val="baseline"/>
        </w:rPr>
        <w:t> </w:t>
      </w:r>
      <w:r>
        <w:rPr>
          <w:rFonts w:ascii="Book Antiqua" w:hAnsi="Book Antiqua"/>
          <w:w w:val="105"/>
          <w:sz w:val="16"/>
          <w:vertAlign w:val="baseline"/>
        </w:rPr>
        <w:t>in</w:t>
      </w:r>
      <w:r>
        <w:rPr>
          <w:rFonts w:ascii="Book Antiqua" w:hAnsi="Book Antiqua"/>
          <w:spacing w:val="-23"/>
          <w:w w:val="105"/>
          <w:sz w:val="16"/>
          <w:vertAlign w:val="baseline"/>
        </w:rPr>
        <w:t> </w:t>
      </w:r>
      <w:r>
        <w:rPr>
          <w:rFonts w:ascii="Book Antiqua" w:hAnsi="Book Antiqua"/>
          <w:w w:val="105"/>
          <w:sz w:val="16"/>
          <w:vertAlign w:val="baseline"/>
        </w:rPr>
        <w:t>the</w:t>
      </w:r>
      <w:r>
        <w:rPr>
          <w:rFonts w:ascii="Book Antiqua" w:hAnsi="Book Antiqua"/>
          <w:spacing w:val="-23"/>
          <w:w w:val="105"/>
          <w:sz w:val="16"/>
          <w:vertAlign w:val="baseline"/>
        </w:rPr>
        <w:t> </w:t>
      </w:r>
      <w:r>
        <w:rPr>
          <w:rFonts w:ascii="Book Antiqua" w:hAnsi="Book Antiqua"/>
          <w:w w:val="105"/>
          <w:sz w:val="16"/>
          <w:vertAlign w:val="baseline"/>
        </w:rPr>
        <w:t>control</w:t>
      </w:r>
      <w:r>
        <w:rPr>
          <w:rFonts w:ascii="Book Antiqua" w:hAnsi="Book Antiqua"/>
          <w:spacing w:val="-23"/>
          <w:w w:val="105"/>
          <w:sz w:val="16"/>
          <w:vertAlign w:val="baseline"/>
        </w:rPr>
        <w:t> </w:t>
      </w:r>
      <w:r>
        <w:rPr>
          <w:rFonts w:ascii="Book Antiqua" w:hAnsi="Book Antiqua"/>
          <w:w w:val="105"/>
          <w:sz w:val="16"/>
          <w:vertAlign w:val="baseline"/>
        </w:rPr>
        <w:t>group</w:t>
      </w:r>
      <w:r>
        <w:rPr>
          <w:rFonts w:ascii="Book Antiqua" w:hAnsi="Book Antiqua"/>
          <w:spacing w:val="-22"/>
          <w:w w:val="105"/>
          <w:sz w:val="16"/>
          <w:vertAlign w:val="baseline"/>
        </w:rPr>
        <w:t> </w:t>
      </w:r>
      <w:r>
        <w:rPr>
          <w:rFonts w:ascii="Book Antiqua" w:hAnsi="Book Antiqua"/>
          <w:w w:val="105"/>
          <w:sz w:val="16"/>
          <w:vertAlign w:val="baseline"/>
        </w:rPr>
        <w:t>can</w:t>
      </w:r>
      <w:r>
        <w:rPr>
          <w:rFonts w:ascii="Book Antiqua" w:hAnsi="Book Antiqua"/>
          <w:spacing w:val="-23"/>
          <w:w w:val="105"/>
          <w:sz w:val="16"/>
          <w:vertAlign w:val="baseline"/>
        </w:rPr>
        <w:t> </w:t>
      </w:r>
      <w:r>
        <w:rPr>
          <w:rFonts w:ascii="Book Antiqua" w:hAnsi="Book Antiqua"/>
          <w:w w:val="105"/>
          <w:sz w:val="16"/>
          <w:vertAlign w:val="baseline"/>
        </w:rPr>
        <w:t>result</w:t>
      </w:r>
      <w:r>
        <w:rPr>
          <w:rFonts w:ascii="Book Antiqua" w:hAnsi="Book Antiqua"/>
          <w:spacing w:val="-23"/>
          <w:w w:val="105"/>
          <w:sz w:val="16"/>
          <w:vertAlign w:val="baseline"/>
        </w:rPr>
        <w:t> </w:t>
      </w:r>
      <w:r>
        <w:rPr>
          <w:rFonts w:ascii="Book Antiqua" w:hAnsi="Book Antiqua"/>
          <w:w w:val="105"/>
          <w:sz w:val="16"/>
          <w:vertAlign w:val="baseline"/>
        </w:rPr>
        <w:t>in</w:t>
      </w:r>
      <w:r>
        <w:rPr>
          <w:rFonts w:ascii="Book Antiqua" w:hAnsi="Book Antiqua"/>
          <w:spacing w:val="-23"/>
          <w:w w:val="105"/>
          <w:sz w:val="16"/>
          <w:vertAlign w:val="baseline"/>
        </w:rPr>
        <w:t> </w:t>
      </w:r>
      <w:r>
        <w:rPr>
          <w:rFonts w:ascii="Book Antiqua" w:hAnsi="Book Antiqua"/>
          <w:w w:val="105"/>
          <w:sz w:val="16"/>
          <w:vertAlign w:val="baseline"/>
        </w:rPr>
        <w:t>BP</w:t>
      </w:r>
      <w:r>
        <w:rPr>
          <w:rFonts w:ascii="Book Antiqua" w:hAnsi="Book Antiqua"/>
          <w:spacing w:val="-23"/>
          <w:w w:val="105"/>
          <w:sz w:val="16"/>
          <w:vertAlign w:val="baseline"/>
        </w:rPr>
        <w:t> </w:t>
      </w:r>
      <w:r>
        <w:rPr>
          <w:rFonts w:ascii="Book Antiqua" w:hAnsi="Book Antiqua"/>
          <w:w w:val="105"/>
          <w:sz w:val="16"/>
          <w:vertAlign w:val="baseline"/>
        </w:rPr>
        <w:t>reduction</w:t>
      </w:r>
      <w:r>
        <w:rPr>
          <w:rFonts w:ascii="Book Antiqua" w:hAnsi="Book Antiqua"/>
          <w:w w:val="98"/>
          <w:sz w:val="16"/>
          <w:vertAlign w:val="baseline"/>
        </w:rPr>
        <w:t> </w:t>
      </w:r>
      <w:r>
        <w:rPr>
          <w:rFonts w:ascii="Book Antiqua" w:hAnsi="Book Antiqua"/>
          <w:w w:val="105"/>
          <w:sz w:val="16"/>
          <w:vertAlign w:val="baseline"/>
        </w:rPr>
        <w:t>due</w:t>
      </w:r>
      <w:r>
        <w:rPr>
          <w:rFonts w:ascii="Book Antiqua" w:hAnsi="Book Antiqua"/>
          <w:spacing w:val="-18"/>
          <w:w w:val="105"/>
          <w:sz w:val="16"/>
          <w:vertAlign w:val="baseline"/>
        </w:rPr>
        <w:t> </w:t>
      </w:r>
      <w:r>
        <w:rPr>
          <w:rFonts w:ascii="Book Antiqua" w:hAnsi="Book Antiqua"/>
          <w:w w:val="105"/>
          <w:sz w:val="16"/>
          <w:vertAlign w:val="baseline"/>
        </w:rPr>
        <w:t>to</w:t>
      </w:r>
      <w:r>
        <w:rPr>
          <w:rFonts w:ascii="Book Antiqua" w:hAnsi="Book Antiqua"/>
          <w:spacing w:val="-17"/>
          <w:w w:val="105"/>
          <w:sz w:val="16"/>
          <w:vertAlign w:val="baseline"/>
        </w:rPr>
        <w:t> </w:t>
      </w:r>
      <w:r>
        <w:rPr>
          <w:rFonts w:ascii="Book Antiqua" w:hAnsi="Book Antiqua"/>
          <w:w w:val="105"/>
          <w:sz w:val="16"/>
          <w:vertAlign w:val="baseline"/>
        </w:rPr>
        <w:t>systemic</w:t>
      </w:r>
      <w:r>
        <w:rPr>
          <w:rFonts w:ascii="Book Antiqua" w:hAnsi="Book Antiqua"/>
          <w:spacing w:val="-17"/>
          <w:w w:val="105"/>
          <w:sz w:val="16"/>
          <w:vertAlign w:val="baseline"/>
        </w:rPr>
        <w:t> </w:t>
      </w:r>
      <w:r>
        <w:rPr>
          <w:rFonts w:ascii="Book Antiqua" w:hAnsi="Book Antiqua"/>
          <w:w w:val="105"/>
          <w:sz w:val="16"/>
          <w:vertAlign w:val="baseline"/>
        </w:rPr>
        <w:t>vasodilatation.</w:t>
      </w:r>
      <w:hyperlink w:history="true" w:anchor="_bookmark17">
        <w:r>
          <w:rPr>
            <w:rFonts w:ascii="Book Antiqua" w:hAnsi="Book Antiqua"/>
            <w:color w:val="2B7CA5"/>
            <w:w w:val="105"/>
            <w:sz w:val="16"/>
            <w:vertAlign w:val="superscript"/>
          </w:rPr>
          <w:t>17</w:t>
        </w:r>
        <w:r>
          <w:rPr>
            <w:rFonts w:ascii="Book Antiqua" w:hAnsi="Book Antiqua"/>
            <w:color w:val="2B7CA5"/>
            <w:spacing w:val="-18"/>
            <w:w w:val="105"/>
            <w:sz w:val="16"/>
            <w:vertAlign w:val="baseline"/>
          </w:rPr>
          <w:t> </w:t>
        </w:r>
      </w:hyperlink>
      <w:r>
        <w:rPr>
          <w:rFonts w:ascii="Book Antiqua" w:hAnsi="Book Antiqua"/>
          <w:w w:val="105"/>
          <w:sz w:val="16"/>
          <w:vertAlign w:val="baseline"/>
        </w:rPr>
        <w:t>Therefore,</w:t>
      </w:r>
      <w:r>
        <w:rPr>
          <w:rFonts w:ascii="Book Antiqua" w:hAnsi="Book Antiqua"/>
          <w:spacing w:val="-17"/>
          <w:w w:val="105"/>
          <w:sz w:val="16"/>
          <w:vertAlign w:val="baseline"/>
        </w:rPr>
        <w:t> </w:t>
      </w:r>
      <w:r>
        <w:rPr>
          <w:rFonts w:ascii="Book Antiqua" w:hAnsi="Book Antiqua"/>
          <w:w w:val="105"/>
          <w:sz w:val="16"/>
          <w:vertAlign w:val="baseline"/>
        </w:rPr>
        <w:t>the</w:t>
      </w:r>
      <w:r>
        <w:rPr>
          <w:rFonts w:ascii="Book Antiqua" w:hAnsi="Book Antiqua"/>
          <w:spacing w:val="-17"/>
          <w:w w:val="105"/>
          <w:sz w:val="16"/>
          <w:vertAlign w:val="baseline"/>
        </w:rPr>
        <w:t> </w:t>
      </w:r>
      <w:r>
        <w:rPr>
          <w:rFonts w:ascii="Book Antiqua" w:hAnsi="Book Antiqua"/>
          <w:w w:val="105"/>
          <w:sz w:val="16"/>
          <w:vertAlign w:val="baseline"/>
        </w:rPr>
        <w:t>control</w:t>
      </w:r>
      <w:r>
        <w:rPr>
          <w:rFonts w:ascii="Book Antiqua" w:hAnsi="Book Antiqua"/>
          <w:spacing w:val="-18"/>
          <w:w w:val="105"/>
          <w:sz w:val="16"/>
          <w:vertAlign w:val="baseline"/>
        </w:rPr>
        <w:t> </w:t>
      </w:r>
      <w:r>
        <w:rPr>
          <w:rFonts w:ascii="Book Antiqua" w:hAnsi="Book Antiqua"/>
          <w:w w:val="105"/>
          <w:sz w:val="16"/>
          <w:vertAlign w:val="baseline"/>
        </w:rPr>
        <w:t>group</w:t>
      </w:r>
      <w:r>
        <w:rPr>
          <w:rFonts w:ascii="Book Antiqua" w:hAnsi="Book Antiqua"/>
          <w:spacing w:val="-17"/>
          <w:w w:val="105"/>
          <w:sz w:val="16"/>
          <w:vertAlign w:val="baseline"/>
        </w:rPr>
        <w:t> </w:t>
      </w:r>
      <w:r>
        <w:rPr>
          <w:rFonts w:ascii="Book Antiqua" w:hAnsi="Book Antiqua"/>
          <w:w w:val="105"/>
          <w:sz w:val="16"/>
          <w:vertAlign w:val="baseline"/>
        </w:rPr>
        <w:t>was</w:t>
      </w:r>
      <w:r>
        <w:rPr>
          <w:rFonts w:ascii="Book Antiqua" w:hAnsi="Book Antiqua"/>
          <w:spacing w:val="-17"/>
          <w:w w:val="105"/>
          <w:sz w:val="16"/>
          <w:vertAlign w:val="baseline"/>
        </w:rPr>
        <w:t> </w:t>
      </w:r>
      <w:r>
        <w:rPr>
          <w:rFonts w:ascii="Book Antiqua" w:hAnsi="Book Antiqua"/>
          <w:spacing w:val="-6"/>
          <w:w w:val="105"/>
          <w:sz w:val="16"/>
          <w:vertAlign w:val="baseline"/>
        </w:rPr>
        <w:t>not</w:t>
      </w:r>
      <w:r>
        <w:rPr>
          <w:rFonts w:ascii="Book Antiqua" w:hAnsi="Book Antiqua"/>
          <w:w w:val="99"/>
          <w:sz w:val="16"/>
          <w:vertAlign w:val="baseline"/>
        </w:rPr>
        <w:t> </w:t>
      </w:r>
      <w:r>
        <w:rPr>
          <w:rFonts w:ascii="Book Antiqua" w:hAnsi="Book Antiqua"/>
          <w:sz w:val="16"/>
          <w:vertAlign w:val="baseline"/>
        </w:rPr>
        <w:t>completely</w:t>
      </w:r>
      <w:r>
        <w:rPr>
          <w:rFonts w:ascii="Book Antiqua" w:hAnsi="Book Antiqua"/>
          <w:spacing w:val="-5"/>
          <w:sz w:val="16"/>
          <w:vertAlign w:val="baseline"/>
        </w:rPr>
        <w:t> </w:t>
      </w:r>
      <w:r>
        <w:rPr>
          <w:rFonts w:ascii="Book Antiqua" w:hAnsi="Book Antiqua"/>
          <w:sz w:val="16"/>
          <w:vertAlign w:val="baseline"/>
        </w:rPr>
        <w:t>control</w:t>
      </w:r>
      <w:r>
        <w:rPr>
          <w:rFonts w:ascii="Book Antiqua" w:hAnsi="Book Antiqua"/>
          <w:spacing w:val="-5"/>
          <w:sz w:val="16"/>
          <w:vertAlign w:val="baseline"/>
        </w:rPr>
        <w:t> </w:t>
      </w:r>
      <w:r>
        <w:rPr>
          <w:rFonts w:ascii="Book Antiqua" w:hAnsi="Book Antiqua"/>
          <w:sz w:val="16"/>
          <w:vertAlign w:val="baseline"/>
        </w:rPr>
        <w:t>from</w:t>
      </w:r>
      <w:r>
        <w:rPr>
          <w:rFonts w:ascii="Book Antiqua" w:hAnsi="Book Antiqua"/>
          <w:spacing w:val="-5"/>
          <w:sz w:val="16"/>
          <w:vertAlign w:val="baseline"/>
        </w:rPr>
        <w:t> </w:t>
      </w:r>
      <w:r>
        <w:rPr>
          <w:rFonts w:ascii="Book Antiqua" w:hAnsi="Book Antiqua"/>
          <w:sz w:val="16"/>
          <w:vertAlign w:val="baseline"/>
        </w:rPr>
        <w:t>BP</w:t>
      </w:r>
      <w:r>
        <w:rPr>
          <w:rFonts w:ascii="Book Antiqua" w:hAnsi="Book Antiqua"/>
          <w:spacing w:val="-6"/>
          <w:sz w:val="16"/>
          <w:vertAlign w:val="baseline"/>
        </w:rPr>
        <w:t> </w:t>
      </w:r>
      <w:r>
        <w:rPr>
          <w:rFonts w:ascii="Book Antiqua" w:hAnsi="Book Antiqua"/>
          <w:sz w:val="16"/>
          <w:vertAlign w:val="baseline"/>
        </w:rPr>
        <w:t>lowering</w:t>
      </w:r>
      <w:r>
        <w:rPr>
          <w:rFonts w:ascii="Book Antiqua" w:hAnsi="Book Antiqua"/>
          <w:spacing w:val="-5"/>
          <w:sz w:val="16"/>
          <w:vertAlign w:val="baseline"/>
        </w:rPr>
        <w:t> </w:t>
      </w:r>
      <w:r>
        <w:rPr>
          <w:rFonts w:ascii="Book Antiqua" w:hAnsi="Book Antiqua"/>
          <w:sz w:val="16"/>
          <w:vertAlign w:val="baseline"/>
        </w:rPr>
        <w:t>intervention.</w:t>
      </w:r>
      <w:r>
        <w:rPr>
          <w:rFonts w:ascii="Book Antiqua" w:hAnsi="Book Antiqua"/>
          <w:spacing w:val="-5"/>
          <w:sz w:val="16"/>
          <w:vertAlign w:val="baseline"/>
        </w:rPr>
        <w:t> </w:t>
      </w:r>
      <w:r>
        <w:rPr>
          <w:rFonts w:ascii="Book Antiqua" w:hAnsi="Book Antiqua"/>
          <w:sz w:val="16"/>
          <w:vertAlign w:val="baseline"/>
        </w:rPr>
        <w:t>In</w:t>
      </w:r>
      <w:r>
        <w:rPr>
          <w:rFonts w:ascii="Book Antiqua" w:hAnsi="Book Antiqua"/>
          <w:spacing w:val="-4"/>
          <w:sz w:val="16"/>
          <w:vertAlign w:val="baseline"/>
        </w:rPr>
        <w:t> </w:t>
      </w:r>
      <w:r>
        <w:rPr>
          <w:rFonts w:ascii="Book Antiqua" w:hAnsi="Book Antiqua"/>
          <w:sz w:val="16"/>
          <w:vertAlign w:val="baseline"/>
        </w:rPr>
        <w:t>the</w:t>
      </w:r>
      <w:r>
        <w:rPr>
          <w:rFonts w:ascii="Book Antiqua" w:hAnsi="Book Antiqua"/>
          <w:spacing w:val="-6"/>
          <w:sz w:val="16"/>
          <w:vertAlign w:val="baseline"/>
        </w:rPr>
        <w:t> </w:t>
      </w:r>
      <w:r>
        <w:rPr>
          <w:rFonts w:ascii="Book Antiqua" w:hAnsi="Book Antiqua"/>
          <w:sz w:val="16"/>
          <w:vertAlign w:val="baseline"/>
        </w:rPr>
        <w:t>present</w:t>
      </w:r>
      <w:r>
        <w:rPr>
          <w:rFonts w:ascii="Book Antiqua" w:hAnsi="Book Antiqua"/>
          <w:spacing w:val="-6"/>
          <w:sz w:val="16"/>
          <w:vertAlign w:val="baseline"/>
        </w:rPr>
        <w:t> </w:t>
      </w:r>
      <w:r>
        <w:rPr>
          <w:rFonts w:ascii="Book Antiqua" w:hAnsi="Book Antiqua"/>
          <w:spacing w:val="-3"/>
          <w:sz w:val="16"/>
          <w:vertAlign w:val="baseline"/>
        </w:rPr>
        <w:t>study,</w:t>
      </w:r>
      <w:r>
        <w:rPr>
          <w:rFonts w:ascii="Book Antiqua" w:hAnsi="Book Antiqua"/>
          <w:w w:val="96"/>
          <w:sz w:val="16"/>
          <w:vertAlign w:val="baseline"/>
        </w:rPr>
        <w:t> </w:t>
      </w:r>
      <w:r>
        <w:rPr>
          <w:rFonts w:ascii="Book Antiqua" w:hAnsi="Book Antiqua"/>
          <w:w w:val="105"/>
          <w:sz w:val="16"/>
          <w:vertAlign w:val="baseline"/>
        </w:rPr>
        <w:t>the control group and the intervention group were informed</w:t>
      </w:r>
      <w:r>
        <w:rPr>
          <w:rFonts w:ascii="Book Antiqua" w:hAnsi="Book Antiqua"/>
          <w:spacing w:val="17"/>
          <w:w w:val="105"/>
          <w:sz w:val="16"/>
          <w:vertAlign w:val="baseline"/>
        </w:rPr>
        <w:t> </w:t>
      </w:r>
      <w:r>
        <w:rPr>
          <w:rFonts w:ascii="Book Antiqua" w:hAnsi="Book Antiqua"/>
          <w:w w:val="105"/>
          <w:sz w:val="16"/>
          <w:vertAlign w:val="baseline"/>
        </w:rPr>
        <w:t>to</w:t>
      </w:r>
      <w:r>
        <w:rPr>
          <w:rFonts w:ascii="Book Antiqua" w:hAnsi="Book Antiqua"/>
          <w:spacing w:val="1"/>
          <w:w w:val="105"/>
          <w:sz w:val="16"/>
          <w:vertAlign w:val="baseline"/>
        </w:rPr>
        <w:t> </w:t>
      </w:r>
      <w:r>
        <w:rPr>
          <w:rFonts w:ascii="Book Antiqua" w:hAnsi="Book Antiqua"/>
          <w:spacing w:val="-3"/>
          <w:w w:val="105"/>
          <w:sz w:val="16"/>
          <w:vertAlign w:val="baseline"/>
        </w:rPr>
        <w:t>rest</w:t>
      </w:r>
      <w:r>
        <w:rPr>
          <w:rFonts w:ascii="Book Antiqua" w:hAnsi="Book Antiqua"/>
          <w:w w:val="99"/>
          <w:sz w:val="16"/>
          <w:vertAlign w:val="baseline"/>
        </w:rPr>
        <w:t> </w:t>
      </w:r>
      <w:r>
        <w:rPr>
          <w:rFonts w:ascii="Book Antiqua" w:hAnsi="Book Antiqua"/>
          <w:w w:val="105"/>
          <w:sz w:val="16"/>
          <w:vertAlign w:val="baseline"/>
        </w:rPr>
        <w:t>equally</w:t>
      </w:r>
      <w:r>
        <w:rPr>
          <w:rFonts w:ascii="Book Antiqua" w:hAnsi="Book Antiqua"/>
          <w:spacing w:val="-15"/>
          <w:w w:val="105"/>
          <w:sz w:val="16"/>
          <w:vertAlign w:val="baseline"/>
        </w:rPr>
        <w:t> </w:t>
      </w:r>
      <w:r>
        <w:rPr>
          <w:rFonts w:ascii="Book Antiqua" w:hAnsi="Book Antiqua"/>
          <w:w w:val="105"/>
          <w:sz w:val="16"/>
          <w:vertAlign w:val="baseline"/>
        </w:rPr>
        <w:t>for</w:t>
      </w:r>
      <w:r>
        <w:rPr>
          <w:rFonts w:ascii="Book Antiqua" w:hAnsi="Book Antiqua"/>
          <w:spacing w:val="-14"/>
          <w:w w:val="105"/>
          <w:sz w:val="16"/>
          <w:vertAlign w:val="baseline"/>
        </w:rPr>
        <w:t> </w:t>
      </w:r>
      <w:r>
        <w:rPr>
          <w:rFonts w:ascii="Book Antiqua" w:hAnsi="Book Antiqua"/>
          <w:w w:val="105"/>
          <w:sz w:val="16"/>
          <w:vertAlign w:val="baseline"/>
        </w:rPr>
        <w:t>5</w:t>
      </w:r>
      <w:r>
        <w:rPr>
          <w:rFonts w:ascii="Book Antiqua" w:hAnsi="Book Antiqua"/>
          <w:spacing w:val="-26"/>
          <w:w w:val="105"/>
          <w:sz w:val="16"/>
          <w:vertAlign w:val="baseline"/>
        </w:rPr>
        <w:t> </w:t>
      </w:r>
      <w:r>
        <w:rPr>
          <w:rFonts w:ascii="Book Antiqua" w:hAnsi="Book Antiqua"/>
          <w:w w:val="105"/>
          <w:sz w:val="16"/>
          <w:vertAlign w:val="baseline"/>
        </w:rPr>
        <w:t>min</w:t>
      </w:r>
      <w:r>
        <w:rPr>
          <w:rFonts w:ascii="Book Antiqua" w:hAnsi="Book Antiqua"/>
          <w:spacing w:val="-14"/>
          <w:w w:val="105"/>
          <w:sz w:val="16"/>
          <w:vertAlign w:val="baseline"/>
        </w:rPr>
        <w:t> </w:t>
      </w:r>
      <w:r>
        <w:rPr>
          <w:rFonts w:ascii="Book Antiqua" w:hAnsi="Book Antiqua"/>
          <w:w w:val="105"/>
          <w:sz w:val="16"/>
          <w:vertAlign w:val="baseline"/>
        </w:rPr>
        <w:t>before</w:t>
      </w:r>
      <w:r>
        <w:rPr>
          <w:rFonts w:ascii="Book Antiqua" w:hAnsi="Book Antiqua"/>
          <w:spacing w:val="-14"/>
          <w:w w:val="105"/>
          <w:sz w:val="16"/>
          <w:vertAlign w:val="baseline"/>
        </w:rPr>
        <w:t> </w:t>
      </w:r>
      <w:r>
        <w:rPr>
          <w:rFonts w:ascii="Book Antiqua" w:hAnsi="Book Antiqua"/>
          <w:w w:val="105"/>
          <w:sz w:val="16"/>
          <w:vertAlign w:val="baseline"/>
        </w:rPr>
        <w:t>BP</w:t>
      </w:r>
      <w:r>
        <w:rPr>
          <w:rFonts w:ascii="Book Antiqua" w:hAnsi="Book Antiqua"/>
          <w:spacing w:val="-15"/>
          <w:w w:val="105"/>
          <w:sz w:val="16"/>
          <w:vertAlign w:val="baseline"/>
        </w:rPr>
        <w:t> </w:t>
      </w:r>
      <w:r>
        <w:rPr>
          <w:rFonts w:ascii="Book Antiqua" w:hAnsi="Book Antiqua"/>
          <w:w w:val="105"/>
          <w:sz w:val="16"/>
          <w:vertAlign w:val="baseline"/>
        </w:rPr>
        <w:t>measurement.</w:t>
      </w:r>
      <w:r>
        <w:rPr>
          <w:rFonts w:ascii="Book Antiqua" w:hAnsi="Book Antiqua"/>
          <w:spacing w:val="-13"/>
          <w:w w:val="105"/>
          <w:sz w:val="16"/>
          <w:vertAlign w:val="baseline"/>
        </w:rPr>
        <w:t> </w:t>
      </w:r>
      <w:r>
        <w:rPr>
          <w:rFonts w:ascii="Book Antiqua" w:hAnsi="Book Antiqua"/>
          <w:w w:val="105"/>
          <w:sz w:val="16"/>
          <w:vertAlign w:val="baseline"/>
        </w:rPr>
        <w:t>Therefore,</w:t>
      </w:r>
      <w:r>
        <w:rPr>
          <w:rFonts w:ascii="Book Antiqua" w:hAnsi="Book Antiqua"/>
          <w:spacing w:val="-14"/>
          <w:w w:val="105"/>
          <w:sz w:val="16"/>
          <w:vertAlign w:val="baseline"/>
        </w:rPr>
        <w:t> </w:t>
      </w:r>
      <w:r>
        <w:rPr>
          <w:rFonts w:ascii="Book Antiqua" w:hAnsi="Book Antiqua"/>
          <w:w w:val="105"/>
          <w:sz w:val="16"/>
          <w:vertAlign w:val="baseline"/>
        </w:rPr>
        <w:t>the</w:t>
      </w:r>
      <w:r>
        <w:rPr>
          <w:rFonts w:ascii="Book Antiqua" w:hAnsi="Book Antiqua"/>
          <w:spacing w:val="-14"/>
          <w:w w:val="105"/>
          <w:sz w:val="16"/>
          <w:vertAlign w:val="baseline"/>
        </w:rPr>
        <w:t> </w:t>
      </w:r>
      <w:r>
        <w:rPr>
          <w:rFonts w:ascii="Book Antiqua" w:hAnsi="Book Antiqua"/>
          <w:w w:val="105"/>
          <w:sz w:val="16"/>
          <w:vertAlign w:val="baseline"/>
        </w:rPr>
        <w:t>di</w:t>
      </w:r>
      <w:r>
        <w:rPr>
          <w:w w:val="105"/>
          <w:sz w:val="16"/>
          <w:vertAlign w:val="baseline"/>
        </w:rPr>
        <w:t>ﬀ</w:t>
      </w:r>
      <w:r>
        <w:rPr>
          <w:rFonts w:ascii="Book Antiqua" w:hAnsi="Book Antiqua"/>
          <w:w w:val="105"/>
          <w:sz w:val="16"/>
          <w:vertAlign w:val="baseline"/>
        </w:rPr>
        <w:t>erence</w:t>
      </w:r>
      <w:r>
        <w:rPr>
          <w:rFonts w:ascii="Book Antiqua" w:hAnsi="Book Antiqua"/>
          <w:spacing w:val="-15"/>
          <w:w w:val="105"/>
          <w:sz w:val="16"/>
          <w:vertAlign w:val="baseline"/>
        </w:rPr>
        <w:t> </w:t>
      </w:r>
      <w:r>
        <w:rPr>
          <w:rFonts w:ascii="Book Antiqua" w:hAnsi="Book Antiqua"/>
          <w:spacing w:val="-6"/>
          <w:w w:val="105"/>
          <w:sz w:val="16"/>
          <w:vertAlign w:val="baseline"/>
        </w:rPr>
        <w:t>of</w:t>
      </w:r>
      <w:r>
        <w:rPr>
          <w:rFonts w:ascii="Book Antiqua" w:hAnsi="Book Antiqua"/>
          <w:w w:val="98"/>
          <w:sz w:val="16"/>
          <w:vertAlign w:val="baseline"/>
        </w:rPr>
        <w:t> </w:t>
      </w:r>
      <w:r>
        <w:rPr>
          <w:rFonts w:ascii="Book Antiqua" w:hAnsi="Book Antiqua"/>
          <w:sz w:val="16"/>
          <w:vertAlign w:val="baseline"/>
        </w:rPr>
        <w:t>BP between the intervention and control group was</w:t>
      </w:r>
      <w:r>
        <w:rPr>
          <w:rFonts w:ascii="Book Antiqua" w:hAnsi="Book Antiqua"/>
          <w:spacing w:val="3"/>
          <w:sz w:val="16"/>
          <w:vertAlign w:val="baseline"/>
        </w:rPr>
        <w:t> </w:t>
      </w:r>
      <w:r>
        <w:rPr>
          <w:rFonts w:ascii="Book Antiqua" w:hAnsi="Book Antiqua"/>
          <w:sz w:val="16"/>
          <w:vertAlign w:val="baseline"/>
        </w:rPr>
        <w:t>more</w:t>
      </w:r>
      <w:r>
        <w:rPr>
          <w:rFonts w:ascii="Book Antiqua" w:hAnsi="Book Antiqua"/>
          <w:spacing w:val="1"/>
          <w:sz w:val="16"/>
          <w:vertAlign w:val="baseline"/>
        </w:rPr>
        <w:t> </w:t>
      </w:r>
      <w:r>
        <w:rPr>
          <w:rFonts w:ascii="Book Antiqua" w:hAnsi="Book Antiqua"/>
          <w:sz w:val="16"/>
          <w:vertAlign w:val="baseline"/>
        </w:rPr>
        <w:t>pronounced.</w:t>
      </w:r>
      <w:r>
        <w:rPr>
          <w:rFonts w:ascii="Book Antiqua" w:hAnsi="Book Antiqua"/>
          <w:w w:val="97"/>
          <w:sz w:val="16"/>
          <w:vertAlign w:val="baseline"/>
        </w:rPr>
        <w:t> </w:t>
      </w:r>
      <w:r>
        <w:rPr>
          <w:rFonts w:ascii="Book Antiqua" w:hAnsi="Book Antiqua"/>
          <w:w w:val="105"/>
          <w:sz w:val="16"/>
          <w:vertAlign w:val="baseline"/>
        </w:rPr>
        <w:t>Tang</w:t>
      </w:r>
      <w:r>
        <w:rPr>
          <w:rFonts w:ascii="Book Antiqua" w:hAnsi="Book Antiqua"/>
          <w:spacing w:val="-20"/>
          <w:w w:val="105"/>
          <w:sz w:val="16"/>
          <w:vertAlign w:val="baseline"/>
        </w:rPr>
        <w:t> </w:t>
      </w:r>
      <w:r>
        <w:rPr>
          <w:rFonts w:ascii="Book Antiqua" w:hAnsi="Book Antiqua"/>
          <w:w w:val="105"/>
          <w:sz w:val="16"/>
          <w:vertAlign w:val="baseline"/>
        </w:rPr>
        <w:t>et</w:t>
      </w:r>
      <w:r>
        <w:rPr>
          <w:rFonts w:ascii="Book Antiqua" w:hAnsi="Book Antiqua"/>
          <w:spacing w:val="-19"/>
          <w:w w:val="105"/>
          <w:sz w:val="16"/>
          <w:vertAlign w:val="baseline"/>
        </w:rPr>
        <w:t> </w:t>
      </w:r>
      <w:r>
        <w:rPr>
          <w:rFonts w:ascii="Book Antiqua" w:hAnsi="Book Antiqua"/>
          <w:w w:val="105"/>
          <w:sz w:val="16"/>
          <w:vertAlign w:val="baseline"/>
        </w:rPr>
        <w:t>al.</w:t>
      </w:r>
      <w:r>
        <w:rPr>
          <w:rFonts w:ascii="Book Antiqua" w:hAnsi="Book Antiqua"/>
          <w:spacing w:val="-19"/>
          <w:w w:val="105"/>
          <w:sz w:val="16"/>
          <w:vertAlign w:val="baseline"/>
        </w:rPr>
        <w:t> </w:t>
      </w:r>
      <w:r>
        <w:rPr>
          <w:rFonts w:ascii="Book Antiqua" w:hAnsi="Book Antiqua"/>
          <w:w w:val="105"/>
          <w:sz w:val="16"/>
          <w:vertAlign w:val="baseline"/>
        </w:rPr>
        <w:t>studied</w:t>
      </w:r>
      <w:r>
        <w:rPr>
          <w:rFonts w:ascii="Book Antiqua" w:hAnsi="Book Antiqua"/>
          <w:spacing w:val="-19"/>
          <w:w w:val="105"/>
          <w:sz w:val="16"/>
          <w:vertAlign w:val="baseline"/>
        </w:rPr>
        <w:t> </w:t>
      </w:r>
      <w:r>
        <w:rPr>
          <w:rFonts w:ascii="Book Antiqua" w:hAnsi="Book Antiqua"/>
          <w:w w:val="105"/>
          <w:sz w:val="16"/>
          <w:vertAlign w:val="baseline"/>
        </w:rPr>
        <w:t>the</w:t>
      </w:r>
      <w:r>
        <w:rPr>
          <w:rFonts w:ascii="Book Antiqua" w:hAnsi="Book Antiqua"/>
          <w:spacing w:val="-19"/>
          <w:w w:val="105"/>
          <w:sz w:val="16"/>
          <w:vertAlign w:val="baseline"/>
        </w:rPr>
        <w:t> </w:t>
      </w:r>
      <w:r>
        <w:rPr>
          <w:rFonts w:ascii="Book Antiqua" w:hAnsi="Book Antiqua"/>
          <w:w w:val="105"/>
          <w:sz w:val="16"/>
          <w:vertAlign w:val="baseline"/>
        </w:rPr>
        <w:t>e</w:t>
      </w:r>
      <w:r>
        <w:rPr>
          <w:w w:val="105"/>
          <w:sz w:val="16"/>
          <w:vertAlign w:val="baseline"/>
        </w:rPr>
        <w:t>ﬀ</w:t>
      </w:r>
      <w:r>
        <w:rPr>
          <w:rFonts w:ascii="Book Antiqua" w:hAnsi="Book Antiqua"/>
          <w:w w:val="105"/>
          <w:sz w:val="16"/>
          <w:vertAlign w:val="baseline"/>
        </w:rPr>
        <w:t>ect</w:t>
      </w:r>
      <w:r>
        <w:rPr>
          <w:rFonts w:ascii="Book Antiqua" w:hAnsi="Book Antiqua"/>
          <w:spacing w:val="-19"/>
          <w:w w:val="105"/>
          <w:sz w:val="16"/>
          <w:vertAlign w:val="baseline"/>
        </w:rPr>
        <w:t> </w:t>
      </w:r>
      <w:r>
        <w:rPr>
          <w:rFonts w:ascii="Book Antiqua" w:hAnsi="Book Antiqua"/>
          <w:w w:val="105"/>
          <w:sz w:val="16"/>
          <w:vertAlign w:val="baseline"/>
        </w:rPr>
        <w:t>of</w:t>
      </w:r>
      <w:r>
        <w:rPr>
          <w:rFonts w:ascii="Book Antiqua" w:hAnsi="Book Antiqua"/>
          <w:spacing w:val="-19"/>
          <w:w w:val="105"/>
          <w:sz w:val="16"/>
          <w:vertAlign w:val="baseline"/>
        </w:rPr>
        <w:t> </w:t>
      </w:r>
      <w:r>
        <w:rPr>
          <w:rFonts w:ascii="Book Antiqua" w:hAnsi="Book Antiqua"/>
          <w:w w:val="105"/>
          <w:sz w:val="16"/>
          <w:vertAlign w:val="baseline"/>
        </w:rPr>
        <w:t>audio</w:t>
      </w:r>
      <w:r>
        <w:rPr>
          <w:rFonts w:ascii="Book Antiqua" w:hAnsi="Book Antiqua"/>
          <w:spacing w:val="-19"/>
          <w:w w:val="105"/>
          <w:sz w:val="16"/>
          <w:vertAlign w:val="baseline"/>
        </w:rPr>
        <w:t> </w:t>
      </w:r>
      <w:r>
        <w:rPr>
          <w:rFonts w:ascii="Book Antiqua" w:hAnsi="Book Antiqua"/>
          <w:w w:val="105"/>
          <w:sz w:val="16"/>
          <w:vertAlign w:val="baseline"/>
        </w:rPr>
        <w:t>relaxation</w:t>
      </w:r>
      <w:r>
        <w:rPr>
          <w:rFonts w:ascii="Book Antiqua" w:hAnsi="Book Antiqua"/>
          <w:spacing w:val="-19"/>
          <w:w w:val="105"/>
          <w:sz w:val="16"/>
          <w:vertAlign w:val="baseline"/>
        </w:rPr>
        <w:t> </w:t>
      </w:r>
      <w:r>
        <w:rPr>
          <w:rFonts w:ascii="Book Antiqua" w:hAnsi="Book Antiqua"/>
          <w:w w:val="105"/>
          <w:sz w:val="16"/>
          <w:vertAlign w:val="baseline"/>
        </w:rPr>
        <w:t>program</w:t>
      </w:r>
      <w:r>
        <w:rPr>
          <w:rFonts w:ascii="Book Antiqua" w:hAnsi="Book Antiqua"/>
          <w:spacing w:val="-19"/>
          <w:w w:val="105"/>
          <w:sz w:val="16"/>
          <w:vertAlign w:val="baseline"/>
        </w:rPr>
        <w:t> </w:t>
      </w:r>
      <w:r>
        <w:rPr>
          <w:rFonts w:ascii="Book Antiqua" w:hAnsi="Book Antiqua"/>
          <w:w w:val="105"/>
          <w:sz w:val="16"/>
          <w:vertAlign w:val="baseline"/>
        </w:rPr>
        <w:t>in</w:t>
      </w:r>
      <w:r>
        <w:rPr>
          <w:rFonts w:ascii="Book Antiqua" w:hAnsi="Book Antiqua"/>
          <w:spacing w:val="-20"/>
          <w:w w:val="105"/>
          <w:sz w:val="16"/>
          <w:vertAlign w:val="baseline"/>
        </w:rPr>
        <w:t> </w:t>
      </w:r>
      <w:r>
        <w:rPr>
          <w:rFonts w:ascii="Book Antiqua" w:hAnsi="Book Antiqua"/>
          <w:w w:val="105"/>
          <w:sz w:val="16"/>
          <w:vertAlign w:val="baseline"/>
        </w:rPr>
        <w:t>elderly</w:t>
      </w:r>
      <w:r>
        <w:rPr>
          <w:rFonts w:ascii="Book Antiqua" w:hAnsi="Book Antiqua"/>
          <w:w w:val="98"/>
          <w:sz w:val="16"/>
          <w:vertAlign w:val="baseline"/>
        </w:rPr>
        <w:t>  </w:t>
      </w:r>
      <w:r>
        <w:rPr>
          <w:rFonts w:ascii="Book Antiqua" w:hAnsi="Book Antiqua"/>
          <w:w w:val="105"/>
          <w:sz w:val="16"/>
          <w:vertAlign w:val="baseline"/>
        </w:rPr>
        <w:t>HT</w:t>
      </w:r>
      <w:r>
        <w:rPr>
          <w:rFonts w:ascii="Book Antiqua" w:hAnsi="Book Antiqua"/>
          <w:spacing w:val="-22"/>
          <w:w w:val="105"/>
          <w:sz w:val="16"/>
          <w:vertAlign w:val="baseline"/>
        </w:rPr>
        <w:t> </w:t>
      </w:r>
      <w:r>
        <w:rPr>
          <w:rFonts w:ascii="Book Antiqua" w:hAnsi="Book Antiqua"/>
          <w:w w:val="105"/>
          <w:sz w:val="16"/>
          <w:vertAlign w:val="baseline"/>
        </w:rPr>
        <w:t>patients</w:t>
      </w:r>
      <w:r>
        <w:rPr>
          <w:rFonts w:ascii="Book Antiqua" w:hAnsi="Book Antiqua"/>
          <w:spacing w:val="-20"/>
          <w:w w:val="105"/>
          <w:sz w:val="16"/>
          <w:vertAlign w:val="baseline"/>
        </w:rPr>
        <w:t> </w:t>
      </w:r>
      <w:r>
        <w:rPr>
          <w:rFonts w:ascii="Book Antiqua" w:hAnsi="Book Antiqua"/>
          <w:w w:val="105"/>
          <w:sz w:val="16"/>
          <w:vertAlign w:val="baseline"/>
        </w:rPr>
        <w:t>(mean</w:t>
      </w:r>
      <w:r>
        <w:rPr>
          <w:rFonts w:ascii="Book Antiqua" w:hAnsi="Book Antiqua"/>
          <w:spacing w:val="-21"/>
          <w:w w:val="105"/>
          <w:sz w:val="16"/>
          <w:vertAlign w:val="baseline"/>
        </w:rPr>
        <w:t> </w:t>
      </w:r>
      <w:r>
        <w:rPr>
          <w:rFonts w:ascii="Book Antiqua" w:hAnsi="Book Antiqua"/>
          <w:w w:val="105"/>
          <w:sz w:val="16"/>
          <w:vertAlign w:val="baseline"/>
        </w:rPr>
        <w:t>age</w:t>
      </w:r>
      <w:r>
        <w:rPr>
          <w:rFonts w:ascii="Book Antiqua" w:hAnsi="Book Antiqua"/>
          <w:spacing w:val="-21"/>
          <w:w w:val="105"/>
          <w:sz w:val="16"/>
          <w:vertAlign w:val="baseline"/>
        </w:rPr>
        <w:t> </w:t>
      </w:r>
      <w:r>
        <w:rPr>
          <w:rFonts w:ascii="Book Antiqua" w:hAnsi="Book Antiqua"/>
          <w:w w:val="105"/>
          <w:sz w:val="16"/>
          <w:vertAlign w:val="baseline"/>
        </w:rPr>
        <w:t>85</w:t>
      </w:r>
      <w:r>
        <w:rPr>
          <w:rFonts w:ascii="Book Antiqua" w:hAnsi="Book Antiqua"/>
          <w:spacing w:val="-21"/>
          <w:w w:val="105"/>
          <w:sz w:val="16"/>
          <w:vertAlign w:val="baseline"/>
        </w:rPr>
        <w:t> </w:t>
      </w:r>
      <w:r>
        <w:rPr>
          <w:rFonts w:ascii="Book Antiqua" w:hAnsi="Book Antiqua"/>
          <w:w w:val="105"/>
          <w:sz w:val="16"/>
          <w:vertAlign w:val="baseline"/>
        </w:rPr>
        <w:t>years</w:t>
      </w:r>
      <w:r>
        <w:rPr>
          <w:rFonts w:ascii="Book Antiqua" w:hAnsi="Book Antiqua"/>
          <w:spacing w:val="-20"/>
          <w:w w:val="105"/>
          <w:sz w:val="16"/>
          <w:vertAlign w:val="baseline"/>
        </w:rPr>
        <w:t> </w:t>
      </w:r>
      <w:r>
        <w:rPr>
          <w:rFonts w:ascii="Book Antiqua" w:hAnsi="Book Antiqua"/>
          <w:w w:val="105"/>
          <w:sz w:val="16"/>
          <w:vertAlign w:val="baseline"/>
        </w:rPr>
        <w:t>old)</w:t>
      </w:r>
      <w:r>
        <w:rPr>
          <w:rFonts w:ascii="Book Antiqua" w:hAnsi="Book Antiqua"/>
          <w:spacing w:val="-21"/>
          <w:w w:val="105"/>
          <w:sz w:val="16"/>
          <w:vertAlign w:val="baseline"/>
        </w:rPr>
        <w:t> </w:t>
      </w:r>
      <w:r>
        <w:rPr>
          <w:rFonts w:ascii="Book Antiqua" w:hAnsi="Book Antiqua"/>
          <w:w w:val="105"/>
          <w:sz w:val="16"/>
          <w:vertAlign w:val="baseline"/>
        </w:rPr>
        <w:t>and</w:t>
      </w:r>
      <w:r>
        <w:rPr>
          <w:rFonts w:ascii="Book Antiqua" w:hAnsi="Book Antiqua"/>
          <w:spacing w:val="-21"/>
          <w:w w:val="105"/>
          <w:sz w:val="16"/>
          <w:vertAlign w:val="baseline"/>
        </w:rPr>
        <w:t> </w:t>
      </w:r>
      <w:r>
        <w:rPr>
          <w:rFonts w:ascii="Book Antiqua" w:hAnsi="Book Antiqua"/>
          <w:w w:val="105"/>
          <w:sz w:val="16"/>
          <w:vertAlign w:val="baseline"/>
        </w:rPr>
        <w:t>found</w:t>
      </w:r>
      <w:r>
        <w:rPr>
          <w:rFonts w:ascii="Book Antiqua" w:hAnsi="Book Antiqua"/>
          <w:spacing w:val="-21"/>
          <w:w w:val="105"/>
          <w:sz w:val="16"/>
          <w:vertAlign w:val="baseline"/>
        </w:rPr>
        <w:t> </w:t>
      </w:r>
      <w:r>
        <w:rPr>
          <w:rFonts w:ascii="Book Antiqua" w:hAnsi="Book Antiqua"/>
          <w:w w:val="105"/>
          <w:sz w:val="16"/>
          <w:vertAlign w:val="baseline"/>
        </w:rPr>
        <w:t>that</w:t>
      </w:r>
      <w:r>
        <w:rPr>
          <w:rFonts w:ascii="Book Antiqua" w:hAnsi="Book Antiqua"/>
          <w:spacing w:val="-20"/>
          <w:w w:val="105"/>
          <w:sz w:val="16"/>
          <w:vertAlign w:val="baseline"/>
        </w:rPr>
        <w:t> </w:t>
      </w:r>
      <w:r>
        <w:rPr>
          <w:rFonts w:ascii="Book Antiqua" w:hAnsi="Book Antiqua"/>
          <w:w w:val="105"/>
          <w:sz w:val="16"/>
          <w:vertAlign w:val="baseline"/>
        </w:rPr>
        <w:t>12-min</w:t>
      </w:r>
      <w:r>
        <w:rPr>
          <w:rFonts w:ascii="Book Antiqua" w:hAnsi="Book Antiqua"/>
          <w:spacing w:val="-21"/>
          <w:w w:val="105"/>
          <w:sz w:val="16"/>
          <w:vertAlign w:val="baseline"/>
        </w:rPr>
        <w:t> </w:t>
      </w:r>
      <w:r>
        <w:rPr>
          <w:rFonts w:ascii="Book Antiqua" w:hAnsi="Book Antiqua"/>
          <w:w w:val="105"/>
          <w:sz w:val="16"/>
          <w:vertAlign w:val="baseline"/>
        </w:rPr>
        <w:t>Revitalizer</w:t>
      </w:r>
      <w:r>
        <w:rPr>
          <w:rFonts w:ascii="Book Antiqua" w:hAnsi="Book Antiqua"/>
          <w:w w:val="99"/>
          <w:sz w:val="16"/>
          <w:vertAlign w:val="baseline"/>
        </w:rPr>
        <w:t> </w:t>
      </w:r>
      <w:r>
        <w:rPr>
          <w:rFonts w:ascii="Book Antiqua" w:hAnsi="Book Antiqua"/>
          <w:w w:val="105"/>
          <w:sz w:val="16"/>
          <w:vertAlign w:val="baseline"/>
        </w:rPr>
        <w:t>II (audio relaxation program) and 12-min Mozart music can</w:t>
      </w:r>
      <w:r>
        <w:rPr>
          <w:rFonts w:ascii="Book Antiqua" w:hAnsi="Book Antiqua"/>
          <w:spacing w:val="-30"/>
          <w:w w:val="105"/>
          <w:sz w:val="16"/>
          <w:vertAlign w:val="baseline"/>
        </w:rPr>
        <w:t> </w:t>
      </w:r>
      <w:r>
        <w:rPr>
          <w:rFonts w:ascii="Book Antiqua" w:hAnsi="Book Antiqua"/>
          <w:w w:val="105"/>
          <w:sz w:val="16"/>
          <w:vertAlign w:val="baseline"/>
        </w:rPr>
        <w:t>both</w:t>
      </w:r>
      <w:r>
        <w:rPr>
          <w:rFonts w:ascii="Book Antiqua" w:hAnsi="Book Antiqua"/>
          <w:spacing w:val="-3"/>
          <w:w w:val="105"/>
          <w:sz w:val="16"/>
          <w:vertAlign w:val="baseline"/>
        </w:rPr>
        <w:t> </w:t>
      </w:r>
      <w:r>
        <w:rPr>
          <w:rFonts w:ascii="Book Antiqua" w:hAnsi="Book Antiqua"/>
          <w:spacing w:val="-5"/>
          <w:w w:val="105"/>
          <w:sz w:val="16"/>
          <w:vertAlign w:val="baseline"/>
        </w:rPr>
        <w:t>re-</w:t>
      </w:r>
      <w:r>
        <w:rPr>
          <w:rFonts w:ascii="Book Antiqua" w:hAnsi="Book Antiqua"/>
          <w:w w:val="99"/>
          <w:sz w:val="16"/>
          <w:vertAlign w:val="baseline"/>
        </w:rPr>
        <w:t> </w:t>
      </w:r>
      <w:r>
        <w:rPr>
          <w:rFonts w:ascii="Book Antiqua" w:hAnsi="Book Antiqua"/>
          <w:w w:val="105"/>
          <w:sz w:val="16"/>
          <w:vertAlign w:val="baseline"/>
        </w:rPr>
        <w:t>duce SBP and DBP at 5</w:t>
      </w:r>
      <w:r>
        <w:rPr>
          <w:rFonts w:ascii="Book Antiqua" w:hAnsi="Book Antiqua"/>
          <w:spacing w:val="-31"/>
          <w:w w:val="105"/>
          <w:sz w:val="16"/>
          <w:vertAlign w:val="baseline"/>
        </w:rPr>
        <w:t> </w:t>
      </w:r>
      <w:r>
        <w:rPr>
          <w:rFonts w:ascii="Book Antiqua" w:hAnsi="Book Antiqua"/>
          <w:w w:val="105"/>
          <w:sz w:val="16"/>
          <w:vertAlign w:val="baseline"/>
        </w:rPr>
        <w:t>min after the program ended.</w:t>
      </w:r>
      <w:hyperlink w:history="true" w:anchor="_bookmark12">
        <w:r>
          <w:rPr>
            <w:rFonts w:ascii="Book Antiqua" w:hAnsi="Book Antiqua"/>
            <w:color w:val="2B7CA5"/>
            <w:w w:val="105"/>
            <w:sz w:val="16"/>
            <w:vertAlign w:val="superscript"/>
          </w:rPr>
          <w:t>8</w:t>
        </w:r>
      </w:hyperlink>
      <w:r>
        <w:rPr>
          <w:rFonts w:ascii="Book Antiqua" w:hAnsi="Book Antiqua"/>
          <w:color w:val="2B7CA5"/>
          <w:w w:val="105"/>
          <w:sz w:val="16"/>
          <w:vertAlign w:val="baseline"/>
        </w:rPr>
        <w:t> </w:t>
      </w:r>
      <w:r>
        <w:rPr>
          <w:rFonts w:ascii="Book Antiqua" w:hAnsi="Book Antiqua"/>
          <w:w w:val="105"/>
          <w:sz w:val="16"/>
          <w:vertAlign w:val="baseline"/>
        </w:rPr>
        <w:t>But when </w:t>
      </w:r>
      <w:r>
        <w:rPr>
          <w:rFonts w:ascii="Book Antiqua" w:hAnsi="Book Antiqua"/>
          <w:spacing w:val="-3"/>
          <w:w w:val="105"/>
          <w:sz w:val="16"/>
          <w:vertAlign w:val="baseline"/>
        </w:rPr>
        <w:t>fol-</w:t>
      </w:r>
      <w:r>
        <w:rPr>
          <w:rFonts w:ascii="Book Antiqua" w:hAnsi="Book Antiqua"/>
          <w:w w:val="98"/>
          <w:sz w:val="16"/>
          <w:vertAlign w:val="baseline"/>
        </w:rPr>
        <w:t> </w:t>
      </w:r>
      <w:r>
        <w:rPr>
          <w:rFonts w:ascii="Book Antiqua" w:hAnsi="Book Antiqua"/>
          <w:w w:val="105"/>
          <w:sz w:val="16"/>
          <w:vertAlign w:val="baseline"/>
        </w:rPr>
        <w:t>lowed for 1 and 3 months, there was no signi</w:t>
      </w:r>
      <w:r>
        <w:rPr>
          <w:w w:val="105"/>
          <w:sz w:val="16"/>
          <w:vertAlign w:val="baseline"/>
        </w:rPr>
        <w:t>ﬁ</w:t>
      </w:r>
      <w:r>
        <w:rPr>
          <w:rFonts w:ascii="Book Antiqua" w:hAnsi="Book Antiqua"/>
          <w:w w:val="105"/>
          <w:sz w:val="16"/>
          <w:vertAlign w:val="baseline"/>
        </w:rPr>
        <w:t>cant di</w:t>
      </w:r>
      <w:r>
        <w:rPr>
          <w:w w:val="105"/>
          <w:sz w:val="16"/>
          <w:vertAlign w:val="baseline"/>
        </w:rPr>
        <w:t>ﬀ</w:t>
      </w:r>
      <w:r>
        <w:rPr>
          <w:rFonts w:ascii="Book Antiqua" w:hAnsi="Book Antiqua"/>
          <w:w w:val="105"/>
          <w:sz w:val="16"/>
          <w:vertAlign w:val="baseline"/>
        </w:rPr>
        <w:t>erence</w:t>
      </w:r>
      <w:r>
        <w:rPr>
          <w:rFonts w:ascii="Book Antiqua" w:hAnsi="Book Antiqua"/>
          <w:spacing w:val="-23"/>
          <w:w w:val="105"/>
          <w:sz w:val="16"/>
          <w:vertAlign w:val="baseline"/>
        </w:rPr>
        <w:t> </w:t>
      </w:r>
      <w:r>
        <w:rPr>
          <w:rFonts w:ascii="Book Antiqua" w:hAnsi="Book Antiqua"/>
          <w:w w:val="105"/>
          <w:sz w:val="16"/>
          <w:vertAlign w:val="baseline"/>
        </w:rPr>
        <w:t>of</w:t>
      </w:r>
      <w:r>
        <w:rPr>
          <w:rFonts w:ascii="Book Antiqua" w:hAnsi="Book Antiqua"/>
          <w:spacing w:val="-1"/>
          <w:w w:val="105"/>
          <w:sz w:val="16"/>
          <w:vertAlign w:val="baseline"/>
        </w:rPr>
        <w:t> </w:t>
      </w:r>
      <w:r>
        <w:rPr>
          <w:rFonts w:ascii="Book Antiqua" w:hAnsi="Book Antiqua"/>
          <w:spacing w:val="-4"/>
          <w:w w:val="105"/>
          <w:sz w:val="16"/>
          <w:vertAlign w:val="baseline"/>
        </w:rPr>
        <w:t>SBP</w:t>
      </w:r>
      <w:r>
        <w:rPr>
          <w:rFonts w:ascii="Book Antiqua" w:hAnsi="Book Antiqua"/>
          <w:w w:val="97"/>
          <w:sz w:val="16"/>
          <w:vertAlign w:val="baseline"/>
        </w:rPr>
        <w:t> </w:t>
      </w:r>
      <w:r>
        <w:rPr>
          <w:rFonts w:ascii="Book Antiqua" w:hAnsi="Book Antiqua"/>
          <w:w w:val="105"/>
          <w:sz w:val="16"/>
          <w:vertAlign w:val="baseline"/>
        </w:rPr>
        <w:t>and DBP from baseline due to poor compliance (54</w:t>
      </w:r>
      <w:r>
        <w:rPr>
          <w:rFonts w:ascii="Calibri" w:hAnsi="Calibri"/>
          <w:w w:val="105"/>
          <w:sz w:val="16"/>
          <w:vertAlign w:val="baseline"/>
        </w:rPr>
        <w:t>–</w:t>
      </w:r>
      <w:r>
        <w:rPr>
          <w:rFonts w:ascii="Book Antiqua" w:hAnsi="Book Antiqua"/>
          <w:w w:val="105"/>
          <w:sz w:val="16"/>
          <w:vertAlign w:val="baseline"/>
        </w:rPr>
        <w:t>66%). This</w:t>
      </w:r>
      <w:r>
        <w:rPr>
          <w:rFonts w:ascii="Book Antiqua" w:hAnsi="Book Antiqua"/>
          <w:spacing w:val="-19"/>
          <w:w w:val="105"/>
          <w:sz w:val="16"/>
          <w:vertAlign w:val="baseline"/>
        </w:rPr>
        <w:t> </w:t>
      </w:r>
      <w:r>
        <w:rPr>
          <w:rFonts w:ascii="Book Antiqua" w:hAnsi="Book Antiqua"/>
          <w:w w:val="105"/>
          <w:sz w:val="16"/>
          <w:vertAlign w:val="baseline"/>
        </w:rPr>
        <w:t>is</w:t>
      </w:r>
      <w:r>
        <w:rPr>
          <w:rFonts w:ascii="Book Antiqua" w:hAnsi="Book Antiqua"/>
          <w:spacing w:val="-3"/>
          <w:w w:val="105"/>
          <w:sz w:val="16"/>
          <w:vertAlign w:val="baseline"/>
        </w:rPr>
        <w:t> </w:t>
      </w:r>
      <w:r>
        <w:rPr>
          <w:rFonts w:ascii="Book Antiqua" w:hAnsi="Book Antiqua"/>
          <w:spacing w:val="-4"/>
          <w:w w:val="105"/>
          <w:sz w:val="16"/>
          <w:vertAlign w:val="baseline"/>
        </w:rPr>
        <w:t>in-</w:t>
      </w:r>
      <w:r>
        <w:rPr>
          <w:rFonts w:ascii="Book Antiqua" w:hAnsi="Book Antiqua"/>
          <w:w w:val="98"/>
          <w:sz w:val="16"/>
          <w:vertAlign w:val="baseline"/>
        </w:rPr>
        <w:t> </w:t>
      </w:r>
      <w:r>
        <w:rPr>
          <w:rFonts w:ascii="Book Antiqua" w:hAnsi="Book Antiqua"/>
          <w:w w:val="105"/>
          <w:sz w:val="16"/>
          <w:vertAlign w:val="baseline"/>
        </w:rPr>
        <w:t>consistent</w:t>
      </w:r>
      <w:r>
        <w:rPr>
          <w:rFonts w:ascii="Book Antiqua" w:hAnsi="Book Antiqua"/>
          <w:spacing w:val="16"/>
          <w:w w:val="105"/>
          <w:sz w:val="16"/>
          <w:vertAlign w:val="baseline"/>
        </w:rPr>
        <w:t> </w:t>
      </w:r>
      <w:r>
        <w:rPr>
          <w:rFonts w:ascii="Book Antiqua" w:hAnsi="Book Antiqua"/>
          <w:w w:val="105"/>
          <w:sz w:val="16"/>
          <w:vertAlign w:val="baseline"/>
        </w:rPr>
        <w:t>with</w:t>
      </w:r>
      <w:r>
        <w:rPr>
          <w:rFonts w:ascii="Book Antiqua" w:hAnsi="Book Antiqua"/>
          <w:spacing w:val="15"/>
          <w:w w:val="105"/>
          <w:sz w:val="16"/>
          <w:vertAlign w:val="baseline"/>
        </w:rPr>
        <w:t> </w:t>
      </w:r>
      <w:r>
        <w:rPr>
          <w:rFonts w:ascii="Book Antiqua" w:hAnsi="Book Antiqua"/>
          <w:w w:val="105"/>
          <w:sz w:val="16"/>
          <w:vertAlign w:val="baseline"/>
        </w:rPr>
        <w:t>the</w:t>
      </w:r>
      <w:r>
        <w:rPr>
          <w:rFonts w:ascii="Book Antiqua" w:hAnsi="Book Antiqua"/>
          <w:spacing w:val="16"/>
          <w:w w:val="105"/>
          <w:sz w:val="16"/>
          <w:vertAlign w:val="baseline"/>
        </w:rPr>
        <w:t> </w:t>
      </w:r>
      <w:r>
        <w:rPr>
          <w:rFonts w:ascii="Book Antiqua" w:hAnsi="Book Antiqua"/>
          <w:w w:val="105"/>
          <w:sz w:val="16"/>
          <w:vertAlign w:val="baseline"/>
        </w:rPr>
        <w:t>results</w:t>
      </w:r>
      <w:r>
        <w:rPr>
          <w:rFonts w:ascii="Book Antiqua" w:hAnsi="Book Antiqua"/>
          <w:spacing w:val="16"/>
          <w:w w:val="105"/>
          <w:sz w:val="16"/>
          <w:vertAlign w:val="baseline"/>
        </w:rPr>
        <w:t> </w:t>
      </w:r>
      <w:r>
        <w:rPr>
          <w:rFonts w:ascii="Book Antiqua" w:hAnsi="Book Antiqua"/>
          <w:w w:val="105"/>
          <w:sz w:val="16"/>
          <w:vertAlign w:val="baseline"/>
        </w:rPr>
        <w:t>of</w:t>
      </w:r>
      <w:r>
        <w:rPr>
          <w:rFonts w:ascii="Book Antiqua" w:hAnsi="Book Antiqua"/>
          <w:spacing w:val="14"/>
          <w:w w:val="105"/>
          <w:sz w:val="16"/>
          <w:vertAlign w:val="baseline"/>
        </w:rPr>
        <w:t> </w:t>
      </w:r>
      <w:r>
        <w:rPr>
          <w:rFonts w:ascii="Book Antiqua" w:hAnsi="Book Antiqua"/>
          <w:w w:val="105"/>
          <w:sz w:val="16"/>
          <w:vertAlign w:val="baseline"/>
        </w:rPr>
        <w:t>the</w:t>
      </w:r>
      <w:r>
        <w:rPr>
          <w:rFonts w:ascii="Book Antiqua" w:hAnsi="Book Antiqua"/>
          <w:spacing w:val="16"/>
          <w:w w:val="105"/>
          <w:sz w:val="16"/>
          <w:vertAlign w:val="baseline"/>
        </w:rPr>
        <w:t> </w:t>
      </w:r>
      <w:r>
        <w:rPr>
          <w:rFonts w:ascii="Book Antiqua" w:hAnsi="Book Antiqua"/>
          <w:w w:val="105"/>
          <w:sz w:val="16"/>
          <w:vertAlign w:val="baseline"/>
        </w:rPr>
        <w:t>present</w:t>
      </w:r>
      <w:r>
        <w:rPr>
          <w:rFonts w:ascii="Book Antiqua" w:hAnsi="Book Antiqua"/>
          <w:spacing w:val="15"/>
          <w:w w:val="105"/>
          <w:sz w:val="16"/>
          <w:vertAlign w:val="baseline"/>
        </w:rPr>
        <w:t> </w:t>
      </w:r>
      <w:r>
        <w:rPr>
          <w:rFonts w:ascii="Book Antiqua" w:hAnsi="Book Antiqua"/>
          <w:w w:val="105"/>
          <w:sz w:val="16"/>
          <w:vertAlign w:val="baseline"/>
        </w:rPr>
        <w:t>study</w:t>
      </w:r>
      <w:r>
        <w:rPr>
          <w:rFonts w:ascii="Book Antiqua" w:hAnsi="Book Antiqua"/>
          <w:spacing w:val="16"/>
          <w:w w:val="105"/>
          <w:sz w:val="16"/>
          <w:vertAlign w:val="baseline"/>
        </w:rPr>
        <w:t> </w:t>
      </w:r>
      <w:r>
        <w:rPr>
          <w:rFonts w:ascii="Book Antiqua" w:hAnsi="Book Antiqua"/>
          <w:w w:val="105"/>
          <w:sz w:val="16"/>
          <w:vertAlign w:val="baseline"/>
        </w:rPr>
        <w:t>which</w:t>
      </w:r>
      <w:r>
        <w:rPr>
          <w:rFonts w:ascii="Book Antiqua" w:hAnsi="Book Antiqua"/>
          <w:spacing w:val="15"/>
          <w:w w:val="105"/>
          <w:sz w:val="16"/>
          <w:vertAlign w:val="baseline"/>
        </w:rPr>
        <w:t> </w:t>
      </w:r>
      <w:r>
        <w:rPr>
          <w:rFonts w:ascii="Book Antiqua" w:hAnsi="Book Antiqua"/>
          <w:w w:val="105"/>
          <w:sz w:val="16"/>
          <w:vertAlign w:val="baseline"/>
        </w:rPr>
        <w:t>showed</w:t>
      </w:r>
      <w:r>
        <w:rPr>
          <w:rFonts w:ascii="Book Antiqua" w:hAnsi="Book Antiqua"/>
          <w:spacing w:val="16"/>
          <w:w w:val="105"/>
          <w:sz w:val="16"/>
          <w:vertAlign w:val="baseline"/>
        </w:rPr>
        <w:t> </w:t>
      </w:r>
      <w:r>
        <w:rPr>
          <w:rFonts w:ascii="Book Antiqua" w:hAnsi="Book Antiqua"/>
          <w:spacing w:val="-5"/>
          <w:w w:val="105"/>
          <w:sz w:val="16"/>
          <w:vertAlign w:val="baseline"/>
        </w:rPr>
        <w:t>the</w:t>
      </w:r>
      <w:r>
        <w:rPr>
          <w:rFonts w:ascii="Book Antiqua" w:hAnsi="Book Antiqua"/>
          <w:w w:val="100"/>
          <w:sz w:val="16"/>
          <w:vertAlign w:val="baseline"/>
        </w:rPr>
        <w:t> </w:t>
      </w:r>
      <w:r>
        <w:rPr>
          <w:rFonts w:ascii="Book Antiqua" w:hAnsi="Book Antiqua"/>
          <w:w w:val="105"/>
          <w:sz w:val="16"/>
          <w:vertAlign w:val="baseline"/>
        </w:rPr>
        <w:t>bene</w:t>
      </w:r>
      <w:r>
        <w:rPr>
          <w:w w:val="105"/>
          <w:sz w:val="16"/>
          <w:vertAlign w:val="baseline"/>
        </w:rPr>
        <w:t>ﬁ</w:t>
      </w:r>
      <w:r>
        <w:rPr>
          <w:rFonts w:ascii="Book Antiqua" w:hAnsi="Book Antiqua"/>
          <w:w w:val="105"/>
          <w:sz w:val="16"/>
          <w:vertAlign w:val="baseline"/>
        </w:rPr>
        <w:t>cial</w:t>
      </w:r>
      <w:r>
        <w:rPr>
          <w:rFonts w:ascii="Book Antiqua" w:hAnsi="Book Antiqua"/>
          <w:spacing w:val="-10"/>
          <w:w w:val="105"/>
          <w:sz w:val="16"/>
          <w:vertAlign w:val="baseline"/>
        </w:rPr>
        <w:t> </w:t>
      </w:r>
      <w:r>
        <w:rPr>
          <w:rFonts w:ascii="Book Antiqua" w:hAnsi="Book Antiqua"/>
          <w:w w:val="105"/>
          <w:sz w:val="16"/>
          <w:vertAlign w:val="baseline"/>
        </w:rPr>
        <w:t>e</w:t>
      </w:r>
      <w:r>
        <w:rPr>
          <w:w w:val="105"/>
          <w:sz w:val="16"/>
          <w:vertAlign w:val="baseline"/>
        </w:rPr>
        <w:t>ﬀ</w:t>
      </w:r>
      <w:r>
        <w:rPr>
          <w:rFonts w:ascii="Book Antiqua" w:hAnsi="Book Antiqua"/>
          <w:w w:val="105"/>
          <w:sz w:val="16"/>
          <w:vertAlign w:val="baseline"/>
        </w:rPr>
        <w:t>ect</w:t>
      </w:r>
      <w:r>
        <w:rPr>
          <w:rFonts w:ascii="Book Antiqua" w:hAnsi="Book Antiqua"/>
          <w:spacing w:val="-10"/>
          <w:w w:val="105"/>
          <w:sz w:val="16"/>
          <w:vertAlign w:val="baseline"/>
        </w:rPr>
        <w:t> </w:t>
      </w:r>
      <w:r>
        <w:rPr>
          <w:rFonts w:ascii="Book Antiqua" w:hAnsi="Book Antiqua"/>
          <w:w w:val="105"/>
          <w:sz w:val="16"/>
          <w:vertAlign w:val="baseline"/>
        </w:rPr>
        <w:t>of</w:t>
      </w:r>
      <w:r>
        <w:rPr>
          <w:rFonts w:ascii="Book Antiqua" w:hAnsi="Book Antiqua"/>
          <w:spacing w:val="-10"/>
          <w:w w:val="105"/>
          <w:sz w:val="16"/>
          <w:vertAlign w:val="baseline"/>
        </w:rPr>
        <w:t> </w:t>
      </w:r>
      <w:r>
        <w:rPr>
          <w:rFonts w:ascii="Book Antiqua" w:hAnsi="Book Antiqua"/>
          <w:w w:val="105"/>
          <w:sz w:val="16"/>
          <w:vertAlign w:val="baseline"/>
        </w:rPr>
        <w:t>the</w:t>
      </w:r>
      <w:r>
        <w:rPr>
          <w:rFonts w:ascii="Book Antiqua" w:hAnsi="Book Antiqua"/>
          <w:spacing w:val="-10"/>
          <w:w w:val="105"/>
          <w:sz w:val="16"/>
          <w:vertAlign w:val="baseline"/>
        </w:rPr>
        <w:t> </w:t>
      </w:r>
      <w:r>
        <w:rPr>
          <w:rFonts w:ascii="Book Antiqua" w:hAnsi="Book Antiqua"/>
          <w:w w:val="105"/>
          <w:sz w:val="16"/>
          <w:vertAlign w:val="baseline"/>
        </w:rPr>
        <w:t>music</w:t>
      </w:r>
      <w:r>
        <w:rPr>
          <w:rFonts w:ascii="Book Antiqua" w:hAnsi="Book Antiqua"/>
          <w:spacing w:val="-9"/>
          <w:w w:val="105"/>
          <w:sz w:val="16"/>
          <w:vertAlign w:val="baseline"/>
        </w:rPr>
        <w:t> </w:t>
      </w:r>
      <w:r>
        <w:rPr>
          <w:rFonts w:ascii="Book Antiqua" w:hAnsi="Book Antiqua"/>
          <w:w w:val="105"/>
          <w:sz w:val="16"/>
          <w:vertAlign w:val="baseline"/>
        </w:rPr>
        <w:t>listening</w:t>
      </w:r>
      <w:r>
        <w:rPr>
          <w:rFonts w:ascii="Book Antiqua" w:hAnsi="Book Antiqua"/>
          <w:spacing w:val="-10"/>
          <w:w w:val="105"/>
          <w:sz w:val="16"/>
          <w:vertAlign w:val="baseline"/>
        </w:rPr>
        <w:t> </w:t>
      </w:r>
      <w:r>
        <w:rPr>
          <w:rFonts w:ascii="Book Antiqua" w:hAnsi="Book Antiqua"/>
          <w:w w:val="105"/>
          <w:sz w:val="16"/>
          <w:vertAlign w:val="baseline"/>
        </w:rPr>
        <w:t>intervention</w:t>
      </w:r>
      <w:r>
        <w:rPr>
          <w:rFonts w:ascii="Book Antiqua" w:hAnsi="Book Antiqua"/>
          <w:spacing w:val="-9"/>
          <w:w w:val="105"/>
          <w:sz w:val="16"/>
          <w:vertAlign w:val="baseline"/>
        </w:rPr>
        <w:t> </w:t>
      </w:r>
      <w:r>
        <w:rPr>
          <w:rFonts w:ascii="Book Antiqua" w:hAnsi="Book Antiqua"/>
          <w:w w:val="105"/>
          <w:sz w:val="16"/>
          <w:vertAlign w:val="baseline"/>
        </w:rPr>
        <w:t>through</w:t>
      </w:r>
      <w:r>
        <w:rPr>
          <w:rFonts w:ascii="Book Antiqua" w:hAnsi="Book Antiqua"/>
          <w:spacing w:val="-10"/>
          <w:w w:val="105"/>
          <w:sz w:val="16"/>
          <w:vertAlign w:val="baseline"/>
        </w:rPr>
        <w:t> </w:t>
      </w:r>
      <w:r>
        <w:rPr>
          <w:rFonts w:ascii="Book Antiqua" w:hAnsi="Book Antiqua"/>
          <w:w w:val="105"/>
          <w:sz w:val="16"/>
          <w:vertAlign w:val="baseline"/>
        </w:rPr>
        <w:t>day</w:t>
      </w:r>
      <w:r>
        <w:rPr>
          <w:rFonts w:ascii="Book Antiqua" w:hAnsi="Book Antiqua"/>
          <w:spacing w:val="-10"/>
          <w:w w:val="105"/>
          <w:sz w:val="16"/>
          <w:vertAlign w:val="baseline"/>
        </w:rPr>
        <w:t> </w:t>
      </w:r>
      <w:r>
        <w:rPr>
          <w:rFonts w:ascii="Book Antiqua" w:hAnsi="Book Antiqua"/>
          <w:w w:val="105"/>
          <w:sz w:val="16"/>
          <w:vertAlign w:val="baseline"/>
        </w:rPr>
        <w:t>30th.</w:t>
      </w:r>
      <w:r>
        <w:rPr>
          <w:rFonts w:ascii="Book Antiqua" w:hAnsi="Book Antiqua"/>
          <w:w w:val="106"/>
          <w:sz w:val="16"/>
          <w:vertAlign w:val="baseline"/>
        </w:rPr>
        <w:t> </w:t>
      </w:r>
      <w:r>
        <w:rPr>
          <w:rFonts w:ascii="Book Antiqua" w:hAnsi="Book Antiqua"/>
          <w:sz w:val="16"/>
          <w:vertAlign w:val="baseline"/>
        </w:rPr>
        <w:t>The</w:t>
      </w:r>
      <w:r>
        <w:rPr>
          <w:rFonts w:ascii="Book Antiqua" w:hAnsi="Book Antiqua"/>
          <w:spacing w:val="-8"/>
          <w:sz w:val="16"/>
          <w:vertAlign w:val="baseline"/>
        </w:rPr>
        <w:t> </w:t>
      </w:r>
      <w:r>
        <w:rPr>
          <w:rFonts w:ascii="Book Antiqua" w:hAnsi="Book Antiqua"/>
          <w:sz w:val="16"/>
          <w:vertAlign w:val="baseline"/>
        </w:rPr>
        <w:t>advantage</w:t>
      </w:r>
      <w:r>
        <w:rPr>
          <w:rFonts w:ascii="Book Antiqua" w:hAnsi="Book Antiqua"/>
          <w:spacing w:val="-8"/>
          <w:sz w:val="16"/>
          <w:vertAlign w:val="baseline"/>
        </w:rPr>
        <w:t> </w:t>
      </w:r>
      <w:r>
        <w:rPr>
          <w:rFonts w:ascii="Book Antiqua" w:hAnsi="Book Antiqua"/>
          <w:sz w:val="16"/>
          <w:vertAlign w:val="baseline"/>
        </w:rPr>
        <w:t>of</w:t>
      </w:r>
      <w:r>
        <w:rPr>
          <w:rFonts w:ascii="Book Antiqua" w:hAnsi="Book Antiqua"/>
          <w:spacing w:val="-8"/>
          <w:sz w:val="16"/>
          <w:vertAlign w:val="baseline"/>
        </w:rPr>
        <w:t> </w:t>
      </w:r>
      <w:r>
        <w:rPr>
          <w:rFonts w:ascii="Book Antiqua" w:hAnsi="Book Antiqua"/>
          <w:sz w:val="16"/>
          <w:vertAlign w:val="baseline"/>
        </w:rPr>
        <w:t>the</w:t>
      </w:r>
      <w:r>
        <w:rPr>
          <w:rFonts w:ascii="Book Antiqua" w:hAnsi="Book Antiqua"/>
          <w:spacing w:val="-8"/>
          <w:sz w:val="16"/>
          <w:vertAlign w:val="baseline"/>
        </w:rPr>
        <w:t> </w:t>
      </w:r>
      <w:r>
        <w:rPr>
          <w:rFonts w:ascii="Book Antiqua" w:hAnsi="Book Antiqua"/>
          <w:sz w:val="16"/>
          <w:vertAlign w:val="baseline"/>
        </w:rPr>
        <w:t>present</w:t>
      </w:r>
      <w:r>
        <w:rPr>
          <w:rFonts w:ascii="Book Antiqua" w:hAnsi="Book Antiqua"/>
          <w:spacing w:val="-8"/>
          <w:sz w:val="16"/>
          <w:vertAlign w:val="baseline"/>
        </w:rPr>
        <w:t> </w:t>
      </w:r>
      <w:r>
        <w:rPr>
          <w:rFonts w:ascii="Book Antiqua" w:hAnsi="Book Antiqua"/>
          <w:sz w:val="16"/>
          <w:vertAlign w:val="baseline"/>
        </w:rPr>
        <w:t>study</w:t>
      </w:r>
      <w:r>
        <w:rPr>
          <w:rFonts w:ascii="Book Antiqua" w:hAnsi="Book Antiqua"/>
          <w:spacing w:val="-8"/>
          <w:sz w:val="16"/>
          <w:vertAlign w:val="baseline"/>
        </w:rPr>
        <w:t> </w:t>
      </w:r>
      <w:r>
        <w:rPr>
          <w:rFonts w:ascii="Book Antiqua" w:hAnsi="Book Antiqua"/>
          <w:sz w:val="16"/>
          <w:vertAlign w:val="baseline"/>
        </w:rPr>
        <w:t>is</w:t>
      </w:r>
      <w:r>
        <w:rPr>
          <w:rFonts w:ascii="Book Antiqua" w:hAnsi="Book Antiqua"/>
          <w:spacing w:val="-8"/>
          <w:sz w:val="16"/>
          <w:vertAlign w:val="baseline"/>
        </w:rPr>
        <w:t> </w:t>
      </w:r>
      <w:r>
        <w:rPr>
          <w:rFonts w:ascii="Book Antiqua" w:hAnsi="Book Antiqua"/>
          <w:sz w:val="16"/>
          <w:vertAlign w:val="baseline"/>
        </w:rPr>
        <w:t>having</w:t>
      </w:r>
      <w:r>
        <w:rPr>
          <w:rFonts w:ascii="Book Antiqua" w:hAnsi="Book Antiqua"/>
          <w:spacing w:val="-7"/>
          <w:sz w:val="16"/>
          <w:vertAlign w:val="baseline"/>
        </w:rPr>
        <w:t> </w:t>
      </w:r>
      <w:r>
        <w:rPr>
          <w:rFonts w:ascii="Book Antiqua" w:hAnsi="Book Antiqua"/>
          <w:sz w:val="16"/>
          <w:vertAlign w:val="baseline"/>
        </w:rPr>
        <w:t>the</w:t>
      </w:r>
      <w:r>
        <w:rPr>
          <w:rFonts w:ascii="Book Antiqua" w:hAnsi="Book Antiqua"/>
          <w:spacing w:val="-9"/>
          <w:sz w:val="16"/>
          <w:vertAlign w:val="baseline"/>
        </w:rPr>
        <w:t> </w:t>
      </w:r>
      <w:r>
        <w:rPr>
          <w:rFonts w:ascii="Book Antiqua" w:hAnsi="Book Antiqua"/>
          <w:sz w:val="16"/>
          <w:vertAlign w:val="baseline"/>
        </w:rPr>
        <w:t>study</w:t>
      </w:r>
      <w:r>
        <w:rPr>
          <w:rFonts w:ascii="Book Antiqua" w:hAnsi="Book Antiqua"/>
          <w:spacing w:val="-7"/>
          <w:sz w:val="16"/>
          <w:vertAlign w:val="baseline"/>
        </w:rPr>
        <w:t> </w:t>
      </w:r>
      <w:r>
        <w:rPr>
          <w:rFonts w:ascii="Book Antiqua" w:hAnsi="Book Antiqua"/>
          <w:sz w:val="16"/>
          <w:vertAlign w:val="baseline"/>
        </w:rPr>
        <w:t>nurse</w:t>
      </w:r>
      <w:r>
        <w:rPr>
          <w:rFonts w:ascii="Book Antiqua" w:hAnsi="Book Antiqua"/>
          <w:spacing w:val="-8"/>
          <w:sz w:val="16"/>
          <w:vertAlign w:val="baseline"/>
        </w:rPr>
        <w:t> </w:t>
      </w:r>
      <w:r>
        <w:rPr>
          <w:rFonts w:ascii="Book Antiqua" w:hAnsi="Book Antiqua"/>
          <w:sz w:val="16"/>
          <w:vertAlign w:val="baseline"/>
        </w:rPr>
        <w:t>scheduled</w:t>
      </w:r>
      <w:r>
        <w:rPr>
          <w:rFonts w:ascii="Book Antiqua" w:hAnsi="Book Antiqua"/>
          <w:w w:val="97"/>
          <w:sz w:val="16"/>
          <w:vertAlign w:val="baseline"/>
        </w:rPr>
        <w:t> </w:t>
      </w:r>
      <w:r>
        <w:rPr>
          <w:rFonts w:ascii="Book Antiqua" w:hAnsi="Book Antiqua"/>
          <w:w w:val="105"/>
          <w:sz w:val="16"/>
          <w:vertAlign w:val="baseline"/>
        </w:rPr>
        <w:t>a</w:t>
      </w:r>
      <w:r>
        <w:rPr>
          <w:rFonts w:ascii="Book Antiqua" w:hAnsi="Book Antiqua"/>
          <w:spacing w:val="-8"/>
          <w:w w:val="105"/>
          <w:sz w:val="16"/>
          <w:vertAlign w:val="baseline"/>
        </w:rPr>
        <w:t> </w:t>
      </w:r>
      <w:r>
        <w:rPr>
          <w:rFonts w:ascii="Book Antiqua" w:hAnsi="Book Antiqua"/>
          <w:w w:val="105"/>
          <w:sz w:val="16"/>
          <w:vertAlign w:val="baseline"/>
        </w:rPr>
        <w:t>daily</w:t>
      </w:r>
      <w:r>
        <w:rPr>
          <w:rFonts w:ascii="Book Antiqua" w:hAnsi="Book Antiqua"/>
          <w:spacing w:val="-8"/>
          <w:w w:val="105"/>
          <w:sz w:val="16"/>
          <w:vertAlign w:val="baseline"/>
        </w:rPr>
        <w:t> </w:t>
      </w:r>
      <w:r>
        <w:rPr>
          <w:rFonts w:ascii="Book Antiqua" w:hAnsi="Book Antiqua"/>
          <w:w w:val="105"/>
          <w:sz w:val="16"/>
          <w:vertAlign w:val="baseline"/>
        </w:rPr>
        <w:t>phone</w:t>
      </w:r>
      <w:r>
        <w:rPr>
          <w:rFonts w:ascii="Book Antiqua" w:hAnsi="Book Antiqua"/>
          <w:spacing w:val="-8"/>
          <w:w w:val="105"/>
          <w:sz w:val="16"/>
          <w:vertAlign w:val="baseline"/>
        </w:rPr>
        <w:t> </w:t>
      </w:r>
      <w:r>
        <w:rPr>
          <w:rFonts w:ascii="Book Antiqua" w:hAnsi="Book Antiqua"/>
          <w:w w:val="105"/>
          <w:sz w:val="16"/>
          <w:vertAlign w:val="baseline"/>
        </w:rPr>
        <w:t>call</w:t>
      </w:r>
      <w:r>
        <w:rPr>
          <w:rFonts w:ascii="Book Antiqua" w:hAnsi="Book Antiqua"/>
          <w:spacing w:val="-8"/>
          <w:w w:val="105"/>
          <w:sz w:val="16"/>
          <w:vertAlign w:val="baseline"/>
        </w:rPr>
        <w:t> </w:t>
      </w:r>
      <w:r>
        <w:rPr>
          <w:rFonts w:ascii="Book Antiqua" w:hAnsi="Book Antiqua"/>
          <w:w w:val="105"/>
          <w:sz w:val="16"/>
          <w:vertAlign w:val="baseline"/>
        </w:rPr>
        <w:t>to</w:t>
      </w:r>
      <w:r>
        <w:rPr>
          <w:rFonts w:ascii="Book Antiqua" w:hAnsi="Book Antiqua"/>
          <w:spacing w:val="-9"/>
          <w:w w:val="105"/>
          <w:sz w:val="16"/>
          <w:vertAlign w:val="baseline"/>
        </w:rPr>
        <w:t> </w:t>
      </w:r>
      <w:r>
        <w:rPr>
          <w:rFonts w:ascii="Book Antiqua" w:hAnsi="Book Antiqua"/>
          <w:w w:val="105"/>
          <w:sz w:val="16"/>
          <w:vertAlign w:val="baseline"/>
        </w:rPr>
        <w:t>the</w:t>
      </w:r>
      <w:r>
        <w:rPr>
          <w:rFonts w:ascii="Book Antiqua" w:hAnsi="Book Antiqua"/>
          <w:spacing w:val="-8"/>
          <w:w w:val="105"/>
          <w:sz w:val="16"/>
          <w:vertAlign w:val="baseline"/>
        </w:rPr>
        <w:t> </w:t>
      </w:r>
      <w:r>
        <w:rPr>
          <w:rFonts w:ascii="Book Antiqua" w:hAnsi="Book Antiqua"/>
          <w:w w:val="105"/>
          <w:sz w:val="16"/>
          <w:vertAlign w:val="baseline"/>
        </w:rPr>
        <w:t>participants</w:t>
      </w:r>
      <w:r>
        <w:rPr>
          <w:rFonts w:ascii="Book Antiqua" w:hAnsi="Book Antiqua"/>
          <w:spacing w:val="-7"/>
          <w:w w:val="105"/>
          <w:sz w:val="16"/>
          <w:vertAlign w:val="baseline"/>
        </w:rPr>
        <w:t> </w:t>
      </w:r>
      <w:r>
        <w:rPr>
          <w:rFonts w:ascii="Book Antiqua" w:hAnsi="Book Antiqua"/>
          <w:w w:val="105"/>
          <w:sz w:val="16"/>
          <w:vertAlign w:val="baseline"/>
        </w:rPr>
        <w:t>to</w:t>
      </w:r>
      <w:r>
        <w:rPr>
          <w:rFonts w:ascii="Book Antiqua" w:hAnsi="Book Antiqua"/>
          <w:spacing w:val="-9"/>
          <w:w w:val="105"/>
          <w:sz w:val="16"/>
          <w:vertAlign w:val="baseline"/>
        </w:rPr>
        <w:t> </w:t>
      </w:r>
      <w:r>
        <w:rPr>
          <w:rFonts w:ascii="Book Antiqua" w:hAnsi="Book Antiqua"/>
          <w:w w:val="105"/>
          <w:sz w:val="16"/>
          <w:vertAlign w:val="baseline"/>
        </w:rPr>
        <w:t>remind</w:t>
      </w:r>
      <w:r>
        <w:rPr>
          <w:rFonts w:ascii="Book Antiqua" w:hAnsi="Book Antiqua"/>
          <w:spacing w:val="-8"/>
          <w:w w:val="105"/>
          <w:sz w:val="16"/>
          <w:vertAlign w:val="baseline"/>
        </w:rPr>
        <w:t> </w:t>
      </w:r>
      <w:r>
        <w:rPr>
          <w:rFonts w:ascii="Book Antiqua" w:hAnsi="Book Antiqua"/>
          <w:w w:val="105"/>
          <w:sz w:val="16"/>
          <w:vertAlign w:val="baseline"/>
        </w:rPr>
        <w:t>them</w:t>
      </w:r>
      <w:r>
        <w:rPr>
          <w:rFonts w:ascii="Book Antiqua" w:hAnsi="Book Antiqua"/>
          <w:spacing w:val="-8"/>
          <w:w w:val="105"/>
          <w:sz w:val="16"/>
          <w:vertAlign w:val="baseline"/>
        </w:rPr>
        <w:t> </w:t>
      </w:r>
      <w:r>
        <w:rPr>
          <w:rFonts w:ascii="Book Antiqua" w:hAnsi="Book Antiqua"/>
          <w:w w:val="105"/>
          <w:sz w:val="16"/>
          <w:vertAlign w:val="baseline"/>
        </w:rPr>
        <w:t>of</w:t>
      </w:r>
      <w:r>
        <w:rPr>
          <w:rFonts w:ascii="Book Antiqua" w:hAnsi="Book Antiqua"/>
          <w:spacing w:val="-8"/>
          <w:w w:val="105"/>
          <w:sz w:val="16"/>
          <w:vertAlign w:val="baseline"/>
        </w:rPr>
        <w:t> </w:t>
      </w:r>
      <w:r>
        <w:rPr>
          <w:rFonts w:ascii="Book Antiqua" w:hAnsi="Book Antiqua"/>
          <w:w w:val="105"/>
          <w:sz w:val="16"/>
          <w:vertAlign w:val="baseline"/>
        </w:rPr>
        <w:t>the</w:t>
      </w:r>
      <w:r>
        <w:rPr>
          <w:rFonts w:ascii="Book Antiqua" w:hAnsi="Book Antiqua"/>
          <w:spacing w:val="-9"/>
          <w:w w:val="105"/>
          <w:sz w:val="16"/>
          <w:vertAlign w:val="baseline"/>
        </w:rPr>
        <w:t> </w:t>
      </w:r>
      <w:r>
        <w:rPr>
          <w:rFonts w:ascii="Book Antiqua" w:hAnsi="Book Antiqua"/>
          <w:w w:val="105"/>
          <w:sz w:val="16"/>
          <w:vertAlign w:val="baseline"/>
        </w:rPr>
        <w:t>music</w:t>
      </w:r>
      <w:r>
        <w:rPr>
          <w:rFonts w:ascii="Book Antiqua" w:hAnsi="Book Antiqua"/>
          <w:spacing w:val="-8"/>
          <w:w w:val="105"/>
          <w:sz w:val="16"/>
          <w:vertAlign w:val="baseline"/>
        </w:rPr>
        <w:t> </w:t>
      </w:r>
      <w:r>
        <w:rPr>
          <w:rFonts w:ascii="Book Antiqua" w:hAnsi="Book Antiqua"/>
          <w:spacing w:val="-3"/>
          <w:w w:val="105"/>
          <w:sz w:val="16"/>
          <w:vertAlign w:val="baseline"/>
        </w:rPr>
        <w:t>lis-</w:t>
      </w:r>
    </w:p>
    <w:p>
      <w:pPr>
        <w:spacing w:before="14"/>
        <w:ind w:left="111" w:right="0" w:firstLine="0"/>
        <w:jc w:val="both"/>
        <w:rPr>
          <w:rFonts w:ascii="Book Antiqua"/>
          <w:sz w:val="16"/>
        </w:rPr>
      </w:pPr>
      <w:r>
        <w:rPr>
          <w:rFonts w:ascii="Book Antiqua"/>
          <w:sz w:val="16"/>
        </w:rPr>
        <w:t>tening and BP measurement.</w:t>
      </w:r>
    </w:p>
    <w:p>
      <w:pPr>
        <w:spacing w:before="10"/>
        <w:ind w:left="361" w:right="0" w:firstLine="0"/>
        <w:jc w:val="both"/>
        <w:rPr>
          <w:rFonts w:ascii="Book Antiqua"/>
          <w:sz w:val="16"/>
        </w:rPr>
      </w:pPr>
      <w:r>
        <w:rPr>
          <w:rFonts w:ascii="Book Antiqua"/>
          <w:sz w:val="16"/>
        </w:rPr>
        <w:t>A meta-analysis of the classical music therapy highlighted</w:t>
      </w:r>
    </w:p>
    <w:p>
      <w:pPr>
        <w:spacing w:line="252" w:lineRule="auto" w:before="11"/>
        <w:ind w:left="111" w:right="110" w:firstLine="0"/>
        <w:jc w:val="both"/>
        <w:rPr>
          <w:rFonts w:ascii="Book Antiqua" w:hAnsi="Book Antiqua"/>
          <w:sz w:val="16"/>
        </w:rPr>
      </w:pPr>
      <w:r>
        <w:rPr>
          <w:rFonts w:ascii="Calibri" w:hAnsi="Calibri"/>
          <w:w w:val="115"/>
          <w:sz w:val="16"/>
        </w:rPr>
        <w:t>−</w:t>
      </w:r>
      <w:r>
        <w:rPr>
          <w:rFonts w:ascii="Book Antiqua" w:hAnsi="Book Antiqua"/>
          <w:w w:val="115"/>
          <w:sz w:val="16"/>
        </w:rPr>
        <w:t>6.58 </w:t>
      </w:r>
      <w:r>
        <w:rPr>
          <w:rFonts w:ascii="Book Antiqua" w:hAnsi="Book Antiqua"/>
          <w:sz w:val="16"/>
        </w:rPr>
        <w:t>mmHg reduction in SBP  (95%  CI:  </w:t>
      </w:r>
      <w:r>
        <w:rPr>
          <w:rFonts w:ascii="Calibri" w:hAnsi="Calibri"/>
          <w:w w:val="115"/>
          <w:sz w:val="16"/>
        </w:rPr>
        <w:t>−</w:t>
      </w:r>
      <w:r>
        <w:rPr>
          <w:rFonts w:ascii="Book Antiqua" w:hAnsi="Book Antiqua"/>
          <w:w w:val="115"/>
          <w:sz w:val="16"/>
        </w:rPr>
        <w:t>9.38 </w:t>
      </w:r>
      <w:r>
        <w:rPr>
          <w:rFonts w:ascii="Book Antiqua" w:hAnsi="Book Antiqua"/>
          <w:sz w:val="16"/>
        </w:rPr>
        <w:t>to  </w:t>
      </w:r>
      <w:r>
        <w:rPr>
          <w:rFonts w:ascii="Calibri" w:hAnsi="Calibri"/>
          <w:w w:val="115"/>
          <w:sz w:val="16"/>
        </w:rPr>
        <w:t>−</w:t>
      </w:r>
      <w:r>
        <w:rPr>
          <w:rFonts w:ascii="Book Antiqua" w:hAnsi="Book Antiqua"/>
          <w:w w:val="115"/>
          <w:sz w:val="16"/>
        </w:rPr>
        <w:t>3.79, </w:t>
      </w:r>
      <w:r>
        <w:rPr>
          <w:rFonts w:ascii="Book Antiqua" w:hAnsi="Book Antiqua"/>
          <w:sz w:val="16"/>
        </w:rPr>
        <w:t>p  </w:t>
      </w:r>
      <w:r>
        <w:rPr>
          <w:rFonts w:ascii="Book Antiqua" w:hAnsi="Book Antiqua"/>
          <w:w w:val="150"/>
          <w:sz w:val="16"/>
        </w:rPr>
        <w:t>&lt; </w:t>
      </w:r>
      <w:r>
        <w:rPr>
          <w:rFonts w:ascii="Book Antiqua" w:hAnsi="Book Antiqua"/>
          <w:sz w:val="16"/>
        </w:rPr>
        <w:t>0.05) in music group, however, there was no signi</w:t>
      </w:r>
      <w:r>
        <w:rPr>
          <w:sz w:val="16"/>
        </w:rPr>
        <w:t>ﬁ</w:t>
      </w:r>
      <w:r>
        <w:rPr>
          <w:rFonts w:ascii="Book Antiqua" w:hAnsi="Book Antiqua"/>
          <w:sz w:val="16"/>
        </w:rPr>
        <w:t>cant di</w:t>
      </w:r>
      <w:r>
        <w:rPr>
          <w:sz w:val="16"/>
        </w:rPr>
        <w:t>ﬀ</w:t>
      </w:r>
      <w:r>
        <w:rPr>
          <w:rFonts w:ascii="Book Antiqua" w:hAnsi="Book Antiqua"/>
          <w:sz w:val="16"/>
        </w:rPr>
        <w:t>erence in </w:t>
      </w:r>
      <w:r>
        <w:rPr>
          <w:rFonts w:ascii="Book Antiqua" w:hAnsi="Book Antiqua"/>
          <w:spacing w:val="-3"/>
          <w:sz w:val="16"/>
        </w:rPr>
        <w:t>DBP.</w:t>
      </w:r>
      <w:hyperlink w:history="true" w:anchor="_bookmark9">
        <w:r>
          <w:rPr>
            <w:rFonts w:ascii="Book Antiqua" w:hAnsi="Book Antiqua"/>
            <w:color w:val="2B7CA5"/>
            <w:spacing w:val="-3"/>
            <w:sz w:val="16"/>
            <w:vertAlign w:val="superscript"/>
          </w:rPr>
          <w:t>3</w:t>
        </w:r>
      </w:hyperlink>
      <w:r>
        <w:rPr>
          <w:rFonts w:ascii="Book Antiqua" w:hAnsi="Book Antiqua"/>
          <w:color w:val="2B7CA5"/>
          <w:spacing w:val="-3"/>
          <w:sz w:val="16"/>
          <w:vertAlign w:val="baseline"/>
        </w:rPr>
        <w:t> </w:t>
      </w:r>
      <w:r>
        <w:rPr>
          <w:rFonts w:ascii="Book Antiqua" w:hAnsi="Book Antiqua"/>
          <w:sz w:val="16"/>
          <w:vertAlign w:val="baseline"/>
        </w:rPr>
        <w:t>The</w:t>
      </w:r>
      <w:r>
        <w:rPr>
          <w:rFonts w:ascii="Book Antiqua" w:hAnsi="Book Antiqua"/>
          <w:spacing w:val="-9"/>
          <w:sz w:val="16"/>
          <w:vertAlign w:val="baseline"/>
        </w:rPr>
        <w:t> </w:t>
      </w:r>
      <w:r>
        <w:rPr>
          <w:rFonts w:ascii="Book Antiqua" w:hAnsi="Book Antiqua"/>
          <w:sz w:val="16"/>
          <w:vertAlign w:val="baseline"/>
        </w:rPr>
        <w:t>present</w:t>
      </w:r>
      <w:r>
        <w:rPr>
          <w:rFonts w:ascii="Book Antiqua" w:hAnsi="Book Antiqua"/>
          <w:spacing w:val="-9"/>
          <w:sz w:val="16"/>
          <w:vertAlign w:val="baseline"/>
        </w:rPr>
        <w:t> </w:t>
      </w:r>
      <w:r>
        <w:rPr>
          <w:rFonts w:ascii="Book Antiqua" w:hAnsi="Book Antiqua"/>
          <w:sz w:val="16"/>
          <w:vertAlign w:val="baseline"/>
        </w:rPr>
        <w:t>study</w:t>
      </w:r>
      <w:r>
        <w:rPr>
          <w:rFonts w:ascii="Book Antiqua" w:hAnsi="Book Antiqua"/>
          <w:spacing w:val="-9"/>
          <w:sz w:val="16"/>
          <w:vertAlign w:val="baseline"/>
        </w:rPr>
        <w:t> </w:t>
      </w:r>
      <w:r>
        <w:rPr>
          <w:rFonts w:ascii="Book Antiqua" w:hAnsi="Book Antiqua"/>
          <w:sz w:val="16"/>
          <w:vertAlign w:val="baseline"/>
        </w:rPr>
        <w:t>exhibited</w:t>
      </w:r>
      <w:r>
        <w:rPr>
          <w:rFonts w:ascii="Book Antiqua" w:hAnsi="Book Antiqua"/>
          <w:spacing w:val="-8"/>
          <w:sz w:val="16"/>
          <w:vertAlign w:val="baseline"/>
        </w:rPr>
        <w:t> </w:t>
      </w:r>
      <w:r>
        <w:rPr>
          <w:rFonts w:ascii="Book Antiqua" w:hAnsi="Book Antiqua"/>
          <w:sz w:val="16"/>
          <w:vertAlign w:val="baseline"/>
        </w:rPr>
        <w:t>a</w:t>
      </w:r>
      <w:r>
        <w:rPr>
          <w:rFonts w:ascii="Book Antiqua" w:hAnsi="Book Antiqua"/>
          <w:spacing w:val="-9"/>
          <w:sz w:val="16"/>
          <w:vertAlign w:val="baseline"/>
        </w:rPr>
        <w:t> </w:t>
      </w:r>
      <w:r>
        <w:rPr>
          <w:rFonts w:ascii="Book Antiqua" w:hAnsi="Book Antiqua"/>
          <w:sz w:val="16"/>
          <w:vertAlign w:val="baseline"/>
        </w:rPr>
        <w:t>larger</w:t>
      </w:r>
      <w:r>
        <w:rPr>
          <w:rFonts w:ascii="Book Antiqua" w:hAnsi="Book Antiqua"/>
          <w:spacing w:val="-9"/>
          <w:sz w:val="16"/>
          <w:vertAlign w:val="baseline"/>
        </w:rPr>
        <w:t> </w:t>
      </w:r>
      <w:r>
        <w:rPr>
          <w:rFonts w:ascii="Book Antiqua" w:hAnsi="Book Antiqua"/>
          <w:sz w:val="16"/>
          <w:vertAlign w:val="baseline"/>
        </w:rPr>
        <w:t>magnitude</w:t>
      </w:r>
      <w:r>
        <w:rPr>
          <w:rFonts w:ascii="Book Antiqua" w:hAnsi="Book Antiqua"/>
          <w:spacing w:val="-8"/>
          <w:sz w:val="16"/>
          <w:vertAlign w:val="baseline"/>
        </w:rPr>
        <w:t> </w:t>
      </w:r>
      <w:r>
        <w:rPr>
          <w:rFonts w:ascii="Book Antiqua" w:hAnsi="Book Antiqua"/>
          <w:sz w:val="16"/>
          <w:vertAlign w:val="baseline"/>
        </w:rPr>
        <w:t>of</w:t>
      </w:r>
      <w:r>
        <w:rPr>
          <w:rFonts w:ascii="Book Antiqua" w:hAnsi="Book Antiqua"/>
          <w:spacing w:val="-9"/>
          <w:sz w:val="16"/>
          <w:vertAlign w:val="baseline"/>
        </w:rPr>
        <w:t> </w:t>
      </w:r>
      <w:r>
        <w:rPr>
          <w:rFonts w:ascii="Book Antiqua" w:hAnsi="Book Antiqua"/>
          <w:sz w:val="16"/>
          <w:vertAlign w:val="baseline"/>
        </w:rPr>
        <w:t>SBP</w:t>
      </w:r>
      <w:r>
        <w:rPr>
          <w:rFonts w:ascii="Book Antiqua" w:hAnsi="Book Antiqua"/>
          <w:spacing w:val="-9"/>
          <w:sz w:val="16"/>
          <w:vertAlign w:val="baseline"/>
        </w:rPr>
        <w:t> </w:t>
      </w:r>
      <w:r>
        <w:rPr>
          <w:rFonts w:ascii="Book Antiqua" w:hAnsi="Book Antiqua"/>
          <w:sz w:val="16"/>
          <w:vertAlign w:val="baseline"/>
        </w:rPr>
        <w:t>reduction</w:t>
      </w:r>
      <w:r>
        <w:rPr>
          <w:rFonts w:ascii="Book Antiqua" w:hAnsi="Book Antiqua"/>
          <w:spacing w:val="-9"/>
          <w:sz w:val="16"/>
          <w:vertAlign w:val="baseline"/>
        </w:rPr>
        <w:t> </w:t>
      </w:r>
      <w:r>
        <w:rPr>
          <w:rFonts w:ascii="Book Antiqua" w:hAnsi="Book Antiqua"/>
          <w:sz w:val="16"/>
          <w:vertAlign w:val="baseline"/>
        </w:rPr>
        <w:t>within the music group (mean reduction of </w:t>
      </w:r>
      <w:r>
        <w:rPr>
          <w:rFonts w:ascii="Calibri" w:hAnsi="Calibri"/>
          <w:w w:val="115"/>
          <w:sz w:val="16"/>
          <w:vertAlign w:val="baseline"/>
        </w:rPr>
        <w:t>−</w:t>
      </w:r>
      <w:r>
        <w:rPr>
          <w:rFonts w:ascii="Book Antiqua" w:hAnsi="Book Antiqua"/>
          <w:w w:val="115"/>
          <w:sz w:val="16"/>
          <w:vertAlign w:val="baseline"/>
        </w:rPr>
        <w:t>9.5 </w:t>
      </w:r>
      <w:r>
        <w:rPr>
          <w:rFonts w:ascii="Book Antiqua" w:hAnsi="Book Antiqua"/>
          <w:w w:val="150"/>
          <w:sz w:val="16"/>
          <w:vertAlign w:val="baseline"/>
        </w:rPr>
        <w:t>± </w:t>
      </w:r>
      <w:r>
        <w:rPr>
          <w:rFonts w:ascii="Book Antiqua" w:hAnsi="Book Antiqua"/>
          <w:sz w:val="16"/>
          <w:vertAlign w:val="baseline"/>
        </w:rPr>
        <w:t>6.7 mmHg) as well as </w:t>
      </w:r>
      <w:r>
        <w:rPr>
          <w:rFonts w:ascii="Book Antiqua" w:hAnsi="Book Antiqua"/>
          <w:spacing w:val="-4"/>
          <w:sz w:val="16"/>
          <w:vertAlign w:val="baseline"/>
        </w:rPr>
        <w:t>the </w:t>
      </w:r>
      <w:r>
        <w:rPr>
          <w:rFonts w:ascii="Book Antiqua" w:hAnsi="Book Antiqua"/>
          <w:sz w:val="16"/>
          <w:vertAlign w:val="baseline"/>
        </w:rPr>
        <w:t>signi</w:t>
      </w:r>
      <w:r>
        <w:rPr>
          <w:sz w:val="16"/>
          <w:vertAlign w:val="baseline"/>
        </w:rPr>
        <w:t>ﬁ</w:t>
      </w:r>
      <w:r>
        <w:rPr>
          <w:rFonts w:ascii="Book Antiqua" w:hAnsi="Book Antiqua"/>
          <w:sz w:val="16"/>
          <w:vertAlign w:val="baseline"/>
        </w:rPr>
        <w:t>cant reduction of DBP. This might explain by the di</w:t>
      </w:r>
      <w:r>
        <w:rPr>
          <w:sz w:val="16"/>
          <w:vertAlign w:val="baseline"/>
        </w:rPr>
        <w:t>ﬀ</w:t>
      </w:r>
      <w:r>
        <w:rPr>
          <w:rFonts w:ascii="Book Antiqua" w:hAnsi="Book Antiqua"/>
          <w:sz w:val="16"/>
          <w:vertAlign w:val="baseline"/>
        </w:rPr>
        <w:t>erent in types of the music intervention used among studies. Folk music in </w:t>
      </w:r>
      <w:r>
        <w:rPr>
          <w:rFonts w:ascii="Book Antiqua" w:hAnsi="Book Antiqua"/>
          <w:spacing w:val="-5"/>
          <w:sz w:val="16"/>
          <w:vertAlign w:val="baseline"/>
        </w:rPr>
        <w:t>the </w:t>
      </w:r>
      <w:r>
        <w:rPr>
          <w:rFonts w:ascii="Book Antiqua" w:hAnsi="Book Antiqua"/>
          <w:sz w:val="16"/>
          <w:vertAlign w:val="baseline"/>
        </w:rPr>
        <w:t>present study may lead to some advantages over classical music due</w:t>
      </w:r>
      <w:r>
        <w:rPr>
          <w:rFonts w:ascii="Book Antiqua" w:hAnsi="Book Antiqua"/>
          <w:spacing w:val="-11"/>
          <w:sz w:val="16"/>
          <w:vertAlign w:val="baseline"/>
        </w:rPr>
        <w:t> </w:t>
      </w:r>
      <w:r>
        <w:rPr>
          <w:rFonts w:ascii="Book Antiqua" w:hAnsi="Book Antiqua"/>
          <w:sz w:val="16"/>
          <w:vertAlign w:val="baseline"/>
        </w:rPr>
        <w:t>to patient</w:t>
      </w:r>
      <w:r>
        <w:rPr>
          <w:rFonts w:ascii="Calibri" w:hAnsi="Calibri"/>
          <w:sz w:val="16"/>
          <w:vertAlign w:val="baseline"/>
        </w:rPr>
        <w:t>’</w:t>
      </w:r>
      <w:r>
        <w:rPr>
          <w:rFonts w:ascii="Book Antiqua" w:hAnsi="Book Antiqua"/>
          <w:sz w:val="16"/>
          <w:vertAlign w:val="baseline"/>
        </w:rPr>
        <w:t>s familiarity with the melody, instruments and rhythm. </w:t>
      </w:r>
      <w:r>
        <w:rPr>
          <w:rFonts w:ascii="Book Antiqua" w:hAnsi="Book Antiqua"/>
          <w:spacing w:val="-5"/>
          <w:sz w:val="16"/>
          <w:vertAlign w:val="baseline"/>
        </w:rPr>
        <w:t>Ac- </w:t>
      </w:r>
      <w:r>
        <w:rPr>
          <w:rFonts w:ascii="Book Antiqua" w:hAnsi="Book Antiqua"/>
          <w:sz w:val="16"/>
          <w:vertAlign w:val="baseline"/>
        </w:rPr>
        <w:t>cording to a trial that determined the e</w:t>
      </w:r>
      <w:r>
        <w:rPr>
          <w:sz w:val="16"/>
          <w:vertAlign w:val="baseline"/>
        </w:rPr>
        <w:t>ﬃ</w:t>
      </w:r>
      <w:r>
        <w:rPr>
          <w:rFonts w:ascii="Book Antiqua" w:hAnsi="Book Antiqua"/>
          <w:sz w:val="16"/>
          <w:vertAlign w:val="baseline"/>
        </w:rPr>
        <w:t>cacy of familiar music during colonoscopy, patients who listened to self-selected music during </w:t>
      </w:r>
      <w:r>
        <w:rPr>
          <w:rFonts w:ascii="Book Antiqua" w:hAnsi="Book Antiqua"/>
          <w:spacing w:val="-3"/>
          <w:sz w:val="16"/>
          <w:vertAlign w:val="baseline"/>
        </w:rPr>
        <w:t>pro- </w:t>
      </w:r>
      <w:r>
        <w:rPr>
          <w:rFonts w:ascii="Book Antiqua" w:hAnsi="Book Antiqua"/>
          <w:sz w:val="16"/>
          <w:vertAlign w:val="baseline"/>
        </w:rPr>
        <w:t>cedure had lower anxiety, heart rate and blood pressure.</w:t>
      </w:r>
      <w:hyperlink w:history="true" w:anchor="_bookmark18">
        <w:r>
          <w:rPr>
            <w:rFonts w:ascii="Book Antiqua" w:hAnsi="Book Antiqua"/>
            <w:color w:val="2B7CA5"/>
            <w:sz w:val="16"/>
            <w:vertAlign w:val="superscript"/>
          </w:rPr>
          <w:t>18</w:t>
        </w:r>
      </w:hyperlink>
      <w:r>
        <w:rPr>
          <w:rFonts w:ascii="Book Antiqua" w:hAnsi="Book Antiqua"/>
          <w:color w:val="2B7CA5"/>
          <w:sz w:val="16"/>
          <w:vertAlign w:val="baseline"/>
        </w:rPr>
        <w:t> </w:t>
      </w:r>
      <w:r>
        <w:rPr>
          <w:rFonts w:ascii="Book Antiqua" w:hAnsi="Book Antiqua"/>
          <w:sz w:val="16"/>
          <w:vertAlign w:val="baseline"/>
        </w:rPr>
        <w:t>Another systematic review on music therapy for relieving anxiety and </w:t>
      </w:r>
      <w:r>
        <w:rPr>
          <w:rFonts w:ascii="Book Antiqua" w:hAnsi="Book Antiqua"/>
          <w:spacing w:val="-4"/>
          <w:sz w:val="16"/>
          <w:vertAlign w:val="baseline"/>
        </w:rPr>
        <w:t>pain </w:t>
      </w:r>
      <w:r>
        <w:rPr>
          <w:rFonts w:ascii="Book Antiqua" w:hAnsi="Book Antiqua"/>
          <w:sz w:val="16"/>
          <w:vertAlign w:val="baseline"/>
        </w:rPr>
        <w:t>suggested the slow music, 60</w:t>
      </w:r>
      <w:r>
        <w:rPr>
          <w:rFonts w:ascii="Calibri" w:hAnsi="Calibri"/>
          <w:sz w:val="16"/>
          <w:vertAlign w:val="baseline"/>
        </w:rPr>
        <w:t>–</w:t>
      </w:r>
      <w:r>
        <w:rPr>
          <w:rFonts w:ascii="Book Antiqua" w:hAnsi="Book Antiqua"/>
          <w:sz w:val="16"/>
          <w:vertAlign w:val="baseline"/>
        </w:rPr>
        <w:t>80 beats per minute with a minimum </w:t>
      </w:r>
      <w:r>
        <w:rPr>
          <w:rFonts w:ascii="Book Antiqua" w:hAnsi="Book Antiqua"/>
          <w:spacing w:val="-6"/>
          <w:sz w:val="16"/>
          <w:vertAlign w:val="baseline"/>
        </w:rPr>
        <w:t>of </w:t>
      </w:r>
      <w:r>
        <w:rPr>
          <w:rFonts w:ascii="Book Antiqua" w:hAnsi="Book Antiqua"/>
          <w:sz w:val="16"/>
          <w:vertAlign w:val="baseline"/>
        </w:rPr>
        <w:t>30-min</w:t>
      </w:r>
      <w:r>
        <w:rPr>
          <w:rFonts w:ascii="Book Antiqua" w:hAnsi="Book Antiqua"/>
          <w:spacing w:val="12"/>
          <w:sz w:val="16"/>
          <w:vertAlign w:val="baseline"/>
        </w:rPr>
        <w:t> </w:t>
      </w:r>
      <w:r>
        <w:rPr>
          <w:rFonts w:ascii="Book Antiqua" w:hAnsi="Book Antiqua"/>
          <w:sz w:val="16"/>
          <w:vertAlign w:val="baseline"/>
        </w:rPr>
        <w:t>length,</w:t>
      </w:r>
      <w:hyperlink w:history="true" w:anchor="_bookmark19">
        <w:r>
          <w:rPr>
            <w:rFonts w:ascii="Book Antiqua" w:hAnsi="Book Antiqua"/>
            <w:color w:val="2B7CA5"/>
            <w:sz w:val="16"/>
            <w:vertAlign w:val="superscript"/>
          </w:rPr>
          <w:t>19</w:t>
        </w:r>
        <w:r>
          <w:rPr>
            <w:rFonts w:ascii="Book Antiqua" w:hAnsi="Book Antiqua"/>
            <w:color w:val="2B7CA5"/>
            <w:spacing w:val="12"/>
            <w:sz w:val="16"/>
            <w:vertAlign w:val="baseline"/>
          </w:rPr>
          <w:t> </w:t>
        </w:r>
      </w:hyperlink>
      <w:r>
        <w:rPr>
          <w:rFonts w:ascii="Book Antiqua" w:hAnsi="Book Antiqua"/>
          <w:sz w:val="16"/>
          <w:vertAlign w:val="baseline"/>
        </w:rPr>
        <w:t>which</w:t>
      </w:r>
      <w:r>
        <w:rPr>
          <w:rFonts w:ascii="Book Antiqua" w:hAnsi="Book Antiqua"/>
          <w:spacing w:val="11"/>
          <w:sz w:val="16"/>
          <w:vertAlign w:val="baseline"/>
        </w:rPr>
        <w:t> </w:t>
      </w:r>
      <w:r>
        <w:rPr>
          <w:rFonts w:ascii="Book Antiqua" w:hAnsi="Book Antiqua"/>
          <w:sz w:val="16"/>
          <w:vertAlign w:val="baseline"/>
        </w:rPr>
        <w:t>similar</w:t>
      </w:r>
      <w:r>
        <w:rPr>
          <w:rFonts w:ascii="Book Antiqua" w:hAnsi="Book Antiqua"/>
          <w:spacing w:val="12"/>
          <w:sz w:val="16"/>
          <w:vertAlign w:val="baseline"/>
        </w:rPr>
        <w:t> </w:t>
      </w:r>
      <w:r>
        <w:rPr>
          <w:rFonts w:ascii="Book Antiqua" w:hAnsi="Book Antiqua"/>
          <w:sz w:val="16"/>
          <w:vertAlign w:val="baseline"/>
        </w:rPr>
        <w:t>to</w:t>
      </w:r>
      <w:r>
        <w:rPr>
          <w:rFonts w:ascii="Book Antiqua" w:hAnsi="Book Antiqua"/>
          <w:spacing w:val="12"/>
          <w:sz w:val="16"/>
          <w:vertAlign w:val="baseline"/>
        </w:rPr>
        <w:t> </w:t>
      </w:r>
      <w:r>
        <w:rPr>
          <w:rFonts w:ascii="Book Antiqua" w:hAnsi="Book Antiqua"/>
          <w:sz w:val="16"/>
          <w:vertAlign w:val="baseline"/>
        </w:rPr>
        <w:t>the</w:t>
      </w:r>
      <w:r>
        <w:rPr>
          <w:rFonts w:ascii="Book Antiqua" w:hAnsi="Book Antiqua"/>
          <w:spacing w:val="12"/>
          <w:sz w:val="16"/>
          <w:vertAlign w:val="baseline"/>
        </w:rPr>
        <w:t> </w:t>
      </w:r>
      <w:r>
        <w:rPr>
          <w:rFonts w:ascii="Book Antiqua" w:hAnsi="Book Antiqua"/>
          <w:sz w:val="16"/>
          <w:vertAlign w:val="baseline"/>
        </w:rPr>
        <w:t>music</w:t>
      </w:r>
      <w:r>
        <w:rPr>
          <w:rFonts w:ascii="Book Antiqua" w:hAnsi="Book Antiqua"/>
          <w:spacing w:val="13"/>
          <w:sz w:val="16"/>
          <w:vertAlign w:val="baseline"/>
        </w:rPr>
        <w:t> </w:t>
      </w:r>
      <w:r>
        <w:rPr>
          <w:rFonts w:ascii="Book Antiqua" w:hAnsi="Book Antiqua"/>
          <w:sz w:val="16"/>
          <w:vertAlign w:val="baseline"/>
        </w:rPr>
        <w:t>used</w:t>
      </w:r>
      <w:r>
        <w:rPr>
          <w:rFonts w:ascii="Book Antiqua" w:hAnsi="Book Antiqua"/>
          <w:spacing w:val="12"/>
          <w:sz w:val="16"/>
          <w:vertAlign w:val="baseline"/>
        </w:rPr>
        <w:t> </w:t>
      </w:r>
      <w:r>
        <w:rPr>
          <w:rFonts w:ascii="Book Antiqua" w:hAnsi="Book Antiqua"/>
          <w:sz w:val="16"/>
          <w:vertAlign w:val="baseline"/>
        </w:rPr>
        <w:t>in</w:t>
      </w:r>
      <w:r>
        <w:rPr>
          <w:rFonts w:ascii="Book Antiqua" w:hAnsi="Book Antiqua"/>
          <w:spacing w:val="12"/>
          <w:sz w:val="16"/>
          <w:vertAlign w:val="baseline"/>
        </w:rPr>
        <w:t> </w:t>
      </w:r>
      <w:r>
        <w:rPr>
          <w:rFonts w:ascii="Book Antiqua" w:hAnsi="Book Antiqua"/>
          <w:sz w:val="16"/>
          <w:vertAlign w:val="baseline"/>
        </w:rPr>
        <w:t>this</w:t>
      </w:r>
      <w:r>
        <w:rPr>
          <w:rFonts w:ascii="Book Antiqua" w:hAnsi="Book Antiqua"/>
          <w:spacing w:val="12"/>
          <w:sz w:val="16"/>
          <w:vertAlign w:val="baseline"/>
        </w:rPr>
        <w:t> </w:t>
      </w:r>
      <w:r>
        <w:rPr>
          <w:rFonts w:ascii="Book Antiqua" w:hAnsi="Book Antiqua"/>
          <w:sz w:val="16"/>
          <w:vertAlign w:val="baseline"/>
        </w:rPr>
        <w:t>study.</w:t>
      </w:r>
    </w:p>
    <w:p>
      <w:pPr>
        <w:spacing w:line="252" w:lineRule="auto" w:before="6"/>
        <w:ind w:left="111" w:right="110" w:firstLine="249"/>
        <w:jc w:val="both"/>
        <w:rPr>
          <w:rFonts w:ascii="Book Antiqua" w:hAnsi="Book Antiqua"/>
          <w:sz w:val="16"/>
        </w:rPr>
      </w:pPr>
      <w:r>
        <w:rPr>
          <w:rFonts w:ascii="Book Antiqua" w:hAnsi="Book Antiqua"/>
          <w:sz w:val="16"/>
        </w:rPr>
        <w:t>For long-term outcome, we measured o</w:t>
      </w:r>
      <w:r>
        <w:rPr>
          <w:sz w:val="16"/>
        </w:rPr>
        <w:t>ﬃ</w:t>
      </w:r>
      <w:r>
        <w:rPr>
          <w:rFonts w:ascii="Book Antiqua" w:hAnsi="Book Antiqua"/>
          <w:sz w:val="16"/>
        </w:rPr>
        <w:t>ce SBP and DBP at </w:t>
      </w:r>
      <w:r>
        <w:rPr>
          <w:rFonts w:ascii="Book Antiqua" w:hAnsi="Book Antiqua"/>
          <w:spacing w:val="-4"/>
          <w:sz w:val="16"/>
        </w:rPr>
        <w:t>day </w:t>
      </w:r>
      <w:r>
        <w:rPr>
          <w:rFonts w:ascii="Book Antiqua" w:hAnsi="Book Antiqua"/>
          <w:sz w:val="16"/>
        </w:rPr>
        <w:t>120th (90 days after the music intervention stopped) to investigate </w:t>
      </w:r>
      <w:r>
        <w:rPr>
          <w:rFonts w:ascii="Book Antiqua" w:hAnsi="Book Antiqua"/>
          <w:spacing w:val="-5"/>
          <w:sz w:val="16"/>
        </w:rPr>
        <w:t>the </w:t>
      </w:r>
      <w:r>
        <w:rPr>
          <w:rFonts w:ascii="Book Antiqua" w:hAnsi="Book Antiqua"/>
          <w:sz w:val="16"/>
        </w:rPr>
        <w:t>legacy e</w:t>
      </w:r>
      <w:r>
        <w:rPr>
          <w:sz w:val="16"/>
        </w:rPr>
        <w:t>ﬀ</w:t>
      </w:r>
      <w:r>
        <w:rPr>
          <w:rFonts w:ascii="Book Antiqua" w:hAnsi="Book Antiqua"/>
          <w:sz w:val="16"/>
        </w:rPr>
        <w:t>ect of music listening for BP reduction. The o</w:t>
      </w:r>
      <w:r>
        <w:rPr>
          <w:sz w:val="16"/>
        </w:rPr>
        <w:t>ﬃ</w:t>
      </w:r>
      <w:r>
        <w:rPr>
          <w:rFonts w:ascii="Book Antiqua" w:hAnsi="Book Antiqua"/>
          <w:sz w:val="16"/>
        </w:rPr>
        <w:t>ce SBP and DBP at day 120th were signi</w:t>
      </w:r>
      <w:r>
        <w:rPr>
          <w:sz w:val="16"/>
        </w:rPr>
        <w:t>ﬁ</w:t>
      </w:r>
      <w:r>
        <w:rPr>
          <w:rFonts w:ascii="Book Antiqua" w:hAnsi="Book Antiqua"/>
          <w:sz w:val="16"/>
        </w:rPr>
        <w:t>cantly lower from baseline in the inter- vention group, but not in the control group. However, there was </w:t>
      </w:r>
      <w:r>
        <w:rPr>
          <w:rFonts w:ascii="Book Antiqua" w:hAnsi="Book Antiqua"/>
          <w:spacing w:val="-6"/>
          <w:sz w:val="16"/>
        </w:rPr>
        <w:t>no </w:t>
      </w:r>
      <w:r>
        <w:rPr>
          <w:rFonts w:ascii="Book Antiqua" w:hAnsi="Book Antiqua"/>
          <w:sz w:val="16"/>
        </w:rPr>
        <w:t>signi</w:t>
      </w:r>
      <w:r>
        <w:rPr>
          <w:sz w:val="16"/>
        </w:rPr>
        <w:t>ﬁ</w:t>
      </w:r>
      <w:r>
        <w:rPr>
          <w:rFonts w:ascii="Book Antiqua" w:hAnsi="Book Antiqua"/>
          <w:sz w:val="16"/>
        </w:rPr>
        <w:t>cant</w:t>
      </w:r>
      <w:r>
        <w:rPr>
          <w:rFonts w:ascii="Book Antiqua" w:hAnsi="Book Antiqua"/>
          <w:spacing w:val="-8"/>
          <w:sz w:val="16"/>
        </w:rPr>
        <w:t> </w:t>
      </w:r>
      <w:r>
        <w:rPr>
          <w:rFonts w:ascii="Book Antiqua" w:hAnsi="Book Antiqua"/>
          <w:sz w:val="16"/>
        </w:rPr>
        <w:t>di</w:t>
      </w:r>
      <w:r>
        <w:rPr>
          <w:sz w:val="16"/>
        </w:rPr>
        <w:t>ﬀ</w:t>
      </w:r>
      <w:r>
        <w:rPr>
          <w:rFonts w:ascii="Book Antiqua" w:hAnsi="Book Antiqua"/>
          <w:sz w:val="16"/>
        </w:rPr>
        <w:t>erence</w:t>
      </w:r>
      <w:r>
        <w:rPr>
          <w:rFonts w:ascii="Book Antiqua" w:hAnsi="Book Antiqua"/>
          <w:spacing w:val="-8"/>
          <w:sz w:val="16"/>
        </w:rPr>
        <w:t> </w:t>
      </w:r>
      <w:r>
        <w:rPr>
          <w:rFonts w:ascii="Book Antiqua" w:hAnsi="Book Antiqua"/>
          <w:sz w:val="16"/>
        </w:rPr>
        <w:t>of</w:t>
      </w:r>
      <w:r>
        <w:rPr>
          <w:rFonts w:ascii="Book Antiqua" w:hAnsi="Book Antiqua"/>
          <w:spacing w:val="-8"/>
          <w:sz w:val="16"/>
        </w:rPr>
        <w:t> </w:t>
      </w:r>
      <w:r>
        <w:rPr>
          <w:rFonts w:ascii="Book Antiqua" w:hAnsi="Book Antiqua"/>
          <w:sz w:val="16"/>
        </w:rPr>
        <w:t>the</w:t>
      </w:r>
      <w:r>
        <w:rPr>
          <w:rFonts w:ascii="Book Antiqua" w:hAnsi="Book Antiqua"/>
          <w:spacing w:val="-7"/>
          <w:sz w:val="16"/>
        </w:rPr>
        <w:t> </w:t>
      </w:r>
      <w:r>
        <w:rPr>
          <w:rFonts w:ascii="Book Antiqua" w:hAnsi="Book Antiqua"/>
          <w:sz w:val="16"/>
        </w:rPr>
        <w:t>SBP</w:t>
      </w:r>
      <w:r>
        <w:rPr>
          <w:rFonts w:ascii="Book Antiqua" w:hAnsi="Book Antiqua"/>
          <w:spacing w:val="-7"/>
          <w:sz w:val="16"/>
        </w:rPr>
        <w:t> </w:t>
      </w:r>
      <w:r>
        <w:rPr>
          <w:rFonts w:ascii="Book Antiqua" w:hAnsi="Book Antiqua"/>
          <w:sz w:val="16"/>
        </w:rPr>
        <w:t>and</w:t>
      </w:r>
      <w:r>
        <w:rPr>
          <w:rFonts w:ascii="Book Antiqua" w:hAnsi="Book Antiqua"/>
          <w:spacing w:val="-8"/>
          <w:sz w:val="16"/>
        </w:rPr>
        <w:t> </w:t>
      </w:r>
      <w:r>
        <w:rPr>
          <w:rFonts w:ascii="Book Antiqua" w:hAnsi="Book Antiqua"/>
          <w:sz w:val="16"/>
        </w:rPr>
        <w:t>DBP</w:t>
      </w:r>
      <w:r>
        <w:rPr>
          <w:rFonts w:ascii="Book Antiqua" w:hAnsi="Book Antiqua"/>
          <w:spacing w:val="-8"/>
          <w:sz w:val="16"/>
        </w:rPr>
        <w:t> </w:t>
      </w:r>
      <w:r>
        <w:rPr>
          <w:rFonts w:ascii="Book Antiqua" w:hAnsi="Book Antiqua"/>
          <w:sz w:val="16"/>
        </w:rPr>
        <w:t>between</w:t>
      </w:r>
      <w:r>
        <w:rPr>
          <w:rFonts w:ascii="Book Antiqua" w:hAnsi="Book Antiqua"/>
          <w:spacing w:val="-7"/>
          <w:sz w:val="16"/>
        </w:rPr>
        <w:t> </w:t>
      </w:r>
      <w:r>
        <w:rPr>
          <w:rFonts w:ascii="Book Antiqua" w:hAnsi="Book Antiqua"/>
          <w:sz w:val="16"/>
        </w:rPr>
        <w:t>two</w:t>
      </w:r>
      <w:r>
        <w:rPr>
          <w:rFonts w:ascii="Book Antiqua" w:hAnsi="Book Antiqua"/>
          <w:spacing w:val="-8"/>
          <w:sz w:val="16"/>
        </w:rPr>
        <w:t> </w:t>
      </w:r>
      <w:r>
        <w:rPr>
          <w:rFonts w:ascii="Book Antiqua" w:hAnsi="Book Antiqua"/>
          <w:sz w:val="16"/>
        </w:rPr>
        <w:t>groups.</w:t>
      </w:r>
      <w:r>
        <w:rPr>
          <w:rFonts w:ascii="Book Antiqua" w:hAnsi="Book Antiqua"/>
          <w:spacing w:val="-7"/>
          <w:sz w:val="16"/>
        </w:rPr>
        <w:t> </w:t>
      </w:r>
      <w:r>
        <w:rPr>
          <w:rFonts w:ascii="Book Antiqua" w:hAnsi="Book Antiqua"/>
          <w:sz w:val="16"/>
        </w:rPr>
        <w:t>Since</w:t>
      </w:r>
      <w:r>
        <w:rPr>
          <w:rFonts w:ascii="Book Antiqua" w:hAnsi="Book Antiqua"/>
          <w:spacing w:val="-8"/>
          <w:sz w:val="16"/>
        </w:rPr>
        <w:t> </w:t>
      </w:r>
      <w:r>
        <w:rPr>
          <w:rFonts w:ascii="Book Antiqua" w:hAnsi="Book Antiqua"/>
          <w:sz w:val="16"/>
        </w:rPr>
        <w:t>the present study did not control the confounding factors during long</w:t>
      </w:r>
      <w:r>
        <w:rPr>
          <w:rFonts w:ascii="Book Antiqua" w:hAnsi="Book Antiqua"/>
          <w:spacing w:val="-24"/>
          <w:sz w:val="16"/>
        </w:rPr>
        <w:t> </w:t>
      </w:r>
      <w:r>
        <w:rPr>
          <w:rFonts w:ascii="Book Antiqua" w:hAnsi="Book Antiqua"/>
          <w:spacing w:val="-3"/>
          <w:sz w:val="16"/>
        </w:rPr>
        <w:t>term </w:t>
      </w:r>
      <w:r>
        <w:rPr>
          <w:rFonts w:ascii="Book Antiqua" w:hAnsi="Book Antiqua"/>
          <w:sz w:val="16"/>
        </w:rPr>
        <w:t>follow up, there may be some factors such as food consumption, </w:t>
      </w:r>
      <w:r>
        <w:rPr>
          <w:rFonts w:ascii="Book Antiqua" w:hAnsi="Book Antiqua"/>
          <w:spacing w:val="-3"/>
          <w:sz w:val="16"/>
        </w:rPr>
        <w:t>daily </w:t>
      </w:r>
      <w:r>
        <w:rPr>
          <w:rFonts w:ascii="Book Antiqua" w:hAnsi="Book Antiqua"/>
          <w:sz w:val="16"/>
        </w:rPr>
        <w:t>activities and stress presented as confounding factors in both inter- vention</w:t>
      </w:r>
      <w:r>
        <w:rPr>
          <w:rFonts w:ascii="Book Antiqua" w:hAnsi="Book Antiqua"/>
          <w:spacing w:val="-6"/>
          <w:sz w:val="16"/>
        </w:rPr>
        <w:t> </w:t>
      </w:r>
      <w:r>
        <w:rPr>
          <w:rFonts w:ascii="Book Antiqua" w:hAnsi="Book Antiqua"/>
          <w:sz w:val="16"/>
        </w:rPr>
        <w:t>and</w:t>
      </w:r>
      <w:r>
        <w:rPr>
          <w:rFonts w:ascii="Book Antiqua" w:hAnsi="Book Antiqua"/>
          <w:spacing w:val="-5"/>
          <w:sz w:val="16"/>
        </w:rPr>
        <w:t> </w:t>
      </w:r>
      <w:r>
        <w:rPr>
          <w:rFonts w:ascii="Book Antiqua" w:hAnsi="Book Antiqua"/>
          <w:sz w:val="16"/>
        </w:rPr>
        <w:t>control</w:t>
      </w:r>
      <w:r>
        <w:rPr>
          <w:rFonts w:ascii="Book Antiqua" w:hAnsi="Book Antiqua"/>
          <w:spacing w:val="-6"/>
          <w:sz w:val="16"/>
        </w:rPr>
        <w:t> </w:t>
      </w:r>
      <w:r>
        <w:rPr>
          <w:rFonts w:ascii="Book Antiqua" w:hAnsi="Book Antiqua"/>
          <w:sz w:val="16"/>
        </w:rPr>
        <w:t>groups.</w:t>
      </w:r>
      <w:r>
        <w:rPr>
          <w:rFonts w:ascii="Book Antiqua" w:hAnsi="Book Antiqua"/>
          <w:spacing w:val="-5"/>
          <w:sz w:val="16"/>
        </w:rPr>
        <w:t> </w:t>
      </w:r>
      <w:r>
        <w:rPr>
          <w:rFonts w:ascii="Book Antiqua" w:hAnsi="Book Antiqua"/>
          <w:sz w:val="16"/>
        </w:rPr>
        <w:t>The</w:t>
      </w:r>
      <w:r>
        <w:rPr>
          <w:rFonts w:ascii="Book Antiqua" w:hAnsi="Book Antiqua"/>
          <w:spacing w:val="-6"/>
          <w:sz w:val="16"/>
        </w:rPr>
        <w:t> </w:t>
      </w:r>
      <w:r>
        <w:rPr>
          <w:rFonts w:ascii="Book Antiqua" w:hAnsi="Book Antiqua"/>
          <w:sz w:val="16"/>
        </w:rPr>
        <w:t>future</w:t>
      </w:r>
      <w:r>
        <w:rPr>
          <w:rFonts w:ascii="Book Antiqua" w:hAnsi="Book Antiqua"/>
          <w:spacing w:val="-5"/>
          <w:sz w:val="16"/>
        </w:rPr>
        <w:t> </w:t>
      </w:r>
      <w:r>
        <w:rPr>
          <w:rFonts w:ascii="Book Antiqua" w:hAnsi="Book Antiqua"/>
          <w:sz w:val="16"/>
        </w:rPr>
        <w:t>study</w:t>
      </w:r>
      <w:r>
        <w:rPr>
          <w:rFonts w:ascii="Book Antiqua" w:hAnsi="Book Antiqua"/>
          <w:spacing w:val="-6"/>
          <w:sz w:val="16"/>
        </w:rPr>
        <w:t> </w:t>
      </w:r>
      <w:r>
        <w:rPr>
          <w:rFonts w:ascii="Book Antiqua" w:hAnsi="Book Antiqua"/>
          <w:sz w:val="16"/>
        </w:rPr>
        <w:t>with</w:t>
      </w:r>
      <w:r>
        <w:rPr>
          <w:rFonts w:ascii="Book Antiqua" w:hAnsi="Book Antiqua"/>
          <w:spacing w:val="-5"/>
          <w:sz w:val="16"/>
        </w:rPr>
        <w:t> </w:t>
      </w:r>
      <w:r>
        <w:rPr>
          <w:rFonts w:ascii="Book Antiqua" w:hAnsi="Book Antiqua"/>
          <w:sz w:val="16"/>
        </w:rPr>
        <w:t>more</w:t>
      </w:r>
      <w:r>
        <w:rPr>
          <w:rFonts w:ascii="Book Antiqua" w:hAnsi="Book Antiqua"/>
          <w:spacing w:val="-6"/>
          <w:sz w:val="16"/>
        </w:rPr>
        <w:t> </w:t>
      </w:r>
      <w:r>
        <w:rPr>
          <w:rFonts w:ascii="Book Antiqua" w:hAnsi="Book Antiqua"/>
          <w:sz w:val="16"/>
        </w:rPr>
        <w:t>rigid</w:t>
      </w:r>
      <w:r>
        <w:rPr>
          <w:rFonts w:ascii="Book Antiqua" w:hAnsi="Book Antiqua"/>
          <w:spacing w:val="-6"/>
          <w:sz w:val="16"/>
        </w:rPr>
        <w:t> </w:t>
      </w:r>
      <w:r>
        <w:rPr>
          <w:rFonts w:ascii="Book Antiqua" w:hAnsi="Book Antiqua"/>
          <w:sz w:val="16"/>
        </w:rPr>
        <w:t>long</w:t>
      </w:r>
      <w:r>
        <w:rPr>
          <w:rFonts w:ascii="Book Antiqua" w:hAnsi="Book Antiqua"/>
          <w:spacing w:val="-5"/>
          <w:sz w:val="16"/>
        </w:rPr>
        <w:t> </w:t>
      </w:r>
      <w:r>
        <w:rPr>
          <w:rFonts w:ascii="Book Antiqua" w:hAnsi="Book Antiqua"/>
          <w:spacing w:val="-4"/>
          <w:sz w:val="16"/>
        </w:rPr>
        <w:t>term </w:t>
      </w:r>
      <w:r>
        <w:rPr>
          <w:rFonts w:ascii="Book Antiqua" w:hAnsi="Book Antiqua"/>
          <w:sz w:val="16"/>
        </w:rPr>
        <w:t>protocol is required to prove the possible legacy e</w:t>
      </w:r>
      <w:r>
        <w:rPr>
          <w:sz w:val="16"/>
        </w:rPr>
        <w:t>ﬀ</w:t>
      </w:r>
      <w:r>
        <w:rPr>
          <w:rFonts w:ascii="Book Antiqua" w:hAnsi="Book Antiqua"/>
          <w:sz w:val="16"/>
        </w:rPr>
        <w:t>ect of music </w:t>
      </w:r>
      <w:r>
        <w:rPr>
          <w:rFonts w:ascii="Book Antiqua" w:hAnsi="Book Antiqua"/>
          <w:spacing w:val="-3"/>
          <w:sz w:val="16"/>
        </w:rPr>
        <w:t>lis- </w:t>
      </w:r>
      <w:r>
        <w:rPr>
          <w:rFonts w:ascii="Book Antiqua" w:hAnsi="Book Antiqua"/>
          <w:sz w:val="16"/>
        </w:rPr>
        <w:t>tening</w:t>
      </w:r>
      <w:r>
        <w:rPr>
          <w:rFonts w:ascii="Book Antiqua" w:hAnsi="Book Antiqua"/>
          <w:spacing w:val="12"/>
          <w:sz w:val="16"/>
        </w:rPr>
        <w:t> </w:t>
      </w:r>
      <w:r>
        <w:rPr>
          <w:rFonts w:ascii="Book Antiqua" w:hAnsi="Book Antiqua"/>
          <w:sz w:val="16"/>
        </w:rPr>
        <w:t>therapy.</w:t>
      </w:r>
    </w:p>
    <w:p>
      <w:pPr>
        <w:spacing w:before="5"/>
        <w:ind w:left="361" w:right="0" w:firstLine="0"/>
        <w:jc w:val="both"/>
        <w:rPr>
          <w:rFonts w:ascii="Book Antiqua"/>
          <w:sz w:val="16"/>
        </w:rPr>
      </w:pPr>
      <w:r>
        <w:rPr>
          <w:rFonts w:ascii="Book Antiqua"/>
          <w:sz w:val="16"/>
        </w:rPr>
        <w:t>How music modulates BP remains imprecise. There are several</w:t>
      </w:r>
    </w:p>
    <w:p>
      <w:pPr>
        <w:spacing w:after="0"/>
        <w:jc w:val="both"/>
        <w:rPr>
          <w:rFonts w:ascii="Book Antiqua"/>
          <w:sz w:val="16"/>
        </w:rPr>
        <w:sectPr>
          <w:type w:val="continuous"/>
          <w:pgSz w:w="11910" w:h="15880"/>
          <w:pgMar w:top="1840" w:bottom="280" w:left="640" w:right="640"/>
          <w:cols w:num="2" w:equalWidth="0">
            <w:col w:w="5174" w:space="206"/>
            <w:col w:w="5250"/>
          </w:cols>
        </w:sectPr>
      </w:pPr>
    </w:p>
    <w:p>
      <w:pPr>
        <w:pStyle w:val="BodyText"/>
        <w:spacing w:before="9"/>
        <w:rPr>
          <w:rFonts w:ascii="Book Antiqua"/>
          <w:sz w:val="18"/>
        </w:rPr>
      </w:pPr>
    </w:p>
    <w:p>
      <w:pPr>
        <w:pStyle w:val="BodyText"/>
        <w:ind w:left="517"/>
        <w:rPr>
          <w:rFonts w:ascii="Book Antiqua"/>
          <w:sz w:val="20"/>
        </w:rPr>
      </w:pPr>
      <w:r>
        <w:rPr>
          <w:rFonts w:ascii="Book Antiqua"/>
          <w:sz w:val="20"/>
        </w:rPr>
        <w:drawing>
          <wp:inline distT="0" distB="0" distL="0" distR="0">
            <wp:extent cx="6089903" cy="4066032"/>
            <wp:effectExtent l="0" t="0" r="0" b="0"/>
            <wp:docPr id="41" name="image25.jpeg"/>
            <wp:cNvGraphicFramePr>
              <a:graphicFrameLocks noChangeAspect="1"/>
            </wp:cNvGraphicFramePr>
            <a:graphic>
              <a:graphicData uri="http://schemas.openxmlformats.org/drawingml/2006/picture">
                <pic:pic>
                  <pic:nvPicPr>
                    <pic:cNvPr id="42" name="image25.jpeg"/>
                    <pic:cNvPicPr/>
                  </pic:nvPicPr>
                  <pic:blipFill>
                    <a:blip r:embed="rId186" cstate="print"/>
                    <a:stretch>
                      <a:fillRect/>
                    </a:stretch>
                  </pic:blipFill>
                  <pic:spPr>
                    <a:xfrm>
                      <a:off x="0" y="0"/>
                      <a:ext cx="6089903" cy="4066032"/>
                    </a:xfrm>
                    <a:prstGeom prst="rect">
                      <a:avLst/>
                    </a:prstGeom>
                  </pic:spPr>
                </pic:pic>
              </a:graphicData>
            </a:graphic>
          </wp:inline>
        </w:drawing>
      </w:r>
      <w:r>
        <w:rPr>
          <w:rFonts w:ascii="Book Antiqua"/>
          <w:sz w:val="20"/>
        </w:rPr>
      </w:r>
    </w:p>
    <w:p>
      <w:pPr>
        <w:spacing w:line="264" w:lineRule="auto" w:before="123"/>
        <w:ind w:left="111" w:right="109" w:firstLine="0"/>
        <w:jc w:val="both"/>
        <w:rPr>
          <w:rFonts w:ascii="Book Antiqua" w:hAnsi="Book Antiqua"/>
          <w:sz w:val="14"/>
        </w:rPr>
      </w:pPr>
      <w:bookmarkStart w:name="_bookmark6" w:id="52"/>
      <w:bookmarkEnd w:id="52"/>
      <w:r>
        <w:rPr/>
      </w:r>
      <w:r>
        <w:rPr>
          <w:rFonts w:ascii="Verdana" w:hAnsi="Verdana"/>
          <w:w w:val="105"/>
          <w:sz w:val="14"/>
        </w:rPr>
        <w:t>Fig.</w:t>
      </w:r>
      <w:r>
        <w:rPr>
          <w:rFonts w:ascii="Verdana" w:hAnsi="Verdana"/>
          <w:spacing w:val="-23"/>
          <w:w w:val="105"/>
          <w:sz w:val="14"/>
        </w:rPr>
        <w:t> </w:t>
      </w:r>
      <w:r>
        <w:rPr>
          <w:rFonts w:ascii="Verdana" w:hAnsi="Verdana"/>
          <w:w w:val="105"/>
          <w:sz w:val="14"/>
        </w:rPr>
        <w:t>2.</w:t>
      </w:r>
      <w:r>
        <w:rPr>
          <w:rFonts w:ascii="Verdana" w:hAnsi="Verdana"/>
          <w:spacing w:val="-12"/>
          <w:w w:val="105"/>
          <w:sz w:val="14"/>
        </w:rPr>
        <w:t> </w:t>
      </w:r>
      <w:r>
        <w:rPr>
          <w:rFonts w:ascii="Verdana" w:hAnsi="Verdana"/>
          <w:w w:val="105"/>
          <w:sz w:val="14"/>
        </w:rPr>
        <w:t>A</w:t>
      </w:r>
      <w:r>
        <w:rPr>
          <w:rFonts w:ascii="Book Antiqua" w:hAnsi="Book Antiqua"/>
          <w:w w:val="105"/>
          <w:sz w:val="14"/>
        </w:rPr>
        <w:t>.</w:t>
      </w:r>
      <w:r>
        <w:rPr>
          <w:rFonts w:ascii="Book Antiqua" w:hAnsi="Book Antiqua"/>
          <w:spacing w:val="-8"/>
          <w:w w:val="105"/>
          <w:sz w:val="14"/>
        </w:rPr>
        <w:t> </w:t>
      </w:r>
      <w:r>
        <w:rPr>
          <w:rFonts w:ascii="Book Antiqua" w:hAnsi="Book Antiqua"/>
          <w:i/>
          <w:w w:val="105"/>
          <w:sz w:val="14"/>
        </w:rPr>
        <w:t>Systolic</w:t>
      </w:r>
      <w:r>
        <w:rPr>
          <w:rFonts w:ascii="Book Antiqua" w:hAnsi="Book Antiqua"/>
          <w:i/>
          <w:spacing w:val="-7"/>
          <w:w w:val="105"/>
          <w:sz w:val="14"/>
        </w:rPr>
        <w:t> </w:t>
      </w:r>
      <w:r>
        <w:rPr>
          <w:rFonts w:ascii="Book Antiqua" w:hAnsi="Book Antiqua"/>
          <w:i/>
          <w:w w:val="105"/>
          <w:sz w:val="14"/>
        </w:rPr>
        <w:t>blood</w:t>
      </w:r>
      <w:r>
        <w:rPr>
          <w:rFonts w:ascii="Book Antiqua" w:hAnsi="Book Antiqua"/>
          <w:i/>
          <w:spacing w:val="-7"/>
          <w:w w:val="105"/>
          <w:sz w:val="14"/>
        </w:rPr>
        <w:t> </w:t>
      </w:r>
      <w:r>
        <w:rPr>
          <w:rFonts w:ascii="Book Antiqua" w:hAnsi="Book Antiqua"/>
          <w:i/>
          <w:w w:val="105"/>
          <w:sz w:val="14"/>
        </w:rPr>
        <w:t>pressure</w:t>
      </w:r>
      <w:r>
        <w:rPr>
          <w:rFonts w:ascii="Book Antiqua" w:hAnsi="Book Antiqua"/>
          <w:i/>
          <w:spacing w:val="-7"/>
          <w:w w:val="105"/>
          <w:sz w:val="14"/>
        </w:rPr>
        <w:t> </w:t>
      </w:r>
      <w:r>
        <w:rPr>
          <w:rFonts w:ascii="Book Antiqua" w:hAnsi="Book Antiqua"/>
          <w:i/>
          <w:w w:val="105"/>
          <w:sz w:val="14"/>
        </w:rPr>
        <w:t>(SBP)</w:t>
      </w:r>
      <w:r>
        <w:rPr>
          <w:rFonts w:ascii="Book Antiqua" w:hAnsi="Book Antiqua"/>
          <w:i/>
          <w:spacing w:val="-7"/>
          <w:w w:val="105"/>
          <w:sz w:val="14"/>
        </w:rPr>
        <w:t> </w:t>
      </w:r>
      <w:r>
        <w:rPr>
          <w:rFonts w:ascii="Book Antiqua" w:hAnsi="Book Antiqua"/>
          <w:i/>
          <w:w w:val="105"/>
          <w:sz w:val="14"/>
        </w:rPr>
        <w:t>box</w:t>
      </w:r>
      <w:r>
        <w:rPr>
          <w:rFonts w:ascii="Book Antiqua" w:hAnsi="Book Antiqua"/>
          <w:i/>
          <w:spacing w:val="-7"/>
          <w:w w:val="105"/>
          <w:sz w:val="14"/>
        </w:rPr>
        <w:t> </w:t>
      </w:r>
      <w:r>
        <w:rPr>
          <w:rFonts w:ascii="Book Antiqua" w:hAnsi="Book Antiqua"/>
          <w:i/>
          <w:w w:val="105"/>
          <w:sz w:val="14"/>
        </w:rPr>
        <w:t>plots</w:t>
      </w:r>
      <w:r>
        <w:rPr>
          <w:rFonts w:ascii="Book Antiqua" w:hAnsi="Book Antiqua"/>
          <w:w w:val="105"/>
          <w:sz w:val="14"/>
        </w:rPr>
        <w:t>.</w:t>
      </w:r>
      <w:r>
        <w:rPr>
          <w:rFonts w:ascii="Book Antiqua" w:hAnsi="Book Antiqua"/>
          <w:spacing w:val="-8"/>
          <w:w w:val="105"/>
          <w:sz w:val="14"/>
        </w:rPr>
        <w:t> </w:t>
      </w:r>
      <w:r>
        <w:rPr>
          <w:rFonts w:ascii="Book Antiqua" w:hAnsi="Book Antiqua"/>
          <w:w w:val="105"/>
          <w:sz w:val="14"/>
        </w:rPr>
        <w:t>The</w:t>
      </w:r>
      <w:r>
        <w:rPr>
          <w:rFonts w:ascii="Book Antiqua" w:hAnsi="Book Antiqua"/>
          <w:spacing w:val="-8"/>
          <w:w w:val="105"/>
          <w:sz w:val="14"/>
        </w:rPr>
        <w:t> </w:t>
      </w:r>
      <w:r>
        <w:rPr>
          <w:rFonts w:ascii="Book Antiqua" w:hAnsi="Book Antiqua"/>
          <w:w w:val="105"/>
          <w:sz w:val="14"/>
        </w:rPr>
        <w:t>box</w:t>
      </w:r>
      <w:r>
        <w:rPr>
          <w:rFonts w:ascii="Book Antiqua" w:hAnsi="Book Antiqua"/>
          <w:spacing w:val="-7"/>
          <w:w w:val="105"/>
          <w:sz w:val="14"/>
        </w:rPr>
        <w:t> </w:t>
      </w:r>
      <w:r>
        <w:rPr>
          <w:rFonts w:ascii="Book Antiqua" w:hAnsi="Book Antiqua"/>
          <w:w w:val="105"/>
          <w:sz w:val="14"/>
        </w:rPr>
        <w:t>plots</w:t>
      </w:r>
      <w:r>
        <w:rPr>
          <w:rFonts w:ascii="Book Antiqua" w:hAnsi="Book Antiqua"/>
          <w:spacing w:val="-7"/>
          <w:w w:val="105"/>
          <w:sz w:val="14"/>
        </w:rPr>
        <w:t> </w:t>
      </w:r>
      <w:r>
        <w:rPr>
          <w:rFonts w:ascii="Book Antiqua" w:hAnsi="Book Antiqua"/>
          <w:w w:val="105"/>
          <w:sz w:val="14"/>
        </w:rPr>
        <w:t>show</w:t>
      </w:r>
      <w:r>
        <w:rPr>
          <w:rFonts w:ascii="Book Antiqua" w:hAnsi="Book Antiqua"/>
          <w:spacing w:val="-8"/>
          <w:w w:val="105"/>
          <w:sz w:val="14"/>
        </w:rPr>
        <w:t> </w:t>
      </w:r>
      <w:r>
        <w:rPr>
          <w:rFonts w:ascii="Book Antiqua" w:hAnsi="Book Antiqua"/>
          <w:w w:val="105"/>
          <w:sz w:val="14"/>
        </w:rPr>
        <w:t>means</w:t>
      </w:r>
      <w:r>
        <w:rPr>
          <w:rFonts w:ascii="Book Antiqua" w:hAnsi="Book Antiqua"/>
          <w:spacing w:val="-7"/>
          <w:w w:val="105"/>
          <w:sz w:val="14"/>
        </w:rPr>
        <w:t> </w:t>
      </w:r>
      <w:r>
        <w:rPr>
          <w:rFonts w:ascii="Book Antiqua" w:hAnsi="Book Antiqua"/>
          <w:w w:val="105"/>
          <w:sz w:val="14"/>
        </w:rPr>
        <w:t>of</w:t>
      </w:r>
      <w:r>
        <w:rPr>
          <w:rFonts w:ascii="Book Antiqua" w:hAnsi="Book Antiqua"/>
          <w:spacing w:val="-7"/>
          <w:w w:val="105"/>
          <w:sz w:val="14"/>
        </w:rPr>
        <w:t> </w:t>
      </w:r>
      <w:r>
        <w:rPr>
          <w:rFonts w:ascii="Book Antiqua" w:hAnsi="Book Antiqua"/>
          <w:w w:val="105"/>
          <w:sz w:val="14"/>
        </w:rPr>
        <w:t>o</w:t>
      </w:r>
      <w:r>
        <w:rPr>
          <w:w w:val="105"/>
          <w:sz w:val="14"/>
        </w:rPr>
        <w:t>ﬃ</w:t>
      </w:r>
      <w:r>
        <w:rPr>
          <w:rFonts w:ascii="Book Antiqua" w:hAnsi="Book Antiqua"/>
          <w:w w:val="105"/>
          <w:sz w:val="14"/>
        </w:rPr>
        <w:t>ce</w:t>
      </w:r>
      <w:r>
        <w:rPr>
          <w:rFonts w:ascii="Book Antiqua" w:hAnsi="Book Antiqua"/>
          <w:spacing w:val="-7"/>
          <w:w w:val="105"/>
          <w:sz w:val="14"/>
        </w:rPr>
        <w:t> </w:t>
      </w:r>
      <w:r>
        <w:rPr>
          <w:rFonts w:ascii="Book Antiqua" w:hAnsi="Book Antiqua"/>
          <w:w w:val="105"/>
          <w:sz w:val="14"/>
        </w:rPr>
        <w:t>SBP</w:t>
      </w:r>
      <w:r>
        <w:rPr>
          <w:rFonts w:ascii="Book Antiqua" w:hAnsi="Book Antiqua"/>
          <w:spacing w:val="-7"/>
          <w:w w:val="105"/>
          <w:sz w:val="14"/>
        </w:rPr>
        <w:t> </w:t>
      </w:r>
      <w:r>
        <w:rPr>
          <w:rFonts w:ascii="Book Antiqua" w:hAnsi="Book Antiqua"/>
          <w:w w:val="105"/>
          <w:sz w:val="14"/>
        </w:rPr>
        <w:t>at</w:t>
      </w:r>
      <w:r>
        <w:rPr>
          <w:rFonts w:ascii="Book Antiqua" w:hAnsi="Book Antiqua"/>
          <w:spacing w:val="-7"/>
          <w:w w:val="105"/>
          <w:sz w:val="14"/>
        </w:rPr>
        <w:t> </w:t>
      </w:r>
      <w:r>
        <w:rPr>
          <w:rFonts w:ascii="Book Antiqua" w:hAnsi="Book Antiqua"/>
          <w:w w:val="105"/>
          <w:sz w:val="14"/>
        </w:rPr>
        <w:t>day</w:t>
      </w:r>
      <w:r>
        <w:rPr>
          <w:rFonts w:ascii="Book Antiqua" w:hAnsi="Book Antiqua"/>
          <w:spacing w:val="-8"/>
          <w:w w:val="105"/>
          <w:sz w:val="14"/>
        </w:rPr>
        <w:t> </w:t>
      </w:r>
      <w:r>
        <w:rPr>
          <w:rFonts w:ascii="Book Antiqua" w:hAnsi="Book Antiqua"/>
          <w:w w:val="105"/>
          <w:sz w:val="14"/>
        </w:rPr>
        <w:t>0</w:t>
      </w:r>
      <w:r>
        <w:rPr>
          <w:rFonts w:ascii="Book Antiqua" w:hAnsi="Book Antiqua"/>
          <w:spacing w:val="-7"/>
          <w:w w:val="105"/>
          <w:sz w:val="14"/>
        </w:rPr>
        <w:t> </w:t>
      </w:r>
      <w:r>
        <w:rPr>
          <w:rFonts w:ascii="Book Antiqua" w:hAnsi="Book Antiqua"/>
          <w:w w:val="105"/>
          <w:sz w:val="14"/>
        </w:rPr>
        <w:t>(orange)</w:t>
      </w:r>
      <w:r>
        <w:rPr>
          <w:rFonts w:ascii="Book Antiqua" w:hAnsi="Book Antiqua"/>
          <w:spacing w:val="-6"/>
          <w:w w:val="105"/>
          <w:sz w:val="14"/>
        </w:rPr>
        <w:t> </w:t>
      </w:r>
      <w:r>
        <w:rPr>
          <w:rFonts w:ascii="Book Antiqua" w:hAnsi="Book Antiqua"/>
          <w:w w:val="105"/>
          <w:sz w:val="14"/>
        </w:rPr>
        <w:t>and</w:t>
      </w:r>
      <w:r>
        <w:rPr>
          <w:rFonts w:ascii="Book Antiqua" w:hAnsi="Book Antiqua"/>
          <w:spacing w:val="-7"/>
          <w:w w:val="105"/>
          <w:sz w:val="14"/>
        </w:rPr>
        <w:t> </w:t>
      </w:r>
      <w:r>
        <w:rPr>
          <w:rFonts w:ascii="Book Antiqua" w:hAnsi="Book Antiqua"/>
          <w:w w:val="105"/>
          <w:sz w:val="14"/>
        </w:rPr>
        <w:t>day</w:t>
      </w:r>
      <w:r>
        <w:rPr>
          <w:rFonts w:ascii="Book Antiqua" w:hAnsi="Book Antiqua"/>
          <w:spacing w:val="-8"/>
          <w:w w:val="105"/>
          <w:sz w:val="14"/>
        </w:rPr>
        <w:t> </w:t>
      </w:r>
      <w:r>
        <w:rPr>
          <w:rFonts w:ascii="Book Antiqua" w:hAnsi="Book Antiqua"/>
          <w:w w:val="105"/>
          <w:sz w:val="14"/>
        </w:rPr>
        <w:t>120th</w:t>
      </w:r>
      <w:r>
        <w:rPr>
          <w:rFonts w:ascii="Book Antiqua" w:hAnsi="Book Antiqua"/>
          <w:spacing w:val="-7"/>
          <w:w w:val="105"/>
          <w:sz w:val="14"/>
        </w:rPr>
        <w:t> </w:t>
      </w:r>
      <w:r>
        <w:rPr>
          <w:rFonts w:ascii="Book Antiqua" w:hAnsi="Book Antiqua"/>
          <w:w w:val="105"/>
          <w:sz w:val="14"/>
        </w:rPr>
        <w:t>(green)</w:t>
      </w:r>
      <w:r>
        <w:rPr>
          <w:rFonts w:ascii="Book Antiqua" w:hAnsi="Book Antiqua"/>
          <w:spacing w:val="-6"/>
          <w:w w:val="105"/>
          <w:sz w:val="14"/>
        </w:rPr>
        <w:t> </w:t>
      </w:r>
      <w:r>
        <w:rPr>
          <w:rFonts w:ascii="Book Antiqua" w:hAnsi="Book Antiqua"/>
          <w:w w:val="105"/>
          <w:sz w:val="14"/>
        </w:rPr>
        <w:t>and</w:t>
      </w:r>
      <w:r>
        <w:rPr>
          <w:rFonts w:ascii="Book Antiqua" w:hAnsi="Book Antiqua"/>
          <w:spacing w:val="-7"/>
          <w:w w:val="105"/>
          <w:sz w:val="14"/>
        </w:rPr>
        <w:t> </w:t>
      </w:r>
      <w:r>
        <w:rPr>
          <w:rFonts w:ascii="Book Antiqua" w:hAnsi="Book Antiqua"/>
          <w:w w:val="105"/>
          <w:sz w:val="14"/>
        </w:rPr>
        <w:t>home</w:t>
      </w:r>
      <w:r>
        <w:rPr>
          <w:rFonts w:ascii="Book Antiqua" w:hAnsi="Book Antiqua"/>
          <w:spacing w:val="-7"/>
          <w:w w:val="105"/>
          <w:sz w:val="14"/>
        </w:rPr>
        <w:t> </w:t>
      </w:r>
      <w:r>
        <w:rPr>
          <w:rFonts w:ascii="Book Antiqua" w:hAnsi="Book Antiqua"/>
          <w:w w:val="105"/>
          <w:sz w:val="14"/>
        </w:rPr>
        <w:t>SBP</w:t>
      </w:r>
      <w:r>
        <w:rPr>
          <w:rFonts w:ascii="Book Antiqua" w:hAnsi="Book Antiqua"/>
          <w:spacing w:val="-7"/>
          <w:w w:val="105"/>
          <w:sz w:val="14"/>
        </w:rPr>
        <w:t> </w:t>
      </w:r>
      <w:r>
        <w:rPr>
          <w:rFonts w:ascii="Book Antiqua" w:hAnsi="Book Antiqua"/>
          <w:w w:val="105"/>
          <w:sz w:val="14"/>
        </w:rPr>
        <w:t>at</w:t>
      </w:r>
      <w:r>
        <w:rPr>
          <w:rFonts w:ascii="Book Antiqua" w:hAnsi="Book Antiqua"/>
          <w:spacing w:val="-7"/>
          <w:w w:val="105"/>
          <w:sz w:val="14"/>
        </w:rPr>
        <w:t> </w:t>
      </w:r>
      <w:r>
        <w:rPr>
          <w:rFonts w:ascii="Book Antiqua" w:hAnsi="Book Antiqua"/>
          <w:w w:val="105"/>
          <w:sz w:val="14"/>
        </w:rPr>
        <w:t>day</w:t>
      </w:r>
      <w:r>
        <w:rPr>
          <w:rFonts w:ascii="Book Antiqua" w:hAnsi="Book Antiqua"/>
          <w:spacing w:val="-8"/>
          <w:w w:val="105"/>
          <w:sz w:val="14"/>
        </w:rPr>
        <w:t> </w:t>
      </w:r>
      <w:r>
        <w:rPr>
          <w:rFonts w:ascii="Book Antiqua" w:hAnsi="Book Antiqua"/>
          <w:w w:val="105"/>
          <w:sz w:val="14"/>
        </w:rPr>
        <w:t>0</w:t>
      </w:r>
      <w:r>
        <w:rPr>
          <w:rFonts w:ascii="Book Antiqua" w:hAnsi="Book Antiqua"/>
          <w:spacing w:val="-7"/>
          <w:w w:val="105"/>
          <w:sz w:val="14"/>
        </w:rPr>
        <w:t> </w:t>
      </w:r>
      <w:r>
        <w:rPr>
          <w:rFonts w:ascii="Book Antiqua" w:hAnsi="Book Antiqua"/>
          <w:w w:val="105"/>
          <w:sz w:val="14"/>
        </w:rPr>
        <w:t>(orange)</w:t>
      </w:r>
      <w:r>
        <w:rPr>
          <w:rFonts w:ascii="Book Antiqua" w:hAnsi="Book Antiqua"/>
          <w:spacing w:val="-6"/>
          <w:w w:val="105"/>
          <w:sz w:val="14"/>
        </w:rPr>
        <w:t> </w:t>
      </w:r>
      <w:r>
        <w:rPr>
          <w:rFonts w:ascii="Book Antiqua" w:hAnsi="Book Antiqua"/>
          <w:w w:val="105"/>
          <w:sz w:val="14"/>
        </w:rPr>
        <w:t>and day</w:t>
      </w:r>
      <w:r>
        <w:rPr>
          <w:rFonts w:ascii="Book Antiqua" w:hAnsi="Book Antiqua"/>
          <w:spacing w:val="-11"/>
          <w:w w:val="105"/>
          <w:sz w:val="14"/>
        </w:rPr>
        <w:t> </w:t>
      </w:r>
      <w:r>
        <w:rPr>
          <w:rFonts w:ascii="Book Antiqua" w:hAnsi="Book Antiqua"/>
          <w:w w:val="105"/>
          <w:sz w:val="14"/>
        </w:rPr>
        <w:t>30th</w:t>
      </w:r>
      <w:r>
        <w:rPr>
          <w:rFonts w:ascii="Book Antiqua" w:hAnsi="Book Antiqua"/>
          <w:spacing w:val="-11"/>
          <w:w w:val="105"/>
          <w:sz w:val="14"/>
        </w:rPr>
        <w:t> </w:t>
      </w:r>
      <w:r>
        <w:rPr>
          <w:rFonts w:ascii="Book Antiqua" w:hAnsi="Book Antiqua"/>
          <w:w w:val="105"/>
          <w:sz w:val="14"/>
        </w:rPr>
        <w:t>(green)</w:t>
      </w:r>
      <w:r>
        <w:rPr>
          <w:rFonts w:ascii="Book Antiqua" w:hAnsi="Book Antiqua"/>
          <w:spacing w:val="-10"/>
          <w:w w:val="105"/>
          <w:sz w:val="14"/>
        </w:rPr>
        <w:t> </w:t>
      </w:r>
      <w:r>
        <w:rPr>
          <w:rFonts w:ascii="Book Antiqua" w:hAnsi="Book Antiqua"/>
          <w:w w:val="105"/>
          <w:sz w:val="14"/>
        </w:rPr>
        <w:t>of</w:t>
      </w:r>
      <w:r>
        <w:rPr>
          <w:rFonts w:ascii="Book Antiqua" w:hAnsi="Book Antiqua"/>
          <w:spacing w:val="-11"/>
          <w:w w:val="105"/>
          <w:sz w:val="14"/>
        </w:rPr>
        <w:t> </w:t>
      </w:r>
      <w:r>
        <w:rPr>
          <w:rFonts w:ascii="Book Antiqua" w:hAnsi="Book Antiqua"/>
          <w:w w:val="105"/>
          <w:sz w:val="14"/>
        </w:rPr>
        <w:t>the</w:t>
      </w:r>
      <w:r>
        <w:rPr>
          <w:rFonts w:ascii="Book Antiqua" w:hAnsi="Book Antiqua"/>
          <w:spacing w:val="-10"/>
          <w:w w:val="105"/>
          <w:sz w:val="14"/>
        </w:rPr>
        <w:t> </w:t>
      </w:r>
      <w:r>
        <w:rPr>
          <w:rFonts w:ascii="Book Antiqua" w:hAnsi="Book Antiqua"/>
          <w:w w:val="105"/>
          <w:sz w:val="14"/>
        </w:rPr>
        <w:t>intervention</w:t>
      </w:r>
      <w:r>
        <w:rPr>
          <w:rFonts w:ascii="Book Antiqua" w:hAnsi="Book Antiqua"/>
          <w:spacing w:val="-11"/>
          <w:w w:val="105"/>
          <w:sz w:val="14"/>
        </w:rPr>
        <w:t> </w:t>
      </w:r>
      <w:r>
        <w:rPr>
          <w:rFonts w:ascii="Book Antiqua" w:hAnsi="Book Antiqua"/>
          <w:w w:val="105"/>
          <w:sz w:val="14"/>
        </w:rPr>
        <w:t>(music)</w:t>
      </w:r>
      <w:r>
        <w:rPr>
          <w:rFonts w:ascii="Book Antiqua" w:hAnsi="Book Antiqua"/>
          <w:spacing w:val="-10"/>
          <w:w w:val="105"/>
          <w:sz w:val="14"/>
        </w:rPr>
        <w:t> </w:t>
      </w:r>
      <w:r>
        <w:rPr>
          <w:rFonts w:ascii="Book Antiqua" w:hAnsi="Book Antiqua"/>
          <w:w w:val="105"/>
          <w:sz w:val="14"/>
        </w:rPr>
        <w:t>and</w:t>
      </w:r>
      <w:r>
        <w:rPr>
          <w:rFonts w:ascii="Book Antiqua" w:hAnsi="Book Antiqua"/>
          <w:spacing w:val="-11"/>
          <w:w w:val="105"/>
          <w:sz w:val="14"/>
        </w:rPr>
        <w:t> </w:t>
      </w:r>
      <w:r>
        <w:rPr>
          <w:rFonts w:ascii="Book Antiqua" w:hAnsi="Book Antiqua"/>
          <w:w w:val="105"/>
          <w:sz w:val="14"/>
        </w:rPr>
        <w:t>the</w:t>
      </w:r>
      <w:r>
        <w:rPr>
          <w:rFonts w:ascii="Book Antiqua" w:hAnsi="Book Antiqua"/>
          <w:spacing w:val="-11"/>
          <w:w w:val="105"/>
          <w:sz w:val="14"/>
        </w:rPr>
        <w:t> </w:t>
      </w:r>
      <w:r>
        <w:rPr>
          <w:rFonts w:ascii="Book Antiqua" w:hAnsi="Book Antiqua"/>
          <w:w w:val="105"/>
          <w:sz w:val="14"/>
        </w:rPr>
        <w:t>control</w:t>
      </w:r>
      <w:r>
        <w:rPr>
          <w:rFonts w:ascii="Book Antiqua" w:hAnsi="Book Antiqua"/>
          <w:spacing w:val="-10"/>
          <w:w w:val="105"/>
          <w:sz w:val="14"/>
        </w:rPr>
        <w:t> </w:t>
      </w:r>
      <w:r>
        <w:rPr>
          <w:rFonts w:ascii="Book Antiqua" w:hAnsi="Book Antiqua"/>
          <w:w w:val="105"/>
          <w:sz w:val="14"/>
        </w:rPr>
        <w:t>group</w:t>
      </w:r>
      <w:r>
        <w:rPr>
          <w:rFonts w:ascii="Book Antiqua" w:hAnsi="Book Antiqua"/>
          <w:spacing w:val="-10"/>
          <w:w w:val="105"/>
          <w:sz w:val="14"/>
        </w:rPr>
        <w:t> </w:t>
      </w:r>
      <w:r>
        <w:rPr>
          <w:rFonts w:ascii="Book Antiqua" w:hAnsi="Book Antiqua"/>
          <w:w w:val="105"/>
          <w:sz w:val="14"/>
        </w:rPr>
        <w:t>(control).</w:t>
      </w:r>
      <w:r>
        <w:rPr>
          <w:rFonts w:ascii="Book Antiqua" w:hAnsi="Book Antiqua"/>
          <w:spacing w:val="-10"/>
          <w:w w:val="105"/>
          <w:sz w:val="14"/>
        </w:rPr>
        <w:t> </w:t>
      </w:r>
      <w:r>
        <w:rPr>
          <w:rFonts w:ascii="Book Antiqua" w:hAnsi="Book Antiqua"/>
          <w:w w:val="105"/>
          <w:sz w:val="14"/>
        </w:rPr>
        <w:t>In</w:t>
      </w:r>
      <w:r>
        <w:rPr>
          <w:rFonts w:ascii="Book Antiqua" w:hAnsi="Book Antiqua"/>
          <w:spacing w:val="-11"/>
          <w:w w:val="105"/>
          <w:sz w:val="14"/>
        </w:rPr>
        <w:t> </w:t>
      </w:r>
      <w:r>
        <w:rPr>
          <w:rFonts w:ascii="Book Antiqua" w:hAnsi="Book Antiqua"/>
          <w:w w:val="105"/>
          <w:sz w:val="14"/>
        </w:rPr>
        <w:t>music</w:t>
      </w:r>
      <w:r>
        <w:rPr>
          <w:rFonts w:ascii="Book Antiqua" w:hAnsi="Book Antiqua"/>
          <w:spacing w:val="-10"/>
          <w:w w:val="105"/>
          <w:sz w:val="14"/>
        </w:rPr>
        <w:t> </w:t>
      </w:r>
      <w:r>
        <w:rPr>
          <w:rFonts w:ascii="Book Antiqua" w:hAnsi="Book Antiqua"/>
          <w:w w:val="105"/>
          <w:sz w:val="14"/>
        </w:rPr>
        <w:t>group,</w:t>
      </w:r>
      <w:r>
        <w:rPr>
          <w:rFonts w:ascii="Book Antiqua" w:hAnsi="Book Antiqua"/>
          <w:spacing w:val="-11"/>
          <w:w w:val="105"/>
          <w:sz w:val="14"/>
        </w:rPr>
        <w:t> </w:t>
      </w:r>
      <w:r>
        <w:rPr>
          <w:rFonts w:ascii="Book Antiqua" w:hAnsi="Book Antiqua"/>
          <w:w w:val="105"/>
          <w:sz w:val="14"/>
        </w:rPr>
        <w:t>the</w:t>
      </w:r>
      <w:r>
        <w:rPr>
          <w:rFonts w:ascii="Book Antiqua" w:hAnsi="Book Antiqua"/>
          <w:spacing w:val="-11"/>
          <w:w w:val="105"/>
          <w:sz w:val="14"/>
        </w:rPr>
        <w:t> </w:t>
      </w:r>
      <w:r>
        <w:rPr>
          <w:rFonts w:ascii="Book Antiqua" w:hAnsi="Book Antiqua"/>
          <w:w w:val="105"/>
          <w:sz w:val="14"/>
        </w:rPr>
        <w:t>mean</w:t>
      </w:r>
      <w:r>
        <w:rPr>
          <w:rFonts w:ascii="Book Antiqua" w:hAnsi="Book Antiqua"/>
          <w:spacing w:val="-10"/>
          <w:w w:val="105"/>
          <w:sz w:val="14"/>
        </w:rPr>
        <w:t> </w:t>
      </w:r>
      <w:r>
        <w:rPr>
          <w:rFonts w:ascii="Book Antiqua" w:hAnsi="Book Antiqua"/>
          <w:w w:val="105"/>
          <w:sz w:val="14"/>
        </w:rPr>
        <w:t>di</w:t>
      </w:r>
      <w:r>
        <w:rPr>
          <w:w w:val="105"/>
          <w:sz w:val="14"/>
        </w:rPr>
        <w:t>ﬀ</w:t>
      </w:r>
      <w:r>
        <w:rPr>
          <w:rFonts w:ascii="Book Antiqua" w:hAnsi="Book Antiqua"/>
          <w:w w:val="105"/>
          <w:sz w:val="14"/>
        </w:rPr>
        <w:t>erence</w:t>
      </w:r>
      <w:r>
        <w:rPr>
          <w:rFonts w:ascii="Book Antiqua" w:hAnsi="Book Antiqua"/>
          <w:spacing w:val="-11"/>
          <w:w w:val="105"/>
          <w:sz w:val="14"/>
        </w:rPr>
        <w:t> </w:t>
      </w:r>
      <w:r>
        <w:rPr>
          <w:rFonts w:ascii="Book Antiqua" w:hAnsi="Book Antiqua"/>
          <w:w w:val="105"/>
          <w:sz w:val="14"/>
        </w:rPr>
        <w:t>of</w:t>
      </w:r>
      <w:r>
        <w:rPr>
          <w:rFonts w:ascii="Book Antiqua" w:hAnsi="Book Antiqua"/>
          <w:spacing w:val="-10"/>
          <w:w w:val="105"/>
          <w:sz w:val="14"/>
        </w:rPr>
        <w:t> </w:t>
      </w:r>
      <w:r>
        <w:rPr>
          <w:rFonts w:ascii="Book Antiqua" w:hAnsi="Book Antiqua"/>
          <w:w w:val="105"/>
          <w:sz w:val="14"/>
        </w:rPr>
        <w:t>home</w:t>
      </w:r>
      <w:r>
        <w:rPr>
          <w:rFonts w:ascii="Book Antiqua" w:hAnsi="Book Antiqua"/>
          <w:spacing w:val="-11"/>
          <w:w w:val="105"/>
          <w:sz w:val="14"/>
        </w:rPr>
        <w:t> </w:t>
      </w:r>
      <w:r>
        <w:rPr>
          <w:rFonts w:ascii="Book Antiqua" w:hAnsi="Book Antiqua"/>
          <w:w w:val="105"/>
          <w:sz w:val="14"/>
        </w:rPr>
        <w:t>SBP</w:t>
      </w:r>
      <w:r>
        <w:rPr>
          <w:rFonts w:ascii="Book Antiqua" w:hAnsi="Book Antiqua"/>
          <w:spacing w:val="-11"/>
          <w:w w:val="105"/>
          <w:sz w:val="14"/>
        </w:rPr>
        <w:t> </w:t>
      </w:r>
      <w:r>
        <w:rPr>
          <w:rFonts w:ascii="Book Antiqua" w:hAnsi="Book Antiqua"/>
          <w:w w:val="105"/>
          <w:sz w:val="14"/>
        </w:rPr>
        <w:t>between</w:t>
      </w:r>
      <w:r>
        <w:rPr>
          <w:rFonts w:ascii="Book Antiqua" w:hAnsi="Book Antiqua"/>
          <w:spacing w:val="-10"/>
          <w:w w:val="105"/>
          <w:sz w:val="14"/>
        </w:rPr>
        <w:t> </w:t>
      </w:r>
      <w:r>
        <w:rPr>
          <w:rFonts w:ascii="Book Antiqua" w:hAnsi="Book Antiqua"/>
          <w:w w:val="105"/>
          <w:sz w:val="14"/>
        </w:rPr>
        <w:t>day</w:t>
      </w:r>
      <w:r>
        <w:rPr>
          <w:rFonts w:ascii="Book Antiqua" w:hAnsi="Book Antiqua"/>
          <w:spacing w:val="-11"/>
          <w:w w:val="105"/>
          <w:sz w:val="14"/>
        </w:rPr>
        <w:t> </w:t>
      </w:r>
      <w:r>
        <w:rPr>
          <w:rFonts w:ascii="Book Antiqua" w:hAnsi="Book Antiqua"/>
          <w:w w:val="105"/>
          <w:sz w:val="14"/>
        </w:rPr>
        <w:t>0</w:t>
      </w:r>
      <w:r>
        <w:rPr>
          <w:rFonts w:ascii="Book Antiqua" w:hAnsi="Book Antiqua"/>
          <w:spacing w:val="-10"/>
          <w:w w:val="105"/>
          <w:sz w:val="14"/>
        </w:rPr>
        <w:t> </w:t>
      </w:r>
      <w:r>
        <w:rPr>
          <w:rFonts w:ascii="Book Antiqua" w:hAnsi="Book Antiqua"/>
          <w:w w:val="105"/>
          <w:sz w:val="14"/>
        </w:rPr>
        <w:t>and</w:t>
      </w:r>
      <w:r>
        <w:rPr>
          <w:rFonts w:ascii="Book Antiqua" w:hAnsi="Book Antiqua"/>
          <w:spacing w:val="-10"/>
          <w:w w:val="105"/>
          <w:sz w:val="14"/>
        </w:rPr>
        <w:t> </w:t>
      </w:r>
      <w:r>
        <w:rPr>
          <w:rFonts w:ascii="Book Antiqua" w:hAnsi="Book Antiqua"/>
          <w:w w:val="105"/>
          <w:sz w:val="14"/>
        </w:rPr>
        <w:t>day</w:t>
      </w:r>
      <w:r>
        <w:rPr>
          <w:rFonts w:ascii="Book Antiqua" w:hAnsi="Book Antiqua"/>
          <w:spacing w:val="-11"/>
          <w:w w:val="105"/>
          <w:sz w:val="14"/>
        </w:rPr>
        <w:t> </w:t>
      </w:r>
      <w:r>
        <w:rPr>
          <w:rFonts w:ascii="Book Antiqua" w:hAnsi="Book Antiqua"/>
          <w:w w:val="105"/>
          <w:sz w:val="14"/>
        </w:rPr>
        <w:t>30th</w:t>
      </w:r>
      <w:r>
        <w:rPr>
          <w:rFonts w:ascii="Book Antiqua" w:hAnsi="Book Antiqua"/>
          <w:spacing w:val="-10"/>
          <w:w w:val="105"/>
          <w:sz w:val="14"/>
        </w:rPr>
        <w:t> </w:t>
      </w:r>
      <w:r>
        <w:rPr>
          <w:rFonts w:ascii="Book Antiqua" w:hAnsi="Book Antiqua"/>
          <w:w w:val="105"/>
          <w:sz w:val="14"/>
        </w:rPr>
        <w:t>and</w:t>
      </w:r>
      <w:r>
        <w:rPr>
          <w:rFonts w:ascii="Book Antiqua" w:hAnsi="Book Antiqua"/>
          <w:spacing w:val="-11"/>
          <w:w w:val="105"/>
          <w:sz w:val="14"/>
        </w:rPr>
        <w:t> </w:t>
      </w:r>
      <w:r>
        <w:rPr>
          <w:rFonts w:ascii="Book Antiqua" w:hAnsi="Book Antiqua"/>
          <w:w w:val="105"/>
          <w:sz w:val="14"/>
        </w:rPr>
        <w:t>o</w:t>
      </w:r>
      <w:r>
        <w:rPr>
          <w:w w:val="105"/>
          <w:sz w:val="14"/>
        </w:rPr>
        <w:t>ﬃ</w:t>
      </w:r>
      <w:r>
        <w:rPr>
          <w:rFonts w:ascii="Book Antiqua" w:hAnsi="Book Antiqua"/>
          <w:w w:val="105"/>
          <w:sz w:val="14"/>
        </w:rPr>
        <w:t>ce SBP</w:t>
      </w:r>
      <w:r>
        <w:rPr>
          <w:rFonts w:ascii="Book Antiqua" w:hAnsi="Book Antiqua"/>
          <w:spacing w:val="-2"/>
          <w:w w:val="105"/>
          <w:sz w:val="14"/>
        </w:rPr>
        <w:t> </w:t>
      </w:r>
      <w:r>
        <w:rPr>
          <w:rFonts w:ascii="Book Antiqua" w:hAnsi="Book Antiqua"/>
          <w:w w:val="105"/>
          <w:sz w:val="14"/>
        </w:rPr>
        <w:t>between</w:t>
      </w:r>
      <w:r>
        <w:rPr>
          <w:rFonts w:ascii="Book Antiqua" w:hAnsi="Book Antiqua"/>
          <w:spacing w:val="-1"/>
          <w:w w:val="105"/>
          <w:sz w:val="14"/>
        </w:rPr>
        <w:t> </w:t>
      </w:r>
      <w:r>
        <w:rPr>
          <w:rFonts w:ascii="Book Antiqua" w:hAnsi="Book Antiqua"/>
          <w:w w:val="105"/>
          <w:sz w:val="14"/>
        </w:rPr>
        <w:t>day</w:t>
      </w:r>
      <w:r>
        <w:rPr>
          <w:rFonts w:ascii="Book Antiqua" w:hAnsi="Book Antiqua"/>
          <w:spacing w:val="-2"/>
          <w:w w:val="105"/>
          <w:sz w:val="14"/>
        </w:rPr>
        <w:t> </w:t>
      </w:r>
      <w:r>
        <w:rPr>
          <w:rFonts w:ascii="Book Antiqua" w:hAnsi="Book Antiqua"/>
          <w:w w:val="105"/>
          <w:sz w:val="14"/>
        </w:rPr>
        <w:t>0</w:t>
      </w:r>
      <w:r>
        <w:rPr>
          <w:rFonts w:ascii="Book Antiqua" w:hAnsi="Book Antiqua"/>
          <w:spacing w:val="-3"/>
          <w:w w:val="105"/>
          <w:sz w:val="14"/>
        </w:rPr>
        <w:t> </w:t>
      </w:r>
      <w:r>
        <w:rPr>
          <w:rFonts w:ascii="Book Antiqua" w:hAnsi="Book Antiqua"/>
          <w:w w:val="105"/>
          <w:sz w:val="14"/>
        </w:rPr>
        <w:t>and</w:t>
      </w:r>
      <w:r>
        <w:rPr>
          <w:rFonts w:ascii="Book Antiqua" w:hAnsi="Book Antiqua"/>
          <w:spacing w:val="-1"/>
          <w:w w:val="105"/>
          <w:sz w:val="14"/>
        </w:rPr>
        <w:t> </w:t>
      </w:r>
      <w:r>
        <w:rPr>
          <w:rFonts w:ascii="Book Antiqua" w:hAnsi="Book Antiqua"/>
          <w:w w:val="105"/>
          <w:sz w:val="14"/>
        </w:rPr>
        <w:t>day</w:t>
      </w:r>
      <w:r>
        <w:rPr>
          <w:rFonts w:ascii="Book Antiqua" w:hAnsi="Book Antiqua"/>
          <w:spacing w:val="-1"/>
          <w:w w:val="105"/>
          <w:sz w:val="14"/>
        </w:rPr>
        <w:t> </w:t>
      </w:r>
      <w:r>
        <w:rPr>
          <w:rFonts w:ascii="Book Antiqua" w:hAnsi="Book Antiqua"/>
          <w:w w:val="105"/>
          <w:sz w:val="14"/>
        </w:rPr>
        <w:t>120th</w:t>
      </w:r>
      <w:r>
        <w:rPr>
          <w:rFonts w:ascii="Book Antiqua" w:hAnsi="Book Antiqua"/>
          <w:spacing w:val="-2"/>
          <w:w w:val="105"/>
          <w:sz w:val="14"/>
        </w:rPr>
        <w:t> </w:t>
      </w:r>
      <w:r>
        <w:rPr>
          <w:rFonts w:ascii="Book Antiqua" w:hAnsi="Book Antiqua"/>
          <w:w w:val="105"/>
          <w:sz w:val="14"/>
        </w:rPr>
        <w:t>were</w:t>
      </w:r>
      <w:r>
        <w:rPr>
          <w:rFonts w:ascii="Book Antiqua" w:hAnsi="Book Antiqua"/>
          <w:spacing w:val="-2"/>
          <w:w w:val="105"/>
          <w:sz w:val="14"/>
        </w:rPr>
        <w:t> </w:t>
      </w:r>
      <w:r>
        <w:rPr>
          <w:rFonts w:ascii="Book Antiqua" w:hAnsi="Book Antiqua"/>
          <w:w w:val="105"/>
          <w:sz w:val="14"/>
        </w:rPr>
        <w:t>statistically</w:t>
      </w:r>
      <w:r>
        <w:rPr>
          <w:rFonts w:ascii="Book Antiqua" w:hAnsi="Book Antiqua"/>
          <w:spacing w:val="-1"/>
          <w:w w:val="105"/>
          <w:sz w:val="14"/>
        </w:rPr>
        <w:t> </w:t>
      </w:r>
      <w:r>
        <w:rPr>
          <w:rFonts w:ascii="Book Antiqua" w:hAnsi="Book Antiqua"/>
          <w:w w:val="105"/>
          <w:sz w:val="14"/>
        </w:rPr>
        <w:t>signi</w:t>
      </w:r>
      <w:r>
        <w:rPr>
          <w:w w:val="105"/>
          <w:sz w:val="14"/>
        </w:rPr>
        <w:t>ﬁ</w:t>
      </w:r>
      <w:r>
        <w:rPr>
          <w:rFonts w:ascii="Book Antiqua" w:hAnsi="Book Antiqua"/>
          <w:w w:val="105"/>
          <w:sz w:val="14"/>
        </w:rPr>
        <w:t>cant.</w:t>
      </w:r>
      <w:r>
        <w:rPr>
          <w:rFonts w:ascii="Book Antiqua" w:hAnsi="Book Antiqua"/>
          <w:spacing w:val="-1"/>
          <w:w w:val="105"/>
          <w:sz w:val="14"/>
        </w:rPr>
        <w:t> </w:t>
      </w:r>
      <w:r>
        <w:rPr>
          <w:rFonts w:ascii="Book Antiqua" w:hAnsi="Book Antiqua"/>
          <w:w w:val="105"/>
          <w:sz w:val="14"/>
        </w:rPr>
        <w:t>In</w:t>
      </w:r>
      <w:r>
        <w:rPr>
          <w:rFonts w:ascii="Book Antiqua" w:hAnsi="Book Antiqua"/>
          <w:spacing w:val="-3"/>
          <w:w w:val="105"/>
          <w:sz w:val="14"/>
        </w:rPr>
        <w:t> </w:t>
      </w:r>
      <w:r>
        <w:rPr>
          <w:rFonts w:ascii="Book Antiqua" w:hAnsi="Book Antiqua"/>
          <w:w w:val="105"/>
          <w:sz w:val="14"/>
        </w:rPr>
        <w:t>the</w:t>
      </w:r>
      <w:r>
        <w:rPr>
          <w:rFonts w:ascii="Book Antiqua" w:hAnsi="Book Antiqua"/>
          <w:spacing w:val="-1"/>
          <w:w w:val="105"/>
          <w:sz w:val="14"/>
        </w:rPr>
        <w:t> </w:t>
      </w:r>
      <w:r>
        <w:rPr>
          <w:rFonts w:ascii="Book Antiqua" w:hAnsi="Book Antiqua"/>
          <w:w w:val="105"/>
          <w:sz w:val="14"/>
        </w:rPr>
        <w:t>control</w:t>
      </w:r>
      <w:r>
        <w:rPr>
          <w:rFonts w:ascii="Book Antiqua" w:hAnsi="Book Antiqua"/>
          <w:spacing w:val="-1"/>
          <w:w w:val="105"/>
          <w:sz w:val="14"/>
        </w:rPr>
        <w:t> </w:t>
      </w:r>
      <w:r>
        <w:rPr>
          <w:rFonts w:ascii="Book Antiqua" w:hAnsi="Book Antiqua"/>
          <w:w w:val="105"/>
          <w:sz w:val="14"/>
        </w:rPr>
        <w:t>group,</w:t>
      </w:r>
      <w:r>
        <w:rPr>
          <w:rFonts w:ascii="Book Antiqua" w:hAnsi="Book Antiqua"/>
          <w:spacing w:val="-2"/>
          <w:w w:val="105"/>
          <w:sz w:val="14"/>
        </w:rPr>
        <w:t> </w:t>
      </w:r>
      <w:r>
        <w:rPr>
          <w:rFonts w:ascii="Book Antiqua" w:hAnsi="Book Antiqua"/>
          <w:w w:val="105"/>
          <w:sz w:val="14"/>
        </w:rPr>
        <w:t>the</w:t>
      </w:r>
      <w:r>
        <w:rPr>
          <w:rFonts w:ascii="Book Antiqua" w:hAnsi="Book Antiqua"/>
          <w:spacing w:val="-2"/>
          <w:w w:val="105"/>
          <w:sz w:val="14"/>
        </w:rPr>
        <w:t> </w:t>
      </w:r>
      <w:r>
        <w:rPr>
          <w:rFonts w:ascii="Book Antiqua" w:hAnsi="Book Antiqua"/>
          <w:w w:val="105"/>
          <w:sz w:val="14"/>
        </w:rPr>
        <w:t>mean</w:t>
      </w:r>
      <w:r>
        <w:rPr>
          <w:rFonts w:ascii="Book Antiqua" w:hAnsi="Book Antiqua"/>
          <w:spacing w:val="-2"/>
          <w:w w:val="105"/>
          <w:sz w:val="14"/>
        </w:rPr>
        <w:t> </w:t>
      </w:r>
      <w:r>
        <w:rPr>
          <w:rFonts w:ascii="Book Antiqua" w:hAnsi="Book Antiqua"/>
          <w:w w:val="105"/>
          <w:sz w:val="14"/>
        </w:rPr>
        <w:t>di</w:t>
      </w:r>
      <w:r>
        <w:rPr>
          <w:w w:val="105"/>
          <w:sz w:val="14"/>
        </w:rPr>
        <w:t>ﬀ</w:t>
      </w:r>
      <w:r>
        <w:rPr>
          <w:rFonts w:ascii="Book Antiqua" w:hAnsi="Book Antiqua"/>
          <w:w w:val="105"/>
          <w:sz w:val="14"/>
        </w:rPr>
        <w:t>erence</w:t>
      </w:r>
      <w:r>
        <w:rPr>
          <w:rFonts w:ascii="Book Antiqua" w:hAnsi="Book Antiqua"/>
          <w:spacing w:val="-2"/>
          <w:w w:val="105"/>
          <w:sz w:val="14"/>
        </w:rPr>
        <w:t> </w:t>
      </w:r>
      <w:r>
        <w:rPr>
          <w:rFonts w:ascii="Book Antiqua" w:hAnsi="Book Antiqua"/>
          <w:w w:val="105"/>
          <w:sz w:val="14"/>
        </w:rPr>
        <w:t>of</w:t>
      </w:r>
      <w:r>
        <w:rPr>
          <w:rFonts w:ascii="Book Antiqua" w:hAnsi="Book Antiqua"/>
          <w:spacing w:val="-1"/>
          <w:w w:val="105"/>
          <w:sz w:val="14"/>
        </w:rPr>
        <w:t> </w:t>
      </w:r>
      <w:r>
        <w:rPr>
          <w:rFonts w:ascii="Book Antiqua" w:hAnsi="Book Antiqua"/>
          <w:w w:val="105"/>
          <w:sz w:val="14"/>
        </w:rPr>
        <w:t>home</w:t>
      </w:r>
      <w:r>
        <w:rPr>
          <w:rFonts w:ascii="Book Antiqua" w:hAnsi="Book Antiqua"/>
          <w:spacing w:val="-1"/>
          <w:w w:val="105"/>
          <w:sz w:val="14"/>
        </w:rPr>
        <w:t> </w:t>
      </w:r>
      <w:r>
        <w:rPr>
          <w:rFonts w:ascii="Book Antiqua" w:hAnsi="Book Antiqua"/>
          <w:w w:val="105"/>
          <w:sz w:val="14"/>
        </w:rPr>
        <w:t>SBP</w:t>
      </w:r>
      <w:r>
        <w:rPr>
          <w:rFonts w:ascii="Book Antiqua" w:hAnsi="Book Antiqua"/>
          <w:spacing w:val="-2"/>
          <w:w w:val="105"/>
          <w:sz w:val="14"/>
        </w:rPr>
        <w:t> </w:t>
      </w:r>
      <w:r>
        <w:rPr>
          <w:rFonts w:ascii="Book Antiqua" w:hAnsi="Book Antiqua"/>
          <w:w w:val="105"/>
          <w:sz w:val="14"/>
        </w:rPr>
        <w:t>between</w:t>
      </w:r>
      <w:r>
        <w:rPr>
          <w:rFonts w:ascii="Book Antiqua" w:hAnsi="Book Antiqua"/>
          <w:spacing w:val="-2"/>
          <w:w w:val="105"/>
          <w:sz w:val="14"/>
        </w:rPr>
        <w:t> </w:t>
      </w:r>
      <w:r>
        <w:rPr>
          <w:rFonts w:ascii="Book Antiqua" w:hAnsi="Book Antiqua"/>
          <w:w w:val="105"/>
          <w:sz w:val="14"/>
        </w:rPr>
        <w:t>day</w:t>
      </w:r>
      <w:r>
        <w:rPr>
          <w:rFonts w:ascii="Book Antiqua" w:hAnsi="Book Antiqua"/>
          <w:spacing w:val="-2"/>
          <w:w w:val="105"/>
          <w:sz w:val="14"/>
        </w:rPr>
        <w:t> </w:t>
      </w:r>
      <w:r>
        <w:rPr>
          <w:rFonts w:ascii="Book Antiqua" w:hAnsi="Book Antiqua"/>
          <w:w w:val="105"/>
          <w:sz w:val="14"/>
        </w:rPr>
        <w:t>0</w:t>
      </w:r>
      <w:r>
        <w:rPr>
          <w:rFonts w:ascii="Book Antiqua" w:hAnsi="Book Antiqua"/>
          <w:spacing w:val="-2"/>
          <w:w w:val="105"/>
          <w:sz w:val="14"/>
        </w:rPr>
        <w:t> </w:t>
      </w:r>
      <w:r>
        <w:rPr>
          <w:rFonts w:ascii="Book Antiqua" w:hAnsi="Book Antiqua"/>
          <w:w w:val="105"/>
          <w:sz w:val="14"/>
        </w:rPr>
        <w:t>and</w:t>
      </w:r>
      <w:r>
        <w:rPr>
          <w:rFonts w:ascii="Book Antiqua" w:hAnsi="Book Antiqua"/>
          <w:spacing w:val="-1"/>
          <w:w w:val="105"/>
          <w:sz w:val="14"/>
        </w:rPr>
        <w:t> </w:t>
      </w:r>
      <w:r>
        <w:rPr>
          <w:rFonts w:ascii="Book Antiqua" w:hAnsi="Book Antiqua"/>
          <w:w w:val="105"/>
          <w:sz w:val="14"/>
        </w:rPr>
        <w:t>day</w:t>
      </w:r>
      <w:r>
        <w:rPr>
          <w:rFonts w:ascii="Book Antiqua" w:hAnsi="Book Antiqua"/>
          <w:spacing w:val="-2"/>
          <w:w w:val="105"/>
          <w:sz w:val="14"/>
        </w:rPr>
        <w:t> </w:t>
      </w:r>
      <w:r>
        <w:rPr>
          <w:rFonts w:ascii="Book Antiqua" w:hAnsi="Book Antiqua"/>
          <w:w w:val="105"/>
          <w:sz w:val="14"/>
        </w:rPr>
        <w:t>30th</w:t>
      </w:r>
      <w:r>
        <w:rPr>
          <w:rFonts w:ascii="Book Antiqua" w:hAnsi="Book Antiqua"/>
          <w:spacing w:val="-2"/>
          <w:w w:val="105"/>
          <w:sz w:val="14"/>
        </w:rPr>
        <w:t> </w:t>
      </w:r>
      <w:r>
        <w:rPr>
          <w:rFonts w:ascii="Book Antiqua" w:hAnsi="Book Antiqua"/>
          <w:w w:val="105"/>
          <w:sz w:val="14"/>
        </w:rPr>
        <w:t>and</w:t>
      </w:r>
      <w:r>
        <w:rPr>
          <w:rFonts w:ascii="Book Antiqua" w:hAnsi="Book Antiqua"/>
          <w:spacing w:val="-1"/>
          <w:w w:val="105"/>
          <w:sz w:val="14"/>
        </w:rPr>
        <w:t> </w:t>
      </w:r>
      <w:r>
        <w:rPr>
          <w:rFonts w:ascii="Book Antiqua" w:hAnsi="Book Antiqua"/>
          <w:w w:val="105"/>
          <w:sz w:val="14"/>
        </w:rPr>
        <w:t>o</w:t>
      </w:r>
      <w:r>
        <w:rPr>
          <w:w w:val="105"/>
          <w:sz w:val="14"/>
        </w:rPr>
        <w:t>ﬃ</w:t>
      </w:r>
      <w:r>
        <w:rPr>
          <w:rFonts w:ascii="Book Antiqua" w:hAnsi="Book Antiqua"/>
          <w:w w:val="105"/>
          <w:sz w:val="14"/>
        </w:rPr>
        <w:t>ce</w:t>
      </w:r>
      <w:r>
        <w:rPr>
          <w:rFonts w:ascii="Book Antiqua" w:hAnsi="Book Antiqua"/>
          <w:spacing w:val="-2"/>
          <w:w w:val="105"/>
          <w:sz w:val="14"/>
        </w:rPr>
        <w:t> </w:t>
      </w:r>
      <w:r>
        <w:rPr>
          <w:rFonts w:ascii="Book Antiqua" w:hAnsi="Book Antiqua"/>
          <w:w w:val="105"/>
          <w:sz w:val="14"/>
        </w:rPr>
        <w:t>SBP between</w:t>
      </w:r>
      <w:r>
        <w:rPr>
          <w:rFonts w:ascii="Book Antiqua" w:hAnsi="Book Antiqua"/>
          <w:spacing w:val="-3"/>
          <w:w w:val="105"/>
          <w:sz w:val="14"/>
        </w:rPr>
        <w:t> </w:t>
      </w:r>
      <w:r>
        <w:rPr>
          <w:rFonts w:ascii="Book Antiqua" w:hAnsi="Book Antiqua"/>
          <w:w w:val="105"/>
          <w:sz w:val="14"/>
        </w:rPr>
        <w:t>day</w:t>
      </w:r>
      <w:r>
        <w:rPr>
          <w:rFonts w:ascii="Book Antiqua" w:hAnsi="Book Antiqua"/>
          <w:spacing w:val="-3"/>
          <w:w w:val="105"/>
          <w:sz w:val="14"/>
        </w:rPr>
        <w:t> </w:t>
      </w:r>
      <w:r>
        <w:rPr>
          <w:rFonts w:ascii="Book Antiqua" w:hAnsi="Book Antiqua"/>
          <w:w w:val="105"/>
          <w:sz w:val="14"/>
        </w:rPr>
        <w:t>0</w:t>
      </w:r>
      <w:r>
        <w:rPr>
          <w:rFonts w:ascii="Book Antiqua" w:hAnsi="Book Antiqua"/>
          <w:spacing w:val="-3"/>
          <w:w w:val="105"/>
          <w:sz w:val="14"/>
        </w:rPr>
        <w:t> </w:t>
      </w:r>
      <w:r>
        <w:rPr>
          <w:rFonts w:ascii="Book Antiqua" w:hAnsi="Book Antiqua"/>
          <w:w w:val="105"/>
          <w:sz w:val="14"/>
        </w:rPr>
        <w:t>and</w:t>
      </w:r>
      <w:r>
        <w:rPr>
          <w:rFonts w:ascii="Book Antiqua" w:hAnsi="Book Antiqua"/>
          <w:spacing w:val="-4"/>
          <w:w w:val="105"/>
          <w:sz w:val="14"/>
        </w:rPr>
        <w:t> </w:t>
      </w:r>
      <w:r>
        <w:rPr>
          <w:rFonts w:ascii="Book Antiqua" w:hAnsi="Book Antiqua"/>
          <w:w w:val="105"/>
          <w:sz w:val="14"/>
        </w:rPr>
        <w:t>day</w:t>
      </w:r>
      <w:r>
        <w:rPr>
          <w:rFonts w:ascii="Book Antiqua" w:hAnsi="Book Antiqua"/>
          <w:spacing w:val="-3"/>
          <w:w w:val="105"/>
          <w:sz w:val="14"/>
        </w:rPr>
        <w:t> </w:t>
      </w:r>
      <w:r>
        <w:rPr>
          <w:rFonts w:ascii="Book Antiqua" w:hAnsi="Book Antiqua"/>
          <w:w w:val="105"/>
          <w:sz w:val="14"/>
        </w:rPr>
        <w:t>120th</w:t>
      </w:r>
      <w:r>
        <w:rPr>
          <w:rFonts w:ascii="Book Antiqua" w:hAnsi="Book Antiqua"/>
          <w:spacing w:val="-3"/>
          <w:w w:val="105"/>
          <w:sz w:val="14"/>
        </w:rPr>
        <w:t> </w:t>
      </w:r>
      <w:r>
        <w:rPr>
          <w:rFonts w:ascii="Book Antiqua" w:hAnsi="Book Antiqua"/>
          <w:w w:val="105"/>
          <w:sz w:val="14"/>
        </w:rPr>
        <w:t>were</w:t>
      </w:r>
      <w:r>
        <w:rPr>
          <w:rFonts w:ascii="Book Antiqua" w:hAnsi="Book Antiqua"/>
          <w:spacing w:val="-3"/>
          <w:w w:val="105"/>
          <w:sz w:val="14"/>
        </w:rPr>
        <w:t> </w:t>
      </w:r>
      <w:r>
        <w:rPr>
          <w:rFonts w:ascii="Book Antiqua" w:hAnsi="Book Antiqua"/>
          <w:w w:val="105"/>
          <w:sz w:val="14"/>
        </w:rPr>
        <w:t>not</w:t>
      </w:r>
      <w:r>
        <w:rPr>
          <w:rFonts w:ascii="Book Antiqua" w:hAnsi="Book Antiqua"/>
          <w:spacing w:val="-3"/>
          <w:w w:val="105"/>
          <w:sz w:val="14"/>
        </w:rPr>
        <w:t> </w:t>
      </w:r>
      <w:r>
        <w:rPr>
          <w:rFonts w:ascii="Book Antiqua" w:hAnsi="Book Antiqua"/>
          <w:w w:val="105"/>
          <w:sz w:val="14"/>
        </w:rPr>
        <w:t>statistically</w:t>
      </w:r>
      <w:r>
        <w:rPr>
          <w:rFonts w:ascii="Book Antiqua" w:hAnsi="Book Antiqua"/>
          <w:spacing w:val="-2"/>
          <w:w w:val="105"/>
          <w:sz w:val="14"/>
        </w:rPr>
        <w:t> </w:t>
      </w:r>
      <w:r>
        <w:rPr>
          <w:rFonts w:ascii="Book Antiqua" w:hAnsi="Book Antiqua"/>
          <w:w w:val="105"/>
          <w:sz w:val="14"/>
        </w:rPr>
        <w:t>signi</w:t>
      </w:r>
      <w:r>
        <w:rPr>
          <w:w w:val="105"/>
          <w:sz w:val="14"/>
        </w:rPr>
        <w:t>ﬁ</w:t>
      </w:r>
      <w:r>
        <w:rPr>
          <w:rFonts w:ascii="Book Antiqua" w:hAnsi="Book Antiqua"/>
          <w:w w:val="105"/>
          <w:sz w:val="14"/>
        </w:rPr>
        <w:t>cant.</w:t>
      </w:r>
      <w:r>
        <w:rPr>
          <w:rFonts w:ascii="Book Antiqua" w:hAnsi="Book Antiqua"/>
          <w:spacing w:val="-3"/>
          <w:w w:val="105"/>
          <w:sz w:val="14"/>
        </w:rPr>
        <w:t> </w:t>
      </w:r>
      <w:r>
        <w:rPr>
          <w:rFonts w:ascii="Book Antiqua" w:hAnsi="Book Antiqua"/>
          <w:w w:val="105"/>
          <w:sz w:val="14"/>
        </w:rPr>
        <w:t>(For</w:t>
      </w:r>
      <w:r>
        <w:rPr>
          <w:rFonts w:ascii="Book Antiqua" w:hAnsi="Book Antiqua"/>
          <w:spacing w:val="-2"/>
          <w:w w:val="105"/>
          <w:sz w:val="14"/>
        </w:rPr>
        <w:t> </w:t>
      </w:r>
      <w:r>
        <w:rPr>
          <w:rFonts w:ascii="Book Antiqua" w:hAnsi="Book Antiqua"/>
          <w:w w:val="105"/>
          <w:sz w:val="14"/>
        </w:rPr>
        <w:t>interpretation</w:t>
      </w:r>
      <w:r>
        <w:rPr>
          <w:rFonts w:ascii="Book Antiqua" w:hAnsi="Book Antiqua"/>
          <w:spacing w:val="-3"/>
          <w:w w:val="105"/>
          <w:sz w:val="14"/>
        </w:rPr>
        <w:t> </w:t>
      </w:r>
      <w:r>
        <w:rPr>
          <w:rFonts w:ascii="Book Antiqua" w:hAnsi="Book Antiqua"/>
          <w:w w:val="105"/>
          <w:sz w:val="14"/>
        </w:rPr>
        <w:t>of</w:t>
      </w:r>
      <w:r>
        <w:rPr>
          <w:rFonts w:ascii="Book Antiqua" w:hAnsi="Book Antiqua"/>
          <w:spacing w:val="-3"/>
          <w:w w:val="105"/>
          <w:sz w:val="14"/>
        </w:rPr>
        <w:t> </w:t>
      </w:r>
      <w:r>
        <w:rPr>
          <w:rFonts w:ascii="Book Antiqua" w:hAnsi="Book Antiqua"/>
          <w:w w:val="105"/>
          <w:sz w:val="14"/>
        </w:rPr>
        <w:t>the</w:t>
      </w:r>
      <w:r>
        <w:rPr>
          <w:rFonts w:ascii="Book Antiqua" w:hAnsi="Book Antiqua"/>
          <w:spacing w:val="-2"/>
          <w:w w:val="105"/>
          <w:sz w:val="14"/>
        </w:rPr>
        <w:t> </w:t>
      </w:r>
      <w:r>
        <w:rPr>
          <w:rFonts w:ascii="Book Antiqua" w:hAnsi="Book Antiqua"/>
          <w:w w:val="105"/>
          <w:sz w:val="14"/>
        </w:rPr>
        <w:t>references</w:t>
      </w:r>
      <w:r>
        <w:rPr>
          <w:rFonts w:ascii="Book Antiqua" w:hAnsi="Book Antiqua"/>
          <w:spacing w:val="-3"/>
          <w:w w:val="105"/>
          <w:sz w:val="14"/>
        </w:rPr>
        <w:t> </w:t>
      </w:r>
      <w:r>
        <w:rPr>
          <w:rFonts w:ascii="Book Antiqua" w:hAnsi="Book Antiqua"/>
          <w:w w:val="105"/>
          <w:sz w:val="14"/>
        </w:rPr>
        <w:t>to</w:t>
      </w:r>
      <w:r>
        <w:rPr>
          <w:rFonts w:ascii="Book Antiqua" w:hAnsi="Book Antiqua"/>
          <w:spacing w:val="-3"/>
          <w:w w:val="105"/>
          <w:sz w:val="14"/>
        </w:rPr>
        <w:t> </w:t>
      </w:r>
      <w:r>
        <w:rPr>
          <w:rFonts w:ascii="Book Antiqua" w:hAnsi="Book Antiqua"/>
          <w:w w:val="105"/>
          <w:sz w:val="14"/>
        </w:rPr>
        <w:t>colour</w:t>
      </w:r>
      <w:r>
        <w:rPr>
          <w:rFonts w:ascii="Book Antiqua" w:hAnsi="Book Antiqua"/>
          <w:spacing w:val="-2"/>
          <w:w w:val="105"/>
          <w:sz w:val="14"/>
        </w:rPr>
        <w:t> </w:t>
      </w:r>
      <w:r>
        <w:rPr>
          <w:rFonts w:ascii="Book Antiqua" w:hAnsi="Book Antiqua"/>
          <w:w w:val="105"/>
          <w:sz w:val="14"/>
        </w:rPr>
        <w:t>in</w:t>
      </w:r>
      <w:r>
        <w:rPr>
          <w:rFonts w:ascii="Book Antiqua" w:hAnsi="Book Antiqua"/>
          <w:spacing w:val="-3"/>
          <w:w w:val="105"/>
          <w:sz w:val="14"/>
        </w:rPr>
        <w:t> </w:t>
      </w:r>
      <w:r>
        <w:rPr>
          <w:rFonts w:ascii="Book Antiqua" w:hAnsi="Book Antiqua"/>
          <w:w w:val="105"/>
          <w:sz w:val="14"/>
        </w:rPr>
        <w:t>this</w:t>
      </w:r>
      <w:r>
        <w:rPr>
          <w:rFonts w:ascii="Book Antiqua" w:hAnsi="Book Antiqua"/>
          <w:spacing w:val="-4"/>
          <w:w w:val="105"/>
          <w:sz w:val="14"/>
        </w:rPr>
        <w:t> </w:t>
      </w:r>
      <w:r>
        <w:rPr>
          <w:w w:val="105"/>
          <w:sz w:val="14"/>
        </w:rPr>
        <w:t>ﬁ</w:t>
      </w:r>
      <w:r>
        <w:rPr>
          <w:rFonts w:ascii="Book Antiqua" w:hAnsi="Book Antiqua"/>
          <w:w w:val="105"/>
          <w:sz w:val="14"/>
        </w:rPr>
        <w:t>gure</w:t>
      </w:r>
      <w:r>
        <w:rPr>
          <w:rFonts w:ascii="Book Antiqua" w:hAnsi="Book Antiqua"/>
          <w:spacing w:val="-3"/>
          <w:w w:val="105"/>
          <w:sz w:val="14"/>
        </w:rPr>
        <w:t> </w:t>
      </w:r>
      <w:r>
        <w:rPr>
          <w:rFonts w:ascii="Book Antiqua" w:hAnsi="Book Antiqua"/>
          <w:w w:val="105"/>
          <w:sz w:val="14"/>
        </w:rPr>
        <w:t>legend,</w:t>
      </w:r>
      <w:r>
        <w:rPr>
          <w:rFonts w:ascii="Book Antiqua" w:hAnsi="Book Antiqua"/>
          <w:spacing w:val="-3"/>
          <w:w w:val="105"/>
          <w:sz w:val="14"/>
        </w:rPr>
        <w:t> </w:t>
      </w:r>
      <w:r>
        <w:rPr>
          <w:rFonts w:ascii="Book Antiqua" w:hAnsi="Book Antiqua"/>
          <w:w w:val="105"/>
          <w:sz w:val="14"/>
        </w:rPr>
        <w:t>the</w:t>
      </w:r>
      <w:r>
        <w:rPr>
          <w:rFonts w:ascii="Book Antiqua" w:hAnsi="Book Antiqua"/>
          <w:spacing w:val="-3"/>
          <w:w w:val="105"/>
          <w:sz w:val="14"/>
        </w:rPr>
        <w:t> </w:t>
      </w:r>
      <w:r>
        <w:rPr>
          <w:rFonts w:ascii="Book Antiqua" w:hAnsi="Book Antiqua"/>
          <w:w w:val="105"/>
          <w:sz w:val="14"/>
        </w:rPr>
        <w:t>reader</w:t>
      </w:r>
      <w:r>
        <w:rPr>
          <w:rFonts w:ascii="Book Antiqua" w:hAnsi="Book Antiqua"/>
          <w:spacing w:val="-3"/>
          <w:w w:val="105"/>
          <w:sz w:val="14"/>
        </w:rPr>
        <w:t> </w:t>
      </w:r>
      <w:r>
        <w:rPr>
          <w:rFonts w:ascii="Book Antiqua" w:hAnsi="Book Antiqua"/>
          <w:w w:val="105"/>
          <w:sz w:val="14"/>
        </w:rPr>
        <w:t>is</w:t>
      </w:r>
      <w:r>
        <w:rPr>
          <w:rFonts w:ascii="Book Antiqua" w:hAnsi="Book Antiqua"/>
          <w:spacing w:val="-3"/>
          <w:w w:val="105"/>
          <w:sz w:val="14"/>
        </w:rPr>
        <w:t> </w:t>
      </w:r>
      <w:r>
        <w:rPr>
          <w:rFonts w:ascii="Book Antiqua" w:hAnsi="Book Antiqua"/>
          <w:w w:val="105"/>
          <w:sz w:val="14"/>
        </w:rPr>
        <w:t>referred</w:t>
      </w:r>
      <w:r>
        <w:rPr>
          <w:rFonts w:ascii="Book Antiqua" w:hAnsi="Book Antiqua"/>
          <w:spacing w:val="-2"/>
          <w:w w:val="105"/>
          <w:sz w:val="14"/>
        </w:rPr>
        <w:t> </w:t>
      </w:r>
      <w:r>
        <w:rPr>
          <w:rFonts w:ascii="Book Antiqua" w:hAnsi="Book Antiqua"/>
          <w:w w:val="105"/>
          <w:sz w:val="14"/>
        </w:rPr>
        <w:t>to</w:t>
      </w:r>
      <w:r>
        <w:rPr>
          <w:rFonts w:ascii="Book Antiqua" w:hAnsi="Book Antiqua"/>
          <w:spacing w:val="-3"/>
          <w:w w:val="105"/>
          <w:sz w:val="14"/>
        </w:rPr>
        <w:t> </w:t>
      </w:r>
      <w:r>
        <w:rPr>
          <w:rFonts w:ascii="Book Antiqua" w:hAnsi="Book Antiqua"/>
          <w:w w:val="105"/>
          <w:sz w:val="14"/>
        </w:rPr>
        <w:t>the</w:t>
      </w:r>
      <w:r>
        <w:rPr>
          <w:rFonts w:ascii="Book Antiqua" w:hAnsi="Book Antiqua"/>
          <w:spacing w:val="-4"/>
          <w:w w:val="105"/>
          <w:sz w:val="14"/>
        </w:rPr>
        <w:t> </w:t>
      </w:r>
      <w:r>
        <w:rPr>
          <w:rFonts w:ascii="Book Antiqua" w:hAnsi="Book Antiqua"/>
          <w:w w:val="105"/>
          <w:sz w:val="14"/>
        </w:rPr>
        <w:t>web version of this</w:t>
      </w:r>
      <w:r>
        <w:rPr>
          <w:rFonts w:ascii="Book Antiqua" w:hAnsi="Book Antiqua"/>
          <w:spacing w:val="32"/>
          <w:w w:val="105"/>
          <w:sz w:val="14"/>
        </w:rPr>
        <w:t> </w:t>
      </w:r>
      <w:r>
        <w:rPr>
          <w:rFonts w:ascii="Book Antiqua" w:hAnsi="Book Antiqua"/>
          <w:w w:val="105"/>
          <w:sz w:val="14"/>
        </w:rPr>
        <w:t>article.)</w:t>
      </w:r>
    </w:p>
    <w:p>
      <w:pPr>
        <w:spacing w:line="264" w:lineRule="auto" w:before="0"/>
        <w:ind w:left="111" w:right="109" w:firstLine="0"/>
        <w:jc w:val="both"/>
        <w:rPr>
          <w:rFonts w:ascii="Book Antiqua" w:hAnsi="Book Antiqua"/>
          <w:sz w:val="14"/>
        </w:rPr>
      </w:pPr>
      <w:r>
        <w:rPr>
          <w:rFonts w:ascii="Verdana" w:hAnsi="Verdana"/>
          <w:w w:val="95"/>
          <w:sz w:val="14"/>
        </w:rPr>
        <w:t>B</w:t>
      </w:r>
      <w:r>
        <w:rPr>
          <w:rFonts w:ascii="Book Antiqua" w:hAnsi="Book Antiqua"/>
          <w:w w:val="114"/>
          <w:sz w:val="14"/>
        </w:rPr>
        <w:t>.</w:t>
      </w:r>
      <w:r>
        <w:rPr>
          <w:rFonts w:ascii="Book Antiqua" w:hAnsi="Book Antiqua"/>
          <w:spacing w:val="4"/>
          <w:sz w:val="14"/>
        </w:rPr>
        <w:t> </w:t>
      </w:r>
      <w:r>
        <w:rPr>
          <w:rFonts w:ascii="Book Antiqua" w:hAnsi="Book Antiqua"/>
          <w:i/>
          <w:smallCaps/>
          <w:w w:val="83"/>
          <w:sz w:val="14"/>
        </w:rPr>
        <w:t>Diastolic</w:t>
      </w:r>
      <w:r>
        <w:rPr>
          <w:rFonts w:ascii="Book Antiqua" w:hAnsi="Book Antiqua"/>
          <w:i/>
          <w:smallCaps w:val="0"/>
          <w:spacing w:val="3"/>
          <w:sz w:val="14"/>
        </w:rPr>
        <w:t> </w:t>
      </w:r>
      <w:r>
        <w:rPr>
          <w:rFonts w:ascii="Book Antiqua" w:hAnsi="Book Antiqua"/>
          <w:i/>
          <w:smallCaps w:val="0"/>
          <w:w w:val="110"/>
          <w:sz w:val="14"/>
        </w:rPr>
        <w:t>blood</w:t>
      </w:r>
      <w:r>
        <w:rPr>
          <w:rFonts w:ascii="Book Antiqua" w:hAnsi="Book Antiqua"/>
          <w:i/>
          <w:smallCaps w:val="0"/>
          <w:spacing w:val="3"/>
          <w:sz w:val="14"/>
        </w:rPr>
        <w:t> </w:t>
      </w:r>
      <w:r>
        <w:rPr>
          <w:rFonts w:ascii="Book Antiqua" w:hAnsi="Book Antiqua"/>
          <w:i/>
          <w:smallCaps w:val="0"/>
          <w:w w:val="102"/>
          <w:sz w:val="14"/>
        </w:rPr>
        <w:t>pressure</w:t>
      </w:r>
      <w:r>
        <w:rPr>
          <w:rFonts w:ascii="Book Antiqua" w:hAnsi="Book Antiqua"/>
          <w:i/>
          <w:smallCaps w:val="0"/>
          <w:spacing w:val="3"/>
          <w:sz w:val="14"/>
        </w:rPr>
        <w:t> </w:t>
      </w:r>
      <w:r>
        <w:rPr>
          <w:rFonts w:ascii="Book Antiqua" w:hAnsi="Book Antiqua"/>
          <w:i/>
          <w:smallCaps w:val="0"/>
          <w:w w:val="102"/>
          <w:sz w:val="14"/>
        </w:rPr>
        <w:t>(DBP)</w:t>
      </w:r>
      <w:r>
        <w:rPr>
          <w:rFonts w:ascii="Book Antiqua" w:hAnsi="Book Antiqua"/>
          <w:i/>
          <w:smallCaps w:val="0"/>
          <w:spacing w:val="4"/>
          <w:sz w:val="14"/>
        </w:rPr>
        <w:t> </w:t>
      </w:r>
      <w:r>
        <w:rPr>
          <w:rFonts w:ascii="Book Antiqua" w:hAnsi="Book Antiqua"/>
          <w:i/>
          <w:smallCaps w:val="0"/>
          <w:w w:val="111"/>
          <w:sz w:val="14"/>
        </w:rPr>
        <w:t>box</w:t>
      </w:r>
      <w:r>
        <w:rPr>
          <w:rFonts w:ascii="Book Antiqua" w:hAnsi="Book Antiqua"/>
          <w:i/>
          <w:smallCaps w:val="0"/>
          <w:spacing w:val="3"/>
          <w:sz w:val="14"/>
        </w:rPr>
        <w:t> </w:t>
      </w:r>
      <w:r>
        <w:rPr>
          <w:rFonts w:ascii="Book Antiqua" w:hAnsi="Book Antiqua"/>
          <w:i/>
          <w:smallCaps w:val="0"/>
          <w:w w:val="101"/>
          <w:sz w:val="14"/>
        </w:rPr>
        <w:t>plots</w:t>
      </w:r>
      <w:r>
        <w:rPr>
          <w:rFonts w:ascii="Book Antiqua" w:hAnsi="Book Antiqua"/>
          <w:smallCaps w:val="0"/>
          <w:w w:val="114"/>
          <w:sz w:val="14"/>
        </w:rPr>
        <w:t>.</w:t>
      </w:r>
      <w:r>
        <w:rPr>
          <w:rFonts w:ascii="Book Antiqua" w:hAnsi="Book Antiqua"/>
          <w:smallCaps w:val="0"/>
          <w:spacing w:val="3"/>
          <w:sz w:val="14"/>
        </w:rPr>
        <w:t> </w:t>
      </w:r>
      <w:r>
        <w:rPr>
          <w:rFonts w:ascii="Book Antiqua" w:hAnsi="Book Antiqua"/>
          <w:smallCaps w:val="0"/>
          <w:w w:val="101"/>
          <w:sz w:val="14"/>
        </w:rPr>
        <w:t>The</w:t>
      </w:r>
      <w:r>
        <w:rPr>
          <w:rFonts w:ascii="Book Antiqua" w:hAnsi="Book Antiqua"/>
          <w:smallCaps w:val="0"/>
          <w:spacing w:val="4"/>
          <w:sz w:val="14"/>
        </w:rPr>
        <w:t> </w:t>
      </w:r>
      <w:r>
        <w:rPr>
          <w:rFonts w:ascii="Book Antiqua" w:hAnsi="Book Antiqua"/>
          <w:smallCaps w:val="0"/>
          <w:w w:val="101"/>
          <w:sz w:val="14"/>
        </w:rPr>
        <w:t>box</w:t>
      </w:r>
      <w:r>
        <w:rPr>
          <w:rFonts w:ascii="Book Antiqua" w:hAnsi="Book Antiqua"/>
          <w:smallCaps w:val="0"/>
          <w:spacing w:val="3"/>
          <w:sz w:val="14"/>
        </w:rPr>
        <w:t> </w:t>
      </w:r>
      <w:r>
        <w:rPr>
          <w:rFonts w:ascii="Book Antiqua" w:hAnsi="Book Antiqua"/>
          <w:smallCaps w:val="0"/>
          <w:w w:val="99"/>
          <w:sz w:val="14"/>
        </w:rPr>
        <w:t>plots</w:t>
      </w:r>
      <w:r>
        <w:rPr>
          <w:rFonts w:ascii="Book Antiqua" w:hAnsi="Book Antiqua"/>
          <w:smallCaps w:val="0"/>
          <w:spacing w:val="3"/>
          <w:sz w:val="14"/>
        </w:rPr>
        <w:t> </w:t>
      </w:r>
      <w:r>
        <w:rPr>
          <w:rFonts w:ascii="Book Antiqua" w:hAnsi="Book Antiqua"/>
          <w:smallCaps w:val="0"/>
          <w:w w:val="98"/>
          <w:sz w:val="14"/>
        </w:rPr>
        <w:t>show</w:t>
      </w:r>
      <w:r>
        <w:rPr>
          <w:rFonts w:ascii="Book Antiqua" w:hAnsi="Book Antiqua"/>
          <w:smallCaps w:val="0"/>
          <w:spacing w:val="3"/>
          <w:sz w:val="14"/>
        </w:rPr>
        <w:t> </w:t>
      </w:r>
      <w:r>
        <w:rPr>
          <w:rFonts w:ascii="Book Antiqua" w:hAnsi="Book Antiqua"/>
          <w:smallCaps w:val="0"/>
          <w:w w:val="100"/>
          <w:sz w:val="14"/>
        </w:rPr>
        <w:t>means</w:t>
      </w:r>
      <w:r>
        <w:rPr>
          <w:rFonts w:ascii="Book Antiqua" w:hAnsi="Book Antiqua"/>
          <w:smallCaps w:val="0"/>
          <w:spacing w:val="3"/>
          <w:sz w:val="14"/>
        </w:rPr>
        <w:t> </w:t>
      </w:r>
      <w:r>
        <w:rPr>
          <w:rFonts w:ascii="Book Antiqua" w:hAnsi="Book Antiqua"/>
          <w:smallCaps w:val="0"/>
          <w:w w:val="101"/>
          <w:sz w:val="14"/>
        </w:rPr>
        <w:t>of</w:t>
      </w:r>
      <w:r>
        <w:rPr>
          <w:rFonts w:ascii="Book Antiqua" w:hAnsi="Book Antiqua"/>
          <w:smallCaps w:val="0"/>
          <w:spacing w:val="3"/>
          <w:sz w:val="14"/>
        </w:rPr>
        <w:t> </w:t>
      </w:r>
      <w:r>
        <w:rPr>
          <w:rFonts w:ascii="Book Antiqua" w:hAnsi="Book Antiqua"/>
          <w:smallCaps w:val="0"/>
          <w:w w:val="101"/>
          <w:sz w:val="14"/>
        </w:rPr>
        <w:t>o</w:t>
      </w:r>
      <w:r>
        <w:rPr>
          <w:smallCaps w:val="0"/>
          <w:w w:val="115"/>
          <w:sz w:val="14"/>
        </w:rPr>
        <w:t>ﬃ</w:t>
      </w:r>
      <w:r>
        <w:rPr>
          <w:rFonts w:ascii="Book Antiqua" w:hAnsi="Book Antiqua"/>
          <w:smallCaps w:val="0"/>
          <w:w w:val="106"/>
          <w:sz w:val="14"/>
        </w:rPr>
        <w:t>ce</w:t>
      </w:r>
      <w:r>
        <w:rPr>
          <w:rFonts w:ascii="Book Antiqua" w:hAnsi="Book Antiqua"/>
          <w:smallCaps w:val="0"/>
          <w:spacing w:val="3"/>
          <w:sz w:val="14"/>
        </w:rPr>
        <w:t> </w:t>
      </w:r>
      <w:r>
        <w:rPr>
          <w:rFonts w:ascii="Book Antiqua" w:hAnsi="Book Antiqua"/>
          <w:smallCaps w:val="0"/>
          <w:w w:val="96"/>
          <w:sz w:val="14"/>
        </w:rPr>
        <w:t>DBP</w:t>
      </w:r>
      <w:r>
        <w:rPr>
          <w:rFonts w:ascii="Book Antiqua" w:hAnsi="Book Antiqua"/>
          <w:smallCaps w:val="0"/>
          <w:spacing w:val="2"/>
          <w:sz w:val="14"/>
        </w:rPr>
        <w:t> </w:t>
      </w:r>
      <w:r>
        <w:rPr>
          <w:rFonts w:ascii="Book Antiqua" w:hAnsi="Book Antiqua"/>
          <w:smallCaps w:val="0"/>
          <w:w w:val="105"/>
          <w:sz w:val="14"/>
        </w:rPr>
        <w:t>at</w:t>
      </w:r>
      <w:r>
        <w:rPr>
          <w:rFonts w:ascii="Book Antiqua" w:hAnsi="Book Antiqua"/>
          <w:smallCaps w:val="0"/>
          <w:spacing w:val="3"/>
          <w:sz w:val="14"/>
        </w:rPr>
        <w:t> </w:t>
      </w:r>
      <w:r>
        <w:rPr>
          <w:rFonts w:ascii="Book Antiqua" w:hAnsi="Book Antiqua"/>
          <w:smallCaps w:val="0"/>
          <w:w w:val="98"/>
          <w:sz w:val="14"/>
        </w:rPr>
        <w:t>day</w:t>
      </w:r>
      <w:r>
        <w:rPr>
          <w:rFonts w:ascii="Book Antiqua" w:hAnsi="Book Antiqua"/>
          <w:smallCaps w:val="0"/>
          <w:spacing w:val="4"/>
          <w:sz w:val="14"/>
        </w:rPr>
        <w:t> </w:t>
      </w:r>
      <w:r>
        <w:rPr>
          <w:rFonts w:ascii="Book Antiqua" w:hAnsi="Book Antiqua"/>
          <w:smallCaps w:val="0"/>
          <w:w w:val="115"/>
          <w:sz w:val="14"/>
        </w:rPr>
        <w:t>0</w:t>
      </w:r>
      <w:r>
        <w:rPr>
          <w:rFonts w:ascii="Book Antiqua" w:hAnsi="Book Antiqua"/>
          <w:smallCaps w:val="0"/>
          <w:spacing w:val="3"/>
          <w:sz w:val="14"/>
        </w:rPr>
        <w:t> </w:t>
      </w:r>
      <w:r>
        <w:rPr>
          <w:rFonts w:ascii="Book Antiqua" w:hAnsi="Book Antiqua"/>
          <w:smallCaps w:val="0"/>
          <w:w w:val="103"/>
          <w:sz w:val="14"/>
        </w:rPr>
        <w:t>(orange)</w:t>
      </w:r>
      <w:r>
        <w:rPr>
          <w:rFonts w:ascii="Book Antiqua" w:hAnsi="Book Antiqua"/>
          <w:smallCaps w:val="0"/>
          <w:spacing w:val="4"/>
          <w:sz w:val="14"/>
        </w:rPr>
        <w:t> </w:t>
      </w:r>
      <w:r>
        <w:rPr>
          <w:rFonts w:ascii="Book Antiqua" w:hAnsi="Book Antiqua"/>
          <w:smallCaps w:val="0"/>
          <w:w w:val="99"/>
          <w:sz w:val="14"/>
        </w:rPr>
        <w:t>and</w:t>
      </w:r>
      <w:r>
        <w:rPr>
          <w:rFonts w:ascii="Book Antiqua" w:hAnsi="Book Antiqua"/>
          <w:smallCaps w:val="0"/>
          <w:spacing w:val="3"/>
          <w:sz w:val="14"/>
        </w:rPr>
        <w:t> </w:t>
      </w:r>
      <w:r>
        <w:rPr>
          <w:rFonts w:ascii="Book Antiqua" w:hAnsi="Book Antiqua"/>
          <w:smallCaps w:val="0"/>
          <w:w w:val="98"/>
          <w:sz w:val="14"/>
        </w:rPr>
        <w:t>day</w:t>
      </w:r>
      <w:r>
        <w:rPr>
          <w:rFonts w:ascii="Book Antiqua" w:hAnsi="Book Antiqua"/>
          <w:smallCaps w:val="0"/>
          <w:spacing w:val="4"/>
          <w:sz w:val="14"/>
        </w:rPr>
        <w:t> </w:t>
      </w:r>
      <w:r>
        <w:rPr>
          <w:rFonts w:ascii="Book Antiqua" w:hAnsi="Book Antiqua"/>
          <w:smallCaps w:val="0"/>
          <w:w w:val="110"/>
          <w:sz w:val="14"/>
        </w:rPr>
        <w:t>120th</w:t>
      </w:r>
      <w:r>
        <w:rPr>
          <w:rFonts w:ascii="Book Antiqua" w:hAnsi="Book Antiqua"/>
          <w:smallCaps w:val="0"/>
          <w:spacing w:val="3"/>
          <w:sz w:val="14"/>
        </w:rPr>
        <w:t> </w:t>
      </w:r>
      <w:r>
        <w:rPr>
          <w:rFonts w:ascii="Book Antiqua" w:hAnsi="Book Antiqua"/>
          <w:smallCaps w:val="0"/>
          <w:w w:val="104"/>
          <w:sz w:val="14"/>
        </w:rPr>
        <w:t>(green)</w:t>
      </w:r>
      <w:r>
        <w:rPr>
          <w:rFonts w:ascii="Book Antiqua" w:hAnsi="Book Antiqua"/>
          <w:smallCaps w:val="0"/>
          <w:spacing w:val="4"/>
          <w:sz w:val="14"/>
        </w:rPr>
        <w:t> </w:t>
      </w:r>
      <w:r>
        <w:rPr>
          <w:rFonts w:ascii="Book Antiqua" w:hAnsi="Book Antiqua"/>
          <w:smallCaps w:val="0"/>
          <w:w w:val="99"/>
          <w:sz w:val="14"/>
        </w:rPr>
        <w:t>and</w:t>
      </w:r>
      <w:r>
        <w:rPr>
          <w:rFonts w:ascii="Book Antiqua" w:hAnsi="Book Antiqua"/>
          <w:smallCaps w:val="0"/>
          <w:spacing w:val="3"/>
          <w:sz w:val="14"/>
        </w:rPr>
        <w:t> </w:t>
      </w:r>
      <w:r>
        <w:rPr>
          <w:rFonts w:ascii="Book Antiqua" w:hAnsi="Book Antiqua"/>
          <w:smallCaps w:val="0"/>
          <w:w w:val="101"/>
          <w:sz w:val="14"/>
        </w:rPr>
        <w:t>home</w:t>
      </w:r>
      <w:r>
        <w:rPr>
          <w:rFonts w:ascii="Book Antiqua" w:hAnsi="Book Antiqua"/>
          <w:smallCaps w:val="0"/>
          <w:spacing w:val="3"/>
          <w:sz w:val="14"/>
        </w:rPr>
        <w:t> </w:t>
      </w:r>
      <w:r>
        <w:rPr>
          <w:rFonts w:ascii="Book Antiqua" w:hAnsi="Book Antiqua"/>
          <w:smallCaps w:val="0"/>
          <w:w w:val="96"/>
          <w:sz w:val="14"/>
        </w:rPr>
        <w:t>DBP</w:t>
      </w:r>
      <w:r>
        <w:rPr>
          <w:rFonts w:ascii="Book Antiqua" w:hAnsi="Book Antiqua"/>
          <w:smallCaps w:val="0"/>
          <w:spacing w:val="4"/>
          <w:sz w:val="14"/>
        </w:rPr>
        <w:t> </w:t>
      </w:r>
      <w:r>
        <w:rPr>
          <w:rFonts w:ascii="Book Antiqua" w:hAnsi="Book Antiqua"/>
          <w:smallCaps w:val="0"/>
          <w:w w:val="105"/>
          <w:sz w:val="14"/>
        </w:rPr>
        <w:t>at</w:t>
      </w:r>
      <w:r>
        <w:rPr>
          <w:rFonts w:ascii="Book Antiqua" w:hAnsi="Book Antiqua"/>
          <w:smallCaps w:val="0"/>
          <w:spacing w:val="3"/>
          <w:sz w:val="14"/>
        </w:rPr>
        <w:t> </w:t>
      </w:r>
      <w:r>
        <w:rPr>
          <w:rFonts w:ascii="Book Antiqua" w:hAnsi="Book Antiqua"/>
          <w:smallCaps w:val="0"/>
          <w:w w:val="98"/>
          <w:sz w:val="14"/>
        </w:rPr>
        <w:t>day</w:t>
      </w:r>
      <w:r>
        <w:rPr>
          <w:rFonts w:ascii="Book Antiqua" w:hAnsi="Book Antiqua"/>
          <w:smallCaps w:val="0"/>
          <w:spacing w:val="4"/>
          <w:sz w:val="14"/>
        </w:rPr>
        <w:t> </w:t>
      </w:r>
      <w:r>
        <w:rPr>
          <w:rFonts w:ascii="Book Antiqua" w:hAnsi="Book Antiqua"/>
          <w:smallCaps w:val="0"/>
          <w:w w:val="115"/>
          <w:sz w:val="14"/>
        </w:rPr>
        <w:t>0</w:t>
      </w:r>
      <w:r>
        <w:rPr>
          <w:rFonts w:ascii="Book Antiqua" w:hAnsi="Book Antiqua"/>
          <w:smallCaps w:val="0"/>
          <w:spacing w:val="3"/>
          <w:sz w:val="14"/>
        </w:rPr>
        <w:t> </w:t>
      </w:r>
      <w:r>
        <w:rPr>
          <w:rFonts w:ascii="Book Antiqua" w:hAnsi="Book Antiqua"/>
          <w:smallCaps w:val="0"/>
          <w:w w:val="103"/>
          <w:sz w:val="14"/>
        </w:rPr>
        <w:t>(orange)</w:t>
      </w:r>
      <w:r>
        <w:rPr>
          <w:rFonts w:ascii="Book Antiqua" w:hAnsi="Book Antiqua"/>
          <w:smallCaps w:val="0"/>
          <w:spacing w:val="3"/>
          <w:sz w:val="14"/>
        </w:rPr>
        <w:t> </w:t>
      </w:r>
      <w:r>
        <w:rPr>
          <w:rFonts w:ascii="Book Antiqua" w:hAnsi="Book Antiqua"/>
          <w:smallCaps w:val="0"/>
          <w:w w:val="99"/>
          <w:sz w:val="14"/>
        </w:rPr>
        <w:t>and</w:t>
      </w:r>
      <w:r>
        <w:rPr>
          <w:rFonts w:ascii="Book Antiqua" w:hAnsi="Book Antiqua"/>
          <w:smallCaps w:val="0"/>
          <w:spacing w:val="4"/>
          <w:sz w:val="14"/>
        </w:rPr>
        <w:t> </w:t>
      </w:r>
      <w:r>
        <w:rPr>
          <w:rFonts w:ascii="Book Antiqua" w:hAnsi="Book Antiqua"/>
          <w:smallCaps w:val="0"/>
          <w:w w:val="98"/>
          <w:sz w:val="14"/>
        </w:rPr>
        <w:t>day </w:t>
      </w:r>
      <w:r>
        <w:rPr>
          <w:rFonts w:ascii="Book Antiqua" w:hAnsi="Book Antiqua"/>
          <w:smallCaps w:val="0"/>
          <w:w w:val="109"/>
          <w:sz w:val="14"/>
        </w:rPr>
        <w:t>30th</w:t>
      </w:r>
      <w:r>
        <w:rPr>
          <w:rFonts w:ascii="Book Antiqua" w:hAnsi="Book Antiqua"/>
          <w:smallCaps w:val="0"/>
          <w:sz w:val="14"/>
        </w:rPr>
        <w:t> </w:t>
      </w:r>
      <w:r>
        <w:rPr>
          <w:rFonts w:ascii="Book Antiqua" w:hAnsi="Book Antiqua"/>
          <w:smallCaps w:val="0"/>
          <w:w w:val="104"/>
          <w:sz w:val="14"/>
        </w:rPr>
        <w:t>(green)</w:t>
      </w:r>
      <w:r>
        <w:rPr>
          <w:rFonts w:ascii="Book Antiqua" w:hAnsi="Book Antiqua"/>
          <w:smallCaps w:val="0"/>
          <w:sz w:val="14"/>
        </w:rPr>
        <w:t> </w:t>
      </w:r>
      <w:r>
        <w:rPr>
          <w:rFonts w:ascii="Book Antiqua" w:hAnsi="Book Antiqua"/>
          <w:smallCaps w:val="0"/>
          <w:w w:val="101"/>
          <w:sz w:val="14"/>
        </w:rPr>
        <w:t>of</w:t>
      </w:r>
      <w:r>
        <w:rPr>
          <w:rFonts w:ascii="Book Antiqua" w:hAnsi="Book Antiqua"/>
          <w:smallCaps w:val="0"/>
          <w:spacing w:val="-1"/>
          <w:sz w:val="14"/>
        </w:rPr>
        <w:t> </w:t>
      </w:r>
      <w:r>
        <w:rPr>
          <w:rFonts w:ascii="Book Antiqua" w:hAnsi="Book Antiqua"/>
          <w:smallCaps w:val="0"/>
          <w:w w:val="103"/>
          <w:sz w:val="14"/>
        </w:rPr>
        <w:t>the</w:t>
      </w:r>
      <w:r>
        <w:rPr>
          <w:rFonts w:ascii="Book Antiqua" w:hAnsi="Book Antiqua"/>
          <w:smallCaps w:val="0"/>
          <w:sz w:val="14"/>
        </w:rPr>
        <w:t> </w:t>
      </w:r>
      <w:r>
        <w:rPr>
          <w:rFonts w:ascii="Book Antiqua" w:hAnsi="Book Antiqua"/>
          <w:smallCaps w:val="0"/>
          <w:w w:val="102"/>
          <w:sz w:val="14"/>
        </w:rPr>
        <w:t>intervention</w:t>
      </w:r>
      <w:r>
        <w:rPr>
          <w:rFonts w:ascii="Book Antiqua" w:hAnsi="Book Antiqua"/>
          <w:smallCaps w:val="0"/>
          <w:sz w:val="14"/>
        </w:rPr>
        <w:t> </w:t>
      </w:r>
      <w:r>
        <w:rPr>
          <w:rFonts w:ascii="Book Antiqua" w:hAnsi="Book Antiqua"/>
          <w:smallCaps w:val="0"/>
          <w:w w:val="103"/>
          <w:sz w:val="14"/>
        </w:rPr>
        <w:t>(music)</w:t>
      </w:r>
      <w:r>
        <w:rPr>
          <w:rFonts w:ascii="Book Antiqua" w:hAnsi="Book Antiqua"/>
          <w:smallCaps w:val="0"/>
          <w:sz w:val="14"/>
        </w:rPr>
        <w:t> </w:t>
      </w:r>
      <w:r>
        <w:rPr>
          <w:rFonts w:ascii="Book Antiqua" w:hAnsi="Book Antiqua"/>
          <w:smallCaps w:val="0"/>
          <w:w w:val="99"/>
          <w:sz w:val="14"/>
        </w:rPr>
        <w:t>and</w:t>
      </w:r>
      <w:r>
        <w:rPr>
          <w:rFonts w:ascii="Book Antiqua" w:hAnsi="Book Antiqua"/>
          <w:smallCaps w:val="0"/>
          <w:sz w:val="14"/>
        </w:rPr>
        <w:t> </w:t>
      </w:r>
      <w:r>
        <w:rPr>
          <w:rFonts w:ascii="Book Antiqua" w:hAnsi="Book Antiqua"/>
          <w:smallCaps w:val="0"/>
          <w:w w:val="103"/>
          <w:sz w:val="14"/>
        </w:rPr>
        <w:t>the</w:t>
      </w:r>
      <w:r>
        <w:rPr>
          <w:rFonts w:ascii="Book Antiqua" w:hAnsi="Book Antiqua"/>
          <w:smallCaps w:val="0"/>
          <w:spacing w:val="-1"/>
          <w:sz w:val="14"/>
        </w:rPr>
        <w:t> </w:t>
      </w:r>
      <w:r>
        <w:rPr>
          <w:rFonts w:ascii="Book Antiqua" w:hAnsi="Book Antiqua"/>
          <w:smallCaps w:val="0"/>
          <w:w w:val="102"/>
          <w:sz w:val="14"/>
        </w:rPr>
        <w:t>control</w:t>
      </w:r>
      <w:r>
        <w:rPr>
          <w:rFonts w:ascii="Book Antiqua" w:hAnsi="Book Antiqua"/>
          <w:smallCaps w:val="0"/>
          <w:sz w:val="14"/>
        </w:rPr>
        <w:t> </w:t>
      </w:r>
      <w:r>
        <w:rPr>
          <w:rFonts w:ascii="Book Antiqua" w:hAnsi="Book Antiqua"/>
          <w:smallCaps w:val="0"/>
          <w:w w:val="98"/>
          <w:sz w:val="14"/>
        </w:rPr>
        <w:t>group</w:t>
      </w:r>
      <w:r>
        <w:rPr>
          <w:rFonts w:ascii="Book Antiqua" w:hAnsi="Book Antiqua"/>
          <w:smallCaps w:val="0"/>
          <w:sz w:val="14"/>
        </w:rPr>
        <w:t> </w:t>
      </w:r>
      <w:r>
        <w:rPr>
          <w:rFonts w:ascii="Book Antiqua" w:hAnsi="Book Antiqua"/>
          <w:smallCaps w:val="0"/>
          <w:w w:val="105"/>
          <w:sz w:val="14"/>
        </w:rPr>
        <w:t>(control).</w:t>
      </w:r>
      <w:r>
        <w:rPr>
          <w:rFonts w:ascii="Book Antiqua" w:hAnsi="Book Antiqua"/>
          <w:smallCaps w:val="0"/>
          <w:spacing w:val="1"/>
          <w:sz w:val="14"/>
        </w:rPr>
        <w:t> </w:t>
      </w:r>
      <w:r>
        <w:rPr>
          <w:rFonts w:ascii="Book Antiqua" w:hAnsi="Book Antiqua"/>
          <w:smallCaps w:val="0"/>
          <w:w w:val="99"/>
          <w:sz w:val="14"/>
        </w:rPr>
        <w:t>In</w:t>
      </w:r>
      <w:r>
        <w:rPr>
          <w:rFonts w:ascii="Book Antiqua" w:hAnsi="Book Antiqua"/>
          <w:smallCaps w:val="0"/>
          <w:spacing w:val="-1"/>
          <w:sz w:val="14"/>
        </w:rPr>
        <w:t> </w:t>
      </w:r>
      <w:r>
        <w:rPr>
          <w:rFonts w:ascii="Book Antiqua" w:hAnsi="Book Antiqua"/>
          <w:smallCaps w:val="0"/>
          <w:w w:val="103"/>
          <w:sz w:val="14"/>
        </w:rPr>
        <w:t>the</w:t>
      </w:r>
      <w:r>
        <w:rPr>
          <w:rFonts w:ascii="Book Antiqua" w:hAnsi="Book Antiqua"/>
          <w:smallCaps w:val="0"/>
          <w:spacing w:val="-1"/>
          <w:sz w:val="14"/>
        </w:rPr>
        <w:t> </w:t>
      </w:r>
      <w:r>
        <w:rPr>
          <w:rFonts w:ascii="Book Antiqua" w:hAnsi="Book Antiqua"/>
          <w:smallCaps w:val="0"/>
          <w:w w:val="100"/>
          <w:sz w:val="14"/>
        </w:rPr>
        <w:t>music</w:t>
      </w:r>
      <w:r>
        <w:rPr>
          <w:rFonts w:ascii="Book Antiqua" w:hAnsi="Book Antiqua"/>
          <w:smallCaps w:val="0"/>
          <w:sz w:val="14"/>
        </w:rPr>
        <w:t> </w:t>
      </w:r>
      <w:r>
        <w:rPr>
          <w:rFonts w:ascii="Book Antiqua" w:hAnsi="Book Antiqua"/>
          <w:smallCaps w:val="0"/>
          <w:w w:val="99"/>
          <w:sz w:val="14"/>
        </w:rPr>
        <w:t>group,</w:t>
      </w:r>
      <w:r>
        <w:rPr>
          <w:rFonts w:ascii="Book Antiqua" w:hAnsi="Book Antiqua"/>
          <w:smallCaps w:val="0"/>
          <w:sz w:val="14"/>
        </w:rPr>
        <w:t> </w:t>
      </w:r>
      <w:r>
        <w:rPr>
          <w:rFonts w:ascii="Book Antiqua" w:hAnsi="Book Antiqua"/>
          <w:smallCaps w:val="0"/>
          <w:w w:val="103"/>
          <w:sz w:val="14"/>
        </w:rPr>
        <w:t>the</w:t>
      </w:r>
      <w:r>
        <w:rPr>
          <w:rFonts w:ascii="Book Antiqua" w:hAnsi="Book Antiqua"/>
          <w:smallCaps w:val="0"/>
          <w:spacing w:val="-1"/>
          <w:sz w:val="14"/>
        </w:rPr>
        <w:t> </w:t>
      </w:r>
      <w:r>
        <w:rPr>
          <w:rFonts w:ascii="Book Antiqua" w:hAnsi="Book Antiqua"/>
          <w:smallCaps w:val="0"/>
          <w:w w:val="101"/>
          <w:sz w:val="14"/>
        </w:rPr>
        <w:t>mean</w:t>
      </w:r>
      <w:r>
        <w:rPr>
          <w:rFonts w:ascii="Book Antiqua" w:hAnsi="Book Antiqua"/>
          <w:smallCaps w:val="0"/>
          <w:spacing w:val="-1"/>
          <w:sz w:val="14"/>
        </w:rPr>
        <w:t> </w:t>
      </w:r>
      <w:r>
        <w:rPr>
          <w:rFonts w:ascii="Book Antiqua" w:hAnsi="Book Antiqua"/>
          <w:smallCaps w:val="0"/>
          <w:w w:val="98"/>
          <w:sz w:val="14"/>
        </w:rPr>
        <w:t>di</w:t>
      </w:r>
      <w:r>
        <w:rPr>
          <w:smallCaps w:val="0"/>
          <w:spacing w:val="-1"/>
          <w:w w:val="110"/>
          <w:sz w:val="14"/>
        </w:rPr>
        <w:t>ﬀ</w:t>
      </w:r>
      <w:r>
        <w:rPr>
          <w:rFonts w:ascii="Book Antiqua" w:hAnsi="Book Antiqua"/>
          <w:smallCaps w:val="0"/>
          <w:w w:val="103"/>
          <w:sz w:val="14"/>
        </w:rPr>
        <w:t>erence</w:t>
      </w:r>
      <w:r>
        <w:rPr>
          <w:rFonts w:ascii="Book Antiqua" w:hAnsi="Book Antiqua"/>
          <w:smallCaps w:val="0"/>
          <w:sz w:val="14"/>
        </w:rPr>
        <w:t> </w:t>
      </w:r>
      <w:r>
        <w:rPr>
          <w:rFonts w:ascii="Book Antiqua" w:hAnsi="Book Antiqua"/>
          <w:smallCaps w:val="0"/>
          <w:w w:val="101"/>
          <w:sz w:val="14"/>
        </w:rPr>
        <w:t>of</w:t>
      </w:r>
      <w:r>
        <w:rPr>
          <w:rFonts w:ascii="Book Antiqua" w:hAnsi="Book Antiqua"/>
          <w:smallCaps w:val="0"/>
          <w:sz w:val="14"/>
        </w:rPr>
        <w:t> </w:t>
      </w:r>
      <w:r>
        <w:rPr>
          <w:rFonts w:ascii="Book Antiqua" w:hAnsi="Book Antiqua"/>
          <w:smallCaps w:val="0"/>
          <w:w w:val="101"/>
          <w:sz w:val="14"/>
        </w:rPr>
        <w:t>home</w:t>
      </w:r>
      <w:r>
        <w:rPr>
          <w:rFonts w:ascii="Book Antiqua" w:hAnsi="Book Antiqua"/>
          <w:smallCaps w:val="0"/>
          <w:sz w:val="14"/>
        </w:rPr>
        <w:t> </w:t>
      </w:r>
      <w:r>
        <w:rPr>
          <w:rFonts w:ascii="Book Antiqua" w:hAnsi="Book Antiqua"/>
          <w:smallCaps w:val="0"/>
          <w:w w:val="96"/>
          <w:sz w:val="14"/>
        </w:rPr>
        <w:t>DBP</w:t>
      </w:r>
      <w:r>
        <w:rPr>
          <w:rFonts w:ascii="Book Antiqua" w:hAnsi="Book Antiqua"/>
          <w:smallCaps w:val="0"/>
          <w:spacing w:val="-1"/>
          <w:sz w:val="14"/>
        </w:rPr>
        <w:t> </w:t>
      </w:r>
      <w:r>
        <w:rPr>
          <w:rFonts w:ascii="Book Antiqua" w:hAnsi="Book Antiqua"/>
          <w:smallCaps w:val="0"/>
          <w:w w:val="101"/>
          <w:sz w:val="14"/>
        </w:rPr>
        <w:t>between</w:t>
      </w:r>
      <w:r>
        <w:rPr>
          <w:rFonts w:ascii="Book Antiqua" w:hAnsi="Book Antiqua"/>
          <w:smallCaps w:val="0"/>
          <w:sz w:val="14"/>
        </w:rPr>
        <w:t> </w:t>
      </w:r>
      <w:r>
        <w:rPr>
          <w:rFonts w:ascii="Book Antiqua" w:hAnsi="Book Antiqua"/>
          <w:smallCaps w:val="0"/>
          <w:w w:val="98"/>
          <w:sz w:val="14"/>
        </w:rPr>
        <w:t>day</w:t>
      </w:r>
      <w:r>
        <w:rPr>
          <w:rFonts w:ascii="Book Antiqua" w:hAnsi="Book Antiqua"/>
          <w:smallCaps w:val="0"/>
          <w:sz w:val="14"/>
        </w:rPr>
        <w:t> </w:t>
      </w:r>
      <w:r>
        <w:rPr>
          <w:rFonts w:ascii="Book Antiqua" w:hAnsi="Book Antiqua"/>
          <w:smallCaps w:val="0"/>
          <w:w w:val="115"/>
          <w:sz w:val="14"/>
        </w:rPr>
        <w:t>0</w:t>
      </w:r>
      <w:r>
        <w:rPr>
          <w:rFonts w:ascii="Book Antiqua" w:hAnsi="Book Antiqua"/>
          <w:smallCaps w:val="0"/>
          <w:spacing w:val="-2"/>
          <w:sz w:val="14"/>
        </w:rPr>
        <w:t> </w:t>
      </w:r>
      <w:r>
        <w:rPr>
          <w:rFonts w:ascii="Book Antiqua" w:hAnsi="Book Antiqua"/>
          <w:smallCaps w:val="0"/>
          <w:w w:val="99"/>
          <w:sz w:val="14"/>
        </w:rPr>
        <w:t>and</w:t>
      </w:r>
      <w:r>
        <w:rPr>
          <w:rFonts w:ascii="Book Antiqua" w:hAnsi="Book Antiqua"/>
          <w:smallCaps w:val="0"/>
          <w:spacing w:val="1"/>
          <w:sz w:val="14"/>
        </w:rPr>
        <w:t> </w:t>
      </w:r>
      <w:r>
        <w:rPr>
          <w:rFonts w:ascii="Book Antiqua" w:hAnsi="Book Antiqua"/>
          <w:smallCaps w:val="0"/>
          <w:w w:val="98"/>
          <w:sz w:val="14"/>
        </w:rPr>
        <w:t>day</w:t>
      </w:r>
      <w:r>
        <w:rPr>
          <w:rFonts w:ascii="Book Antiqua" w:hAnsi="Book Antiqua"/>
          <w:smallCaps w:val="0"/>
          <w:spacing w:val="-1"/>
          <w:sz w:val="14"/>
        </w:rPr>
        <w:t> </w:t>
      </w:r>
      <w:r>
        <w:rPr>
          <w:rFonts w:ascii="Book Antiqua" w:hAnsi="Book Antiqua"/>
          <w:smallCaps w:val="0"/>
          <w:w w:val="109"/>
          <w:sz w:val="14"/>
        </w:rPr>
        <w:t>30th</w:t>
      </w:r>
      <w:r>
        <w:rPr>
          <w:rFonts w:ascii="Book Antiqua" w:hAnsi="Book Antiqua"/>
          <w:smallCaps w:val="0"/>
          <w:sz w:val="14"/>
        </w:rPr>
        <w:t> </w:t>
      </w:r>
      <w:r>
        <w:rPr>
          <w:rFonts w:ascii="Book Antiqua" w:hAnsi="Book Antiqua"/>
          <w:smallCaps w:val="0"/>
          <w:w w:val="99"/>
          <w:sz w:val="14"/>
        </w:rPr>
        <w:t>and</w:t>
      </w:r>
      <w:r>
        <w:rPr>
          <w:rFonts w:ascii="Book Antiqua" w:hAnsi="Book Antiqua"/>
          <w:smallCaps w:val="0"/>
          <w:sz w:val="14"/>
        </w:rPr>
        <w:t> </w:t>
      </w:r>
      <w:r>
        <w:rPr>
          <w:rFonts w:ascii="Book Antiqua" w:hAnsi="Book Antiqua"/>
          <w:smallCaps w:val="0"/>
          <w:w w:val="101"/>
          <w:sz w:val="14"/>
        </w:rPr>
        <w:t>o</w:t>
      </w:r>
      <w:r>
        <w:rPr>
          <w:smallCaps w:val="0"/>
          <w:w w:val="115"/>
          <w:sz w:val="14"/>
        </w:rPr>
        <w:t>ﬃ</w:t>
      </w:r>
      <w:r>
        <w:rPr>
          <w:rFonts w:ascii="Book Antiqua" w:hAnsi="Book Antiqua"/>
          <w:smallCaps w:val="0"/>
          <w:w w:val="106"/>
          <w:sz w:val="14"/>
        </w:rPr>
        <w:t>ce </w:t>
      </w:r>
      <w:r>
        <w:rPr>
          <w:rFonts w:ascii="Book Antiqua" w:hAnsi="Book Antiqua"/>
          <w:smallCaps w:val="0"/>
          <w:w w:val="96"/>
          <w:sz w:val="14"/>
        </w:rPr>
        <w:t>DBP</w:t>
      </w:r>
      <w:r>
        <w:rPr>
          <w:rFonts w:ascii="Book Antiqua" w:hAnsi="Book Antiqua"/>
          <w:smallCaps w:val="0"/>
          <w:spacing w:val="6"/>
          <w:sz w:val="14"/>
        </w:rPr>
        <w:t> </w:t>
      </w:r>
      <w:r>
        <w:rPr>
          <w:rFonts w:ascii="Book Antiqua" w:hAnsi="Book Antiqua"/>
          <w:smallCaps w:val="0"/>
          <w:w w:val="101"/>
          <w:sz w:val="14"/>
        </w:rPr>
        <w:t>between</w:t>
      </w:r>
      <w:r>
        <w:rPr>
          <w:rFonts w:ascii="Book Antiqua" w:hAnsi="Book Antiqua"/>
          <w:smallCaps w:val="0"/>
          <w:spacing w:val="6"/>
          <w:sz w:val="14"/>
        </w:rPr>
        <w:t> </w:t>
      </w:r>
      <w:r>
        <w:rPr>
          <w:rFonts w:ascii="Book Antiqua" w:hAnsi="Book Antiqua"/>
          <w:smallCaps w:val="0"/>
          <w:w w:val="98"/>
          <w:sz w:val="14"/>
        </w:rPr>
        <w:t>day</w:t>
      </w:r>
      <w:r>
        <w:rPr>
          <w:rFonts w:ascii="Book Antiqua" w:hAnsi="Book Antiqua"/>
          <w:smallCaps w:val="0"/>
          <w:spacing w:val="6"/>
          <w:sz w:val="14"/>
        </w:rPr>
        <w:t> </w:t>
      </w:r>
      <w:r>
        <w:rPr>
          <w:rFonts w:ascii="Book Antiqua" w:hAnsi="Book Antiqua"/>
          <w:smallCaps w:val="0"/>
          <w:w w:val="115"/>
          <w:sz w:val="14"/>
        </w:rPr>
        <w:t>0</w:t>
      </w:r>
      <w:r>
        <w:rPr>
          <w:rFonts w:ascii="Book Antiqua" w:hAnsi="Book Antiqua"/>
          <w:smallCaps w:val="0"/>
          <w:spacing w:val="5"/>
          <w:sz w:val="14"/>
        </w:rPr>
        <w:t> </w:t>
      </w:r>
      <w:r>
        <w:rPr>
          <w:rFonts w:ascii="Book Antiqua" w:hAnsi="Book Antiqua"/>
          <w:smallCaps w:val="0"/>
          <w:w w:val="99"/>
          <w:sz w:val="14"/>
        </w:rPr>
        <w:t>and</w:t>
      </w:r>
      <w:r>
        <w:rPr>
          <w:rFonts w:ascii="Book Antiqua" w:hAnsi="Book Antiqua"/>
          <w:smallCaps w:val="0"/>
          <w:spacing w:val="5"/>
          <w:sz w:val="14"/>
        </w:rPr>
        <w:t> </w:t>
      </w:r>
      <w:r>
        <w:rPr>
          <w:rFonts w:ascii="Book Antiqua" w:hAnsi="Book Antiqua"/>
          <w:smallCaps w:val="0"/>
          <w:w w:val="98"/>
          <w:sz w:val="14"/>
        </w:rPr>
        <w:t>day</w:t>
      </w:r>
      <w:r>
        <w:rPr>
          <w:rFonts w:ascii="Book Antiqua" w:hAnsi="Book Antiqua"/>
          <w:smallCaps w:val="0"/>
          <w:spacing w:val="5"/>
          <w:sz w:val="14"/>
        </w:rPr>
        <w:t> </w:t>
      </w:r>
      <w:r>
        <w:rPr>
          <w:rFonts w:ascii="Book Antiqua" w:hAnsi="Book Antiqua"/>
          <w:smallCaps w:val="0"/>
          <w:w w:val="110"/>
          <w:sz w:val="14"/>
        </w:rPr>
        <w:t>120th</w:t>
      </w:r>
      <w:r>
        <w:rPr>
          <w:rFonts w:ascii="Book Antiqua" w:hAnsi="Book Antiqua"/>
          <w:smallCaps w:val="0"/>
          <w:spacing w:val="7"/>
          <w:sz w:val="14"/>
        </w:rPr>
        <w:t> </w:t>
      </w:r>
      <w:r>
        <w:rPr>
          <w:rFonts w:ascii="Book Antiqua" w:hAnsi="Book Antiqua"/>
          <w:smallCaps w:val="0"/>
          <w:w w:val="100"/>
          <w:sz w:val="14"/>
        </w:rPr>
        <w:t>were</w:t>
      </w:r>
      <w:r>
        <w:rPr>
          <w:rFonts w:ascii="Book Antiqua" w:hAnsi="Book Antiqua"/>
          <w:smallCaps w:val="0"/>
          <w:spacing w:val="5"/>
          <w:sz w:val="14"/>
        </w:rPr>
        <w:t> </w:t>
      </w:r>
      <w:r>
        <w:rPr>
          <w:rFonts w:ascii="Book Antiqua" w:hAnsi="Book Antiqua"/>
          <w:smallCaps w:val="0"/>
          <w:w w:val="103"/>
          <w:sz w:val="14"/>
        </w:rPr>
        <w:t>statistically</w:t>
      </w:r>
      <w:r>
        <w:rPr>
          <w:rFonts w:ascii="Book Antiqua" w:hAnsi="Book Antiqua"/>
          <w:smallCaps w:val="0"/>
          <w:spacing w:val="6"/>
          <w:sz w:val="14"/>
        </w:rPr>
        <w:t> </w:t>
      </w:r>
      <w:r>
        <w:rPr>
          <w:rFonts w:ascii="Book Antiqua" w:hAnsi="Book Antiqua"/>
          <w:smallCaps w:val="0"/>
          <w:w w:val="100"/>
          <w:sz w:val="14"/>
        </w:rPr>
        <w:t>signi</w:t>
      </w:r>
      <w:r>
        <w:rPr>
          <w:smallCaps w:val="0"/>
          <w:w w:val="115"/>
          <w:sz w:val="14"/>
        </w:rPr>
        <w:t>ﬁ</w:t>
      </w:r>
      <w:r>
        <w:rPr>
          <w:rFonts w:ascii="Book Antiqua" w:hAnsi="Book Antiqua"/>
          <w:smallCaps w:val="0"/>
          <w:w w:val="105"/>
          <w:sz w:val="14"/>
        </w:rPr>
        <w:t>cant.</w:t>
      </w:r>
      <w:r>
        <w:rPr>
          <w:rFonts w:ascii="Book Antiqua" w:hAnsi="Book Antiqua"/>
          <w:smallCaps w:val="0"/>
          <w:spacing w:val="5"/>
          <w:sz w:val="14"/>
        </w:rPr>
        <w:t> </w:t>
      </w:r>
      <w:r>
        <w:rPr>
          <w:rFonts w:ascii="Book Antiqua" w:hAnsi="Book Antiqua"/>
          <w:smallCaps w:val="0"/>
          <w:w w:val="99"/>
          <w:sz w:val="14"/>
        </w:rPr>
        <w:t>In</w:t>
      </w:r>
      <w:r>
        <w:rPr>
          <w:rFonts w:ascii="Book Antiqua" w:hAnsi="Book Antiqua"/>
          <w:smallCaps w:val="0"/>
          <w:spacing w:val="6"/>
          <w:sz w:val="14"/>
        </w:rPr>
        <w:t> </w:t>
      </w:r>
      <w:r>
        <w:rPr>
          <w:rFonts w:ascii="Book Antiqua" w:hAnsi="Book Antiqua"/>
          <w:smallCaps w:val="0"/>
          <w:w w:val="103"/>
          <w:sz w:val="14"/>
        </w:rPr>
        <w:t>the</w:t>
      </w:r>
      <w:r>
        <w:rPr>
          <w:rFonts w:ascii="Book Antiqua" w:hAnsi="Book Antiqua"/>
          <w:smallCaps w:val="0"/>
          <w:spacing w:val="5"/>
          <w:sz w:val="14"/>
        </w:rPr>
        <w:t> </w:t>
      </w:r>
      <w:r>
        <w:rPr>
          <w:rFonts w:ascii="Book Antiqua" w:hAnsi="Book Antiqua"/>
          <w:smallCaps w:val="0"/>
          <w:w w:val="102"/>
          <w:sz w:val="14"/>
        </w:rPr>
        <w:t>control</w:t>
      </w:r>
      <w:r>
        <w:rPr>
          <w:rFonts w:ascii="Book Antiqua" w:hAnsi="Book Antiqua"/>
          <w:smallCaps w:val="0"/>
          <w:spacing w:val="6"/>
          <w:sz w:val="14"/>
        </w:rPr>
        <w:t> </w:t>
      </w:r>
      <w:r>
        <w:rPr>
          <w:rFonts w:ascii="Book Antiqua" w:hAnsi="Book Antiqua"/>
          <w:smallCaps w:val="0"/>
          <w:w w:val="99"/>
          <w:sz w:val="14"/>
        </w:rPr>
        <w:t>group,</w:t>
      </w:r>
      <w:r>
        <w:rPr>
          <w:rFonts w:ascii="Book Antiqua" w:hAnsi="Book Antiqua"/>
          <w:smallCaps w:val="0"/>
          <w:spacing w:val="6"/>
          <w:sz w:val="14"/>
        </w:rPr>
        <w:t> </w:t>
      </w:r>
      <w:r>
        <w:rPr>
          <w:rFonts w:ascii="Book Antiqua" w:hAnsi="Book Antiqua"/>
          <w:smallCaps w:val="0"/>
          <w:w w:val="103"/>
          <w:sz w:val="14"/>
        </w:rPr>
        <w:t>the</w:t>
      </w:r>
      <w:r>
        <w:rPr>
          <w:rFonts w:ascii="Book Antiqua" w:hAnsi="Book Antiqua"/>
          <w:smallCaps w:val="0"/>
          <w:spacing w:val="5"/>
          <w:sz w:val="14"/>
        </w:rPr>
        <w:t> </w:t>
      </w:r>
      <w:r>
        <w:rPr>
          <w:rFonts w:ascii="Book Antiqua" w:hAnsi="Book Antiqua"/>
          <w:smallCaps w:val="0"/>
          <w:w w:val="101"/>
          <w:sz w:val="14"/>
        </w:rPr>
        <w:t>mean</w:t>
      </w:r>
      <w:r>
        <w:rPr>
          <w:rFonts w:ascii="Book Antiqua" w:hAnsi="Book Antiqua"/>
          <w:smallCaps w:val="0"/>
          <w:spacing w:val="6"/>
          <w:sz w:val="14"/>
        </w:rPr>
        <w:t> </w:t>
      </w:r>
      <w:r>
        <w:rPr>
          <w:rFonts w:ascii="Book Antiqua" w:hAnsi="Book Antiqua"/>
          <w:smallCaps w:val="0"/>
          <w:w w:val="98"/>
          <w:sz w:val="14"/>
        </w:rPr>
        <w:t>di</w:t>
      </w:r>
      <w:r>
        <w:rPr>
          <w:smallCaps w:val="0"/>
          <w:spacing w:val="-1"/>
          <w:w w:val="110"/>
          <w:sz w:val="14"/>
        </w:rPr>
        <w:t>ﬀ</w:t>
      </w:r>
      <w:r>
        <w:rPr>
          <w:rFonts w:ascii="Book Antiqua" w:hAnsi="Book Antiqua"/>
          <w:smallCaps w:val="0"/>
          <w:w w:val="103"/>
          <w:sz w:val="14"/>
        </w:rPr>
        <w:t>erence</w:t>
      </w:r>
      <w:r>
        <w:rPr>
          <w:rFonts w:ascii="Book Antiqua" w:hAnsi="Book Antiqua"/>
          <w:smallCaps w:val="0"/>
          <w:spacing w:val="5"/>
          <w:sz w:val="14"/>
        </w:rPr>
        <w:t> </w:t>
      </w:r>
      <w:r>
        <w:rPr>
          <w:rFonts w:ascii="Book Antiqua" w:hAnsi="Book Antiqua"/>
          <w:smallCaps w:val="0"/>
          <w:w w:val="101"/>
          <w:sz w:val="14"/>
        </w:rPr>
        <w:t>of</w:t>
      </w:r>
      <w:r>
        <w:rPr>
          <w:rFonts w:ascii="Book Antiqua" w:hAnsi="Book Antiqua"/>
          <w:smallCaps w:val="0"/>
          <w:spacing w:val="5"/>
          <w:sz w:val="14"/>
        </w:rPr>
        <w:t> </w:t>
      </w:r>
      <w:r>
        <w:rPr>
          <w:rFonts w:ascii="Book Antiqua" w:hAnsi="Book Antiqua"/>
          <w:smallCaps w:val="0"/>
          <w:w w:val="101"/>
          <w:sz w:val="14"/>
        </w:rPr>
        <w:t>home</w:t>
      </w:r>
      <w:r>
        <w:rPr>
          <w:rFonts w:ascii="Book Antiqua" w:hAnsi="Book Antiqua"/>
          <w:smallCaps w:val="0"/>
          <w:spacing w:val="5"/>
          <w:sz w:val="14"/>
        </w:rPr>
        <w:t> </w:t>
      </w:r>
      <w:r>
        <w:rPr>
          <w:rFonts w:ascii="Book Antiqua" w:hAnsi="Book Antiqua"/>
          <w:smallCaps w:val="0"/>
          <w:w w:val="96"/>
          <w:sz w:val="14"/>
        </w:rPr>
        <w:t>DBP</w:t>
      </w:r>
      <w:r>
        <w:rPr>
          <w:rFonts w:ascii="Book Antiqua" w:hAnsi="Book Antiqua"/>
          <w:smallCaps w:val="0"/>
          <w:spacing w:val="6"/>
          <w:sz w:val="14"/>
        </w:rPr>
        <w:t> </w:t>
      </w:r>
      <w:r>
        <w:rPr>
          <w:rFonts w:ascii="Book Antiqua" w:hAnsi="Book Antiqua"/>
          <w:smallCaps w:val="0"/>
          <w:w w:val="101"/>
          <w:sz w:val="14"/>
        </w:rPr>
        <w:t>between</w:t>
      </w:r>
      <w:r>
        <w:rPr>
          <w:rFonts w:ascii="Book Antiqua" w:hAnsi="Book Antiqua"/>
          <w:smallCaps w:val="0"/>
          <w:spacing w:val="4"/>
          <w:sz w:val="14"/>
        </w:rPr>
        <w:t> </w:t>
      </w:r>
      <w:r>
        <w:rPr>
          <w:rFonts w:ascii="Book Antiqua" w:hAnsi="Book Antiqua"/>
          <w:smallCaps w:val="0"/>
          <w:w w:val="98"/>
          <w:sz w:val="14"/>
        </w:rPr>
        <w:t>day</w:t>
      </w:r>
      <w:r>
        <w:rPr>
          <w:rFonts w:ascii="Book Antiqua" w:hAnsi="Book Antiqua"/>
          <w:smallCaps w:val="0"/>
          <w:spacing w:val="6"/>
          <w:sz w:val="14"/>
        </w:rPr>
        <w:t> </w:t>
      </w:r>
      <w:r>
        <w:rPr>
          <w:rFonts w:ascii="Book Antiqua" w:hAnsi="Book Antiqua"/>
          <w:smallCaps w:val="0"/>
          <w:w w:val="115"/>
          <w:sz w:val="14"/>
        </w:rPr>
        <w:t>0</w:t>
      </w:r>
      <w:r>
        <w:rPr>
          <w:rFonts w:ascii="Book Antiqua" w:hAnsi="Book Antiqua"/>
          <w:smallCaps w:val="0"/>
          <w:spacing w:val="5"/>
          <w:sz w:val="14"/>
        </w:rPr>
        <w:t> </w:t>
      </w:r>
      <w:r>
        <w:rPr>
          <w:rFonts w:ascii="Book Antiqua" w:hAnsi="Book Antiqua"/>
          <w:smallCaps w:val="0"/>
          <w:w w:val="99"/>
          <w:sz w:val="14"/>
        </w:rPr>
        <w:t>and</w:t>
      </w:r>
      <w:r>
        <w:rPr>
          <w:rFonts w:ascii="Book Antiqua" w:hAnsi="Book Antiqua"/>
          <w:smallCaps w:val="0"/>
          <w:spacing w:val="5"/>
          <w:sz w:val="14"/>
        </w:rPr>
        <w:t> </w:t>
      </w:r>
      <w:r>
        <w:rPr>
          <w:rFonts w:ascii="Book Antiqua" w:hAnsi="Book Antiqua"/>
          <w:smallCaps w:val="0"/>
          <w:w w:val="98"/>
          <w:sz w:val="14"/>
        </w:rPr>
        <w:t>day</w:t>
      </w:r>
      <w:r>
        <w:rPr>
          <w:rFonts w:ascii="Book Antiqua" w:hAnsi="Book Antiqua"/>
          <w:smallCaps w:val="0"/>
          <w:spacing w:val="6"/>
          <w:sz w:val="14"/>
        </w:rPr>
        <w:t> </w:t>
      </w:r>
      <w:r>
        <w:rPr>
          <w:rFonts w:ascii="Book Antiqua" w:hAnsi="Book Antiqua"/>
          <w:smallCaps w:val="0"/>
          <w:w w:val="109"/>
          <w:sz w:val="14"/>
        </w:rPr>
        <w:t>30th</w:t>
      </w:r>
      <w:r>
        <w:rPr>
          <w:rFonts w:ascii="Book Antiqua" w:hAnsi="Book Antiqua"/>
          <w:smallCaps w:val="0"/>
          <w:spacing w:val="6"/>
          <w:sz w:val="14"/>
        </w:rPr>
        <w:t> </w:t>
      </w:r>
      <w:r>
        <w:rPr>
          <w:rFonts w:ascii="Book Antiqua" w:hAnsi="Book Antiqua"/>
          <w:smallCaps w:val="0"/>
          <w:w w:val="99"/>
          <w:sz w:val="14"/>
        </w:rPr>
        <w:t>and</w:t>
      </w:r>
      <w:r>
        <w:rPr>
          <w:rFonts w:ascii="Book Antiqua" w:hAnsi="Book Antiqua"/>
          <w:smallCaps w:val="0"/>
          <w:spacing w:val="5"/>
          <w:sz w:val="14"/>
        </w:rPr>
        <w:t> </w:t>
      </w:r>
      <w:r>
        <w:rPr>
          <w:rFonts w:ascii="Book Antiqua" w:hAnsi="Book Antiqua"/>
          <w:smallCaps w:val="0"/>
          <w:w w:val="101"/>
          <w:sz w:val="14"/>
        </w:rPr>
        <w:t>o</w:t>
      </w:r>
      <w:r>
        <w:rPr>
          <w:smallCaps w:val="0"/>
          <w:w w:val="115"/>
          <w:sz w:val="14"/>
        </w:rPr>
        <w:t>ﬃ</w:t>
      </w:r>
      <w:r>
        <w:rPr>
          <w:rFonts w:ascii="Book Antiqua" w:hAnsi="Book Antiqua"/>
          <w:smallCaps w:val="0"/>
          <w:w w:val="106"/>
          <w:sz w:val="14"/>
        </w:rPr>
        <w:t>ce</w:t>
      </w:r>
      <w:r>
        <w:rPr>
          <w:rFonts w:ascii="Book Antiqua" w:hAnsi="Book Antiqua"/>
          <w:smallCaps w:val="0"/>
          <w:spacing w:val="6"/>
          <w:sz w:val="14"/>
        </w:rPr>
        <w:t> </w:t>
      </w:r>
      <w:r>
        <w:rPr>
          <w:rFonts w:ascii="Book Antiqua" w:hAnsi="Book Antiqua"/>
          <w:smallCaps w:val="0"/>
          <w:w w:val="96"/>
          <w:sz w:val="14"/>
        </w:rPr>
        <w:t>DBP </w:t>
      </w:r>
      <w:r>
        <w:rPr>
          <w:rFonts w:ascii="Book Antiqua" w:hAnsi="Book Antiqua"/>
          <w:smallCaps w:val="0"/>
          <w:w w:val="101"/>
          <w:sz w:val="14"/>
        </w:rPr>
        <w:t>between</w:t>
      </w:r>
      <w:r>
        <w:rPr>
          <w:rFonts w:ascii="Book Antiqua" w:hAnsi="Book Antiqua"/>
          <w:smallCaps w:val="0"/>
          <w:spacing w:val="14"/>
          <w:sz w:val="14"/>
        </w:rPr>
        <w:t> </w:t>
      </w:r>
      <w:r>
        <w:rPr>
          <w:rFonts w:ascii="Book Antiqua" w:hAnsi="Book Antiqua"/>
          <w:smallCaps w:val="0"/>
          <w:w w:val="98"/>
          <w:sz w:val="14"/>
        </w:rPr>
        <w:t>day</w:t>
      </w:r>
      <w:r>
        <w:rPr>
          <w:rFonts w:ascii="Book Antiqua" w:hAnsi="Book Antiqua"/>
          <w:smallCaps w:val="0"/>
          <w:spacing w:val="13"/>
          <w:sz w:val="14"/>
        </w:rPr>
        <w:t> </w:t>
      </w:r>
      <w:r>
        <w:rPr>
          <w:rFonts w:ascii="Book Antiqua" w:hAnsi="Book Antiqua"/>
          <w:smallCaps w:val="0"/>
          <w:w w:val="115"/>
          <w:sz w:val="14"/>
        </w:rPr>
        <w:t>0</w:t>
      </w:r>
      <w:r>
        <w:rPr>
          <w:rFonts w:ascii="Book Antiqua" w:hAnsi="Book Antiqua"/>
          <w:smallCaps w:val="0"/>
          <w:spacing w:val="12"/>
          <w:sz w:val="14"/>
        </w:rPr>
        <w:t> </w:t>
      </w:r>
      <w:r>
        <w:rPr>
          <w:rFonts w:ascii="Book Antiqua" w:hAnsi="Book Antiqua"/>
          <w:smallCaps w:val="0"/>
          <w:w w:val="99"/>
          <w:sz w:val="14"/>
        </w:rPr>
        <w:t>and</w:t>
      </w:r>
      <w:r>
        <w:rPr>
          <w:rFonts w:ascii="Book Antiqua" w:hAnsi="Book Antiqua"/>
          <w:smallCaps w:val="0"/>
          <w:spacing w:val="13"/>
          <w:sz w:val="14"/>
        </w:rPr>
        <w:t> </w:t>
      </w:r>
      <w:r>
        <w:rPr>
          <w:rFonts w:ascii="Book Antiqua" w:hAnsi="Book Antiqua"/>
          <w:smallCaps w:val="0"/>
          <w:w w:val="98"/>
          <w:sz w:val="14"/>
        </w:rPr>
        <w:t>day</w:t>
      </w:r>
      <w:r>
        <w:rPr>
          <w:rFonts w:ascii="Book Antiqua" w:hAnsi="Book Antiqua"/>
          <w:smallCaps w:val="0"/>
          <w:spacing w:val="13"/>
          <w:sz w:val="14"/>
        </w:rPr>
        <w:t> </w:t>
      </w:r>
      <w:r>
        <w:rPr>
          <w:rFonts w:ascii="Book Antiqua" w:hAnsi="Book Antiqua"/>
          <w:smallCaps w:val="0"/>
          <w:w w:val="110"/>
          <w:sz w:val="14"/>
        </w:rPr>
        <w:t>120th</w:t>
      </w:r>
      <w:r>
        <w:rPr>
          <w:rFonts w:ascii="Book Antiqua" w:hAnsi="Book Antiqua"/>
          <w:smallCaps w:val="0"/>
          <w:spacing w:val="12"/>
          <w:sz w:val="14"/>
        </w:rPr>
        <w:t> </w:t>
      </w:r>
      <w:r>
        <w:rPr>
          <w:rFonts w:ascii="Book Antiqua" w:hAnsi="Book Antiqua"/>
          <w:smallCaps w:val="0"/>
          <w:w w:val="100"/>
          <w:sz w:val="14"/>
        </w:rPr>
        <w:t>were</w:t>
      </w:r>
      <w:r>
        <w:rPr>
          <w:rFonts w:ascii="Book Antiqua" w:hAnsi="Book Antiqua"/>
          <w:smallCaps w:val="0"/>
          <w:spacing w:val="13"/>
          <w:sz w:val="14"/>
        </w:rPr>
        <w:t> </w:t>
      </w:r>
      <w:r>
        <w:rPr>
          <w:rFonts w:ascii="Book Antiqua" w:hAnsi="Book Antiqua"/>
          <w:smallCaps w:val="0"/>
          <w:w w:val="102"/>
          <w:sz w:val="14"/>
        </w:rPr>
        <w:t>not</w:t>
      </w:r>
      <w:r>
        <w:rPr>
          <w:rFonts w:ascii="Book Antiqua" w:hAnsi="Book Antiqua"/>
          <w:smallCaps w:val="0"/>
          <w:spacing w:val="13"/>
          <w:sz w:val="14"/>
        </w:rPr>
        <w:t> </w:t>
      </w:r>
      <w:r>
        <w:rPr>
          <w:rFonts w:ascii="Book Antiqua" w:hAnsi="Book Antiqua"/>
          <w:smallCaps w:val="0"/>
          <w:w w:val="103"/>
          <w:sz w:val="14"/>
        </w:rPr>
        <w:t>statistically</w:t>
      </w:r>
      <w:r>
        <w:rPr>
          <w:rFonts w:ascii="Book Antiqua" w:hAnsi="Book Antiqua"/>
          <w:smallCaps w:val="0"/>
          <w:spacing w:val="13"/>
          <w:sz w:val="14"/>
        </w:rPr>
        <w:t> </w:t>
      </w:r>
      <w:r>
        <w:rPr>
          <w:rFonts w:ascii="Book Antiqua" w:hAnsi="Book Antiqua"/>
          <w:smallCaps w:val="0"/>
          <w:w w:val="100"/>
          <w:sz w:val="14"/>
        </w:rPr>
        <w:t>signi</w:t>
      </w:r>
      <w:r>
        <w:rPr>
          <w:smallCaps w:val="0"/>
          <w:w w:val="115"/>
          <w:sz w:val="14"/>
        </w:rPr>
        <w:t>ﬁ</w:t>
      </w:r>
      <w:r>
        <w:rPr>
          <w:rFonts w:ascii="Book Antiqua" w:hAnsi="Book Antiqua"/>
          <w:smallCaps w:val="0"/>
          <w:w w:val="105"/>
          <w:sz w:val="14"/>
        </w:rPr>
        <w:t>cant.</w:t>
      </w:r>
    </w:p>
    <w:p>
      <w:pPr>
        <w:pStyle w:val="BodyText"/>
        <w:spacing w:before="1"/>
        <w:rPr>
          <w:rFonts w:ascii="Book Antiqua"/>
          <w:sz w:val="13"/>
        </w:rPr>
      </w:pPr>
    </w:p>
    <w:p>
      <w:pPr>
        <w:spacing w:after="0"/>
        <w:rPr>
          <w:rFonts w:ascii="Book Antiqua"/>
          <w:sz w:val="13"/>
        </w:rPr>
        <w:sectPr>
          <w:pgSz w:w="11910" w:h="15880"/>
          <w:pgMar w:header="677" w:footer="517" w:top="900" w:bottom="700" w:left="640" w:right="640"/>
        </w:sectPr>
      </w:pPr>
    </w:p>
    <w:p>
      <w:pPr>
        <w:spacing w:line="252" w:lineRule="auto" w:before="103"/>
        <w:ind w:left="111" w:right="38" w:firstLine="0"/>
        <w:jc w:val="both"/>
        <w:rPr>
          <w:rFonts w:ascii="Book Antiqua"/>
          <w:sz w:val="16"/>
        </w:rPr>
      </w:pPr>
      <w:r>
        <w:rPr>
          <w:rFonts w:ascii="Book Antiqua"/>
          <w:sz w:val="16"/>
        </w:rPr>
        <w:t>accountable</w:t>
      </w:r>
      <w:r>
        <w:rPr>
          <w:rFonts w:ascii="Book Antiqua"/>
          <w:spacing w:val="-9"/>
          <w:sz w:val="16"/>
        </w:rPr>
        <w:t> </w:t>
      </w:r>
      <w:r>
        <w:rPr>
          <w:rFonts w:ascii="Book Antiqua"/>
          <w:sz w:val="16"/>
        </w:rPr>
        <w:t>mechanisms</w:t>
      </w:r>
      <w:r>
        <w:rPr>
          <w:rFonts w:ascii="Book Antiqua"/>
          <w:spacing w:val="-8"/>
          <w:sz w:val="16"/>
        </w:rPr>
        <w:t> </w:t>
      </w:r>
      <w:r>
        <w:rPr>
          <w:rFonts w:ascii="Book Antiqua"/>
          <w:sz w:val="16"/>
        </w:rPr>
        <w:t>of</w:t>
      </w:r>
      <w:r>
        <w:rPr>
          <w:rFonts w:ascii="Book Antiqua"/>
          <w:spacing w:val="-10"/>
          <w:sz w:val="16"/>
        </w:rPr>
        <w:t> </w:t>
      </w:r>
      <w:r>
        <w:rPr>
          <w:rFonts w:ascii="Book Antiqua"/>
          <w:sz w:val="16"/>
        </w:rPr>
        <w:t>music</w:t>
      </w:r>
      <w:r>
        <w:rPr>
          <w:rFonts w:ascii="Book Antiqua"/>
          <w:spacing w:val="-10"/>
          <w:sz w:val="16"/>
        </w:rPr>
        <w:t> </w:t>
      </w:r>
      <w:r>
        <w:rPr>
          <w:rFonts w:ascii="Book Antiqua"/>
          <w:sz w:val="16"/>
        </w:rPr>
        <w:t>for</w:t>
      </w:r>
      <w:r>
        <w:rPr>
          <w:rFonts w:ascii="Book Antiqua"/>
          <w:spacing w:val="-9"/>
          <w:sz w:val="16"/>
        </w:rPr>
        <w:t> </w:t>
      </w:r>
      <w:r>
        <w:rPr>
          <w:rFonts w:ascii="Book Antiqua"/>
          <w:sz w:val="16"/>
        </w:rPr>
        <w:t>BP</w:t>
      </w:r>
      <w:r>
        <w:rPr>
          <w:rFonts w:ascii="Book Antiqua"/>
          <w:spacing w:val="-10"/>
          <w:sz w:val="16"/>
        </w:rPr>
        <w:t> </w:t>
      </w:r>
      <w:r>
        <w:rPr>
          <w:rFonts w:ascii="Book Antiqua"/>
          <w:sz w:val="16"/>
        </w:rPr>
        <w:t>reduction.</w:t>
      </w:r>
      <w:r>
        <w:rPr>
          <w:rFonts w:ascii="Book Antiqua"/>
          <w:spacing w:val="-9"/>
          <w:sz w:val="16"/>
        </w:rPr>
        <w:t> </w:t>
      </w:r>
      <w:r>
        <w:rPr>
          <w:rFonts w:ascii="Book Antiqua"/>
          <w:sz w:val="16"/>
        </w:rPr>
        <w:t>In</w:t>
      </w:r>
      <w:r>
        <w:rPr>
          <w:rFonts w:ascii="Book Antiqua"/>
          <w:spacing w:val="-10"/>
          <w:sz w:val="16"/>
        </w:rPr>
        <w:t> </w:t>
      </w:r>
      <w:r>
        <w:rPr>
          <w:rFonts w:ascii="Book Antiqua"/>
          <w:sz w:val="16"/>
        </w:rPr>
        <w:t>general,</w:t>
      </w:r>
      <w:r>
        <w:rPr>
          <w:rFonts w:ascii="Book Antiqua"/>
          <w:spacing w:val="-9"/>
          <w:sz w:val="16"/>
        </w:rPr>
        <w:t> </w:t>
      </w:r>
      <w:r>
        <w:rPr>
          <w:rFonts w:ascii="Book Antiqua"/>
          <w:sz w:val="16"/>
        </w:rPr>
        <w:t>listening to music provided physical and mental relaxation.</w:t>
      </w:r>
      <w:hyperlink w:history="true" w:anchor="_bookmark20">
        <w:r>
          <w:rPr>
            <w:rFonts w:ascii="Book Antiqua"/>
            <w:color w:val="2B7CA5"/>
            <w:sz w:val="16"/>
            <w:vertAlign w:val="superscript"/>
          </w:rPr>
          <w:t>20</w:t>
        </w:r>
      </w:hyperlink>
      <w:r>
        <w:rPr>
          <w:rFonts w:ascii="Book Antiqua"/>
          <w:color w:val="2B7CA5"/>
          <w:sz w:val="16"/>
          <w:vertAlign w:val="baseline"/>
        </w:rPr>
        <w:t> </w:t>
      </w:r>
      <w:r>
        <w:rPr>
          <w:rFonts w:ascii="Book Antiqua"/>
          <w:sz w:val="16"/>
          <w:vertAlign w:val="baseline"/>
        </w:rPr>
        <w:t>The releasing </w:t>
      </w:r>
      <w:r>
        <w:rPr>
          <w:rFonts w:ascii="Book Antiqua"/>
          <w:spacing w:val="-8"/>
          <w:sz w:val="16"/>
          <w:vertAlign w:val="baseline"/>
        </w:rPr>
        <w:t>of </w:t>
      </w:r>
      <w:r>
        <w:rPr>
          <w:rFonts w:ascii="Book Antiqua"/>
          <w:sz w:val="16"/>
          <w:vertAlign w:val="baseline"/>
        </w:rPr>
        <w:t>endorphins and the feeling of well-being was induced by listening </w:t>
      </w:r>
      <w:r>
        <w:rPr>
          <w:rFonts w:ascii="Book Antiqua"/>
          <w:spacing w:val="-6"/>
          <w:sz w:val="16"/>
          <w:vertAlign w:val="baseline"/>
        </w:rPr>
        <w:t>to </w:t>
      </w:r>
      <w:r>
        <w:rPr>
          <w:rFonts w:ascii="Book Antiqua"/>
          <w:sz w:val="16"/>
          <w:vertAlign w:val="baseline"/>
        </w:rPr>
        <w:t>music by triggering psychological response on the limbic system.</w:t>
      </w:r>
      <w:hyperlink w:history="true" w:anchor="_bookmark21">
        <w:r>
          <w:rPr>
            <w:rFonts w:ascii="Book Antiqua"/>
            <w:color w:val="2B7CA5"/>
            <w:sz w:val="16"/>
            <w:vertAlign w:val="superscript"/>
          </w:rPr>
          <w:t>21,22</w:t>
        </w:r>
      </w:hyperlink>
      <w:r>
        <w:rPr>
          <w:rFonts w:ascii="Book Antiqua"/>
          <w:color w:val="2B7CA5"/>
          <w:sz w:val="16"/>
          <w:vertAlign w:val="baseline"/>
        </w:rPr>
        <w:t> </w:t>
      </w:r>
      <w:r>
        <w:rPr>
          <w:rFonts w:ascii="Book Antiqua"/>
          <w:sz w:val="16"/>
          <w:vertAlign w:val="baseline"/>
        </w:rPr>
        <w:t>Thoma et al., described the mechanism of music on vital signs </w:t>
      </w:r>
      <w:r>
        <w:rPr>
          <w:rFonts w:ascii="Book Antiqua"/>
          <w:spacing w:val="-4"/>
          <w:sz w:val="16"/>
          <w:vertAlign w:val="baseline"/>
        </w:rPr>
        <w:t>and </w:t>
      </w:r>
      <w:r>
        <w:rPr>
          <w:rFonts w:ascii="Book Antiqua"/>
          <w:sz w:val="16"/>
          <w:vertAlign w:val="baseline"/>
        </w:rPr>
        <w:t>hormones. They found that music lessened the degree of psychological stress response by measuring the salivary cortisol.</w:t>
      </w:r>
      <w:hyperlink w:history="true" w:anchor="_bookmark22">
        <w:r>
          <w:rPr>
            <w:rFonts w:ascii="Book Antiqua"/>
            <w:color w:val="2B7CA5"/>
            <w:sz w:val="16"/>
            <w:vertAlign w:val="superscript"/>
          </w:rPr>
          <w:t>23</w:t>
        </w:r>
      </w:hyperlink>
      <w:r>
        <w:rPr>
          <w:rFonts w:ascii="Book Antiqua"/>
          <w:color w:val="2B7CA5"/>
          <w:sz w:val="16"/>
          <w:vertAlign w:val="baseline"/>
        </w:rPr>
        <w:t> </w:t>
      </w:r>
      <w:r>
        <w:rPr>
          <w:rFonts w:ascii="Book Antiqua"/>
          <w:sz w:val="16"/>
          <w:vertAlign w:val="baseline"/>
        </w:rPr>
        <w:t>In addition, </w:t>
      </w:r>
      <w:r>
        <w:rPr>
          <w:rFonts w:ascii="Book Antiqua"/>
          <w:spacing w:val="-5"/>
          <w:sz w:val="16"/>
          <w:vertAlign w:val="baseline"/>
        </w:rPr>
        <w:t>the </w:t>
      </w:r>
      <w:r>
        <w:rPr>
          <w:rFonts w:ascii="Book Antiqua"/>
          <w:sz w:val="16"/>
          <w:vertAlign w:val="baseline"/>
        </w:rPr>
        <w:t>plasma catecholamine and plasma renin activity were also decreased after listening to music, explaining the lower sympathetic tone </w:t>
      </w:r>
      <w:r>
        <w:rPr>
          <w:rFonts w:ascii="Book Antiqua"/>
          <w:spacing w:val="-4"/>
          <w:sz w:val="16"/>
          <w:vertAlign w:val="baseline"/>
        </w:rPr>
        <w:t>that </w:t>
      </w:r>
      <w:r>
        <w:rPr>
          <w:rFonts w:ascii="Book Antiqua"/>
          <w:sz w:val="16"/>
          <w:vertAlign w:val="baseline"/>
        </w:rPr>
        <w:t>involved</w:t>
      </w:r>
      <w:r>
        <w:rPr>
          <w:rFonts w:ascii="Book Antiqua"/>
          <w:spacing w:val="13"/>
          <w:sz w:val="16"/>
          <w:vertAlign w:val="baseline"/>
        </w:rPr>
        <w:t> </w:t>
      </w:r>
      <w:r>
        <w:rPr>
          <w:rFonts w:ascii="Book Antiqua"/>
          <w:sz w:val="16"/>
          <w:vertAlign w:val="baseline"/>
        </w:rPr>
        <w:t>both</w:t>
      </w:r>
      <w:r>
        <w:rPr>
          <w:rFonts w:ascii="Book Antiqua"/>
          <w:spacing w:val="12"/>
          <w:sz w:val="16"/>
          <w:vertAlign w:val="baseline"/>
        </w:rPr>
        <w:t> </w:t>
      </w:r>
      <w:r>
        <w:rPr>
          <w:rFonts w:ascii="Book Antiqua"/>
          <w:sz w:val="16"/>
          <w:vertAlign w:val="baseline"/>
        </w:rPr>
        <w:t>heart</w:t>
      </w:r>
      <w:r>
        <w:rPr>
          <w:rFonts w:ascii="Book Antiqua"/>
          <w:spacing w:val="11"/>
          <w:sz w:val="16"/>
          <w:vertAlign w:val="baseline"/>
        </w:rPr>
        <w:t> </w:t>
      </w:r>
      <w:r>
        <w:rPr>
          <w:rFonts w:ascii="Book Antiqua"/>
          <w:sz w:val="16"/>
          <w:vertAlign w:val="baseline"/>
        </w:rPr>
        <w:t>rate</w:t>
      </w:r>
      <w:r>
        <w:rPr>
          <w:rFonts w:ascii="Book Antiqua"/>
          <w:spacing w:val="12"/>
          <w:sz w:val="16"/>
          <w:vertAlign w:val="baseline"/>
        </w:rPr>
        <w:t> </w:t>
      </w:r>
      <w:r>
        <w:rPr>
          <w:rFonts w:ascii="Book Antiqua"/>
          <w:sz w:val="16"/>
          <w:vertAlign w:val="baseline"/>
        </w:rPr>
        <w:t>and</w:t>
      </w:r>
      <w:r>
        <w:rPr>
          <w:rFonts w:ascii="Book Antiqua"/>
          <w:spacing w:val="13"/>
          <w:sz w:val="16"/>
          <w:vertAlign w:val="baseline"/>
        </w:rPr>
        <w:t> </w:t>
      </w:r>
      <w:r>
        <w:rPr>
          <w:rFonts w:ascii="Book Antiqua"/>
          <w:sz w:val="16"/>
          <w:vertAlign w:val="baseline"/>
        </w:rPr>
        <w:t>blood</w:t>
      </w:r>
      <w:r>
        <w:rPr>
          <w:rFonts w:ascii="Book Antiqua"/>
          <w:spacing w:val="12"/>
          <w:sz w:val="16"/>
          <w:vertAlign w:val="baseline"/>
        </w:rPr>
        <w:t> </w:t>
      </w:r>
      <w:r>
        <w:rPr>
          <w:rFonts w:ascii="Book Antiqua"/>
          <w:sz w:val="16"/>
          <w:vertAlign w:val="baseline"/>
        </w:rPr>
        <w:t>pressure.</w:t>
      </w:r>
      <w:hyperlink w:history="true" w:anchor="_bookmark10">
        <w:r>
          <w:rPr>
            <w:rFonts w:ascii="Book Antiqua"/>
            <w:color w:val="2B7CA5"/>
            <w:sz w:val="16"/>
            <w:vertAlign w:val="superscript"/>
          </w:rPr>
          <w:t>4</w:t>
        </w:r>
      </w:hyperlink>
    </w:p>
    <w:p>
      <w:pPr>
        <w:spacing w:line="252" w:lineRule="auto" w:before="5"/>
        <w:ind w:left="111" w:right="38" w:firstLine="249"/>
        <w:jc w:val="both"/>
        <w:rPr>
          <w:rFonts w:ascii="Book Antiqua" w:hAnsi="Book Antiqua"/>
          <w:sz w:val="16"/>
        </w:rPr>
      </w:pPr>
      <w:r>
        <w:rPr>
          <w:rFonts w:ascii="Book Antiqua" w:hAnsi="Book Antiqua"/>
          <w:sz w:val="16"/>
        </w:rPr>
        <w:t>The strength of this study was that we measured both home BP</w:t>
      </w:r>
      <w:r>
        <w:rPr>
          <w:rFonts w:ascii="Book Antiqua" w:hAnsi="Book Antiqua"/>
          <w:spacing w:val="-22"/>
          <w:sz w:val="16"/>
        </w:rPr>
        <w:t> </w:t>
      </w:r>
      <w:r>
        <w:rPr>
          <w:rFonts w:ascii="Book Antiqua" w:hAnsi="Book Antiqua"/>
          <w:spacing w:val="-4"/>
          <w:sz w:val="16"/>
        </w:rPr>
        <w:t>and </w:t>
      </w:r>
      <w:r>
        <w:rPr>
          <w:rFonts w:ascii="Book Antiqua" w:hAnsi="Book Antiqua"/>
          <w:sz w:val="16"/>
        </w:rPr>
        <w:t>o</w:t>
      </w:r>
      <w:r>
        <w:rPr>
          <w:sz w:val="16"/>
        </w:rPr>
        <w:t>ﬃ</w:t>
      </w:r>
      <w:r>
        <w:rPr>
          <w:rFonts w:ascii="Book Antiqua" w:hAnsi="Book Antiqua"/>
          <w:sz w:val="16"/>
        </w:rPr>
        <w:t>ce BP for the primary outcome. This study monitored short-term e</w:t>
      </w:r>
      <w:r>
        <w:rPr>
          <w:sz w:val="16"/>
        </w:rPr>
        <w:t>ﬀ</w:t>
      </w:r>
      <w:r>
        <w:rPr>
          <w:rFonts w:ascii="Book Antiqua" w:hAnsi="Book Antiqua"/>
          <w:sz w:val="16"/>
        </w:rPr>
        <w:t>ect</w:t>
      </w:r>
      <w:r>
        <w:rPr>
          <w:rFonts w:ascii="Book Antiqua" w:hAnsi="Book Antiqua"/>
          <w:spacing w:val="-12"/>
          <w:sz w:val="16"/>
        </w:rPr>
        <w:t> </w:t>
      </w:r>
      <w:r>
        <w:rPr>
          <w:rFonts w:ascii="Book Antiqua" w:hAnsi="Book Antiqua"/>
          <w:sz w:val="16"/>
        </w:rPr>
        <w:t>of</w:t>
      </w:r>
      <w:r>
        <w:rPr>
          <w:rFonts w:ascii="Book Antiqua" w:hAnsi="Book Antiqua"/>
          <w:spacing w:val="-12"/>
          <w:sz w:val="16"/>
        </w:rPr>
        <w:t> </w:t>
      </w:r>
      <w:r>
        <w:rPr>
          <w:rFonts w:ascii="Book Antiqua" w:hAnsi="Book Antiqua"/>
          <w:sz w:val="16"/>
        </w:rPr>
        <w:t>music</w:t>
      </w:r>
      <w:r>
        <w:rPr>
          <w:rFonts w:ascii="Book Antiqua" w:hAnsi="Book Antiqua"/>
          <w:spacing w:val="-12"/>
          <w:sz w:val="16"/>
        </w:rPr>
        <w:t> </w:t>
      </w:r>
      <w:r>
        <w:rPr>
          <w:rFonts w:ascii="Book Antiqua" w:hAnsi="Book Antiqua"/>
          <w:sz w:val="16"/>
        </w:rPr>
        <w:t>listening</w:t>
      </w:r>
      <w:r>
        <w:rPr>
          <w:rFonts w:ascii="Book Antiqua" w:hAnsi="Book Antiqua"/>
          <w:spacing w:val="-11"/>
          <w:sz w:val="16"/>
        </w:rPr>
        <w:t> </w:t>
      </w:r>
      <w:r>
        <w:rPr>
          <w:rFonts w:ascii="Book Antiqua" w:hAnsi="Book Antiqua"/>
          <w:sz w:val="16"/>
        </w:rPr>
        <w:t>by</w:t>
      </w:r>
      <w:r>
        <w:rPr>
          <w:rFonts w:ascii="Book Antiqua" w:hAnsi="Book Antiqua"/>
          <w:spacing w:val="-11"/>
          <w:sz w:val="16"/>
        </w:rPr>
        <w:t> </w:t>
      </w:r>
      <w:r>
        <w:rPr>
          <w:rFonts w:ascii="Book Antiqua" w:hAnsi="Book Antiqua"/>
          <w:sz w:val="16"/>
        </w:rPr>
        <w:t>HBPM</w:t>
      </w:r>
      <w:r>
        <w:rPr>
          <w:rFonts w:ascii="Book Antiqua" w:hAnsi="Book Antiqua"/>
          <w:spacing w:val="-11"/>
          <w:sz w:val="16"/>
        </w:rPr>
        <w:t> </w:t>
      </w:r>
      <w:r>
        <w:rPr>
          <w:rFonts w:ascii="Book Antiqua" w:hAnsi="Book Antiqua"/>
          <w:sz w:val="16"/>
        </w:rPr>
        <w:t>which</w:t>
      </w:r>
      <w:r>
        <w:rPr>
          <w:rFonts w:ascii="Book Antiqua" w:hAnsi="Book Antiqua"/>
          <w:spacing w:val="-12"/>
          <w:sz w:val="16"/>
        </w:rPr>
        <w:t> </w:t>
      </w:r>
      <w:r>
        <w:rPr>
          <w:rFonts w:ascii="Book Antiqua" w:hAnsi="Book Antiqua"/>
          <w:sz w:val="16"/>
        </w:rPr>
        <w:t>was</w:t>
      </w:r>
      <w:r>
        <w:rPr>
          <w:rFonts w:ascii="Book Antiqua" w:hAnsi="Book Antiqua"/>
          <w:spacing w:val="-11"/>
          <w:sz w:val="16"/>
        </w:rPr>
        <w:t> </w:t>
      </w:r>
      <w:r>
        <w:rPr>
          <w:rFonts w:ascii="Book Antiqua" w:hAnsi="Book Antiqua"/>
          <w:sz w:val="16"/>
        </w:rPr>
        <w:t>unique</w:t>
      </w:r>
      <w:r>
        <w:rPr>
          <w:rFonts w:ascii="Book Antiqua" w:hAnsi="Book Antiqua"/>
          <w:spacing w:val="-11"/>
          <w:sz w:val="16"/>
        </w:rPr>
        <w:t> </w:t>
      </w:r>
      <w:r>
        <w:rPr>
          <w:rFonts w:ascii="Book Antiqua" w:hAnsi="Book Antiqua"/>
          <w:sz w:val="16"/>
        </w:rPr>
        <w:t>and</w:t>
      </w:r>
      <w:r>
        <w:rPr>
          <w:rFonts w:ascii="Book Antiqua" w:hAnsi="Book Antiqua"/>
          <w:spacing w:val="-11"/>
          <w:sz w:val="16"/>
        </w:rPr>
        <w:t> </w:t>
      </w:r>
      <w:r>
        <w:rPr>
          <w:rFonts w:ascii="Book Antiqua" w:hAnsi="Book Antiqua"/>
          <w:sz w:val="16"/>
        </w:rPr>
        <w:t>advantageous. Since, HBPM has better correlation with future CV events than o</w:t>
      </w:r>
      <w:r>
        <w:rPr>
          <w:sz w:val="16"/>
        </w:rPr>
        <w:t>ﬃ</w:t>
      </w:r>
      <w:r>
        <w:rPr>
          <w:rFonts w:ascii="Book Antiqua" w:hAnsi="Book Antiqua"/>
          <w:sz w:val="16"/>
        </w:rPr>
        <w:t>ce BP.</w:t>
      </w:r>
      <w:r>
        <w:rPr>
          <w:rFonts w:ascii="Book Antiqua" w:hAnsi="Book Antiqua"/>
          <w:spacing w:val="-9"/>
          <w:sz w:val="16"/>
        </w:rPr>
        <w:t> </w:t>
      </w:r>
      <w:r>
        <w:rPr>
          <w:rFonts w:ascii="Book Antiqua" w:hAnsi="Book Antiqua"/>
          <w:sz w:val="16"/>
        </w:rPr>
        <w:t>Furthermore,</w:t>
      </w:r>
      <w:r>
        <w:rPr>
          <w:rFonts w:ascii="Book Antiqua" w:hAnsi="Book Antiqua"/>
          <w:spacing w:val="-9"/>
          <w:sz w:val="16"/>
        </w:rPr>
        <w:t> </w:t>
      </w:r>
      <w:r>
        <w:rPr>
          <w:rFonts w:ascii="Book Antiqua" w:hAnsi="Book Antiqua"/>
          <w:sz w:val="16"/>
        </w:rPr>
        <w:t>it</w:t>
      </w:r>
      <w:r>
        <w:rPr>
          <w:rFonts w:ascii="Book Antiqua" w:hAnsi="Book Antiqua"/>
          <w:spacing w:val="-9"/>
          <w:sz w:val="16"/>
        </w:rPr>
        <w:t> </w:t>
      </w:r>
      <w:r>
        <w:rPr>
          <w:rFonts w:ascii="Book Antiqua" w:hAnsi="Book Antiqua"/>
          <w:sz w:val="16"/>
        </w:rPr>
        <w:t>represents</w:t>
      </w:r>
      <w:r>
        <w:rPr>
          <w:rFonts w:ascii="Book Antiqua" w:hAnsi="Book Antiqua"/>
          <w:spacing w:val="-9"/>
          <w:sz w:val="16"/>
        </w:rPr>
        <w:t> </w:t>
      </w:r>
      <w:r>
        <w:rPr>
          <w:rFonts w:ascii="Book Antiqua" w:hAnsi="Book Antiqua"/>
          <w:sz w:val="16"/>
        </w:rPr>
        <w:t>BP</w:t>
      </w:r>
      <w:r>
        <w:rPr>
          <w:rFonts w:ascii="Book Antiqua" w:hAnsi="Book Antiqua"/>
          <w:spacing w:val="-9"/>
          <w:sz w:val="16"/>
        </w:rPr>
        <w:t> </w:t>
      </w:r>
      <w:r>
        <w:rPr>
          <w:rFonts w:ascii="Book Antiqua" w:hAnsi="Book Antiqua"/>
          <w:sz w:val="16"/>
        </w:rPr>
        <w:t>without</w:t>
      </w:r>
      <w:r>
        <w:rPr>
          <w:rFonts w:ascii="Book Antiqua" w:hAnsi="Book Antiqua"/>
          <w:spacing w:val="-10"/>
          <w:sz w:val="16"/>
        </w:rPr>
        <w:t> </w:t>
      </w:r>
      <w:r>
        <w:rPr>
          <w:rFonts w:ascii="Book Antiqua" w:hAnsi="Book Antiqua"/>
          <w:sz w:val="16"/>
        </w:rPr>
        <w:t>external</w:t>
      </w:r>
      <w:r>
        <w:rPr>
          <w:rFonts w:ascii="Book Antiqua" w:hAnsi="Book Antiqua"/>
          <w:spacing w:val="-8"/>
          <w:sz w:val="16"/>
        </w:rPr>
        <w:t> </w:t>
      </w:r>
      <w:r>
        <w:rPr>
          <w:rFonts w:ascii="Book Antiqua" w:hAnsi="Book Antiqua"/>
          <w:sz w:val="16"/>
        </w:rPr>
        <w:t>stress</w:t>
      </w:r>
      <w:r>
        <w:rPr>
          <w:rFonts w:ascii="Book Antiqua" w:hAnsi="Book Antiqua"/>
          <w:spacing w:val="-9"/>
          <w:sz w:val="16"/>
        </w:rPr>
        <w:t> </w:t>
      </w:r>
      <w:r>
        <w:rPr>
          <w:rFonts w:ascii="Book Antiqua" w:hAnsi="Book Antiqua"/>
          <w:sz w:val="16"/>
        </w:rPr>
        <w:t>and</w:t>
      </w:r>
      <w:r>
        <w:rPr>
          <w:rFonts w:ascii="Book Antiqua" w:hAnsi="Book Antiqua"/>
          <w:spacing w:val="-9"/>
          <w:sz w:val="16"/>
        </w:rPr>
        <w:t> </w:t>
      </w:r>
      <w:r>
        <w:rPr>
          <w:rFonts w:ascii="Book Antiqua" w:hAnsi="Book Antiqua"/>
          <w:sz w:val="16"/>
        </w:rPr>
        <w:t>eliminates the white-coat phenomenon which is caused by the environment </w:t>
      </w:r>
      <w:r>
        <w:rPr>
          <w:rFonts w:ascii="Book Antiqua" w:hAnsi="Book Antiqua"/>
          <w:spacing w:val="-6"/>
          <w:sz w:val="16"/>
        </w:rPr>
        <w:t>of </w:t>
      </w:r>
      <w:r>
        <w:rPr>
          <w:rFonts w:ascii="Book Antiqua" w:hAnsi="Book Antiqua"/>
          <w:sz w:val="16"/>
        </w:rPr>
        <w:t>hospital.</w:t>
      </w:r>
      <w:hyperlink w:history="true" w:anchor="_bookmark23">
        <w:r>
          <w:rPr>
            <w:rFonts w:ascii="Book Antiqua" w:hAnsi="Book Antiqua"/>
            <w:color w:val="2B7CA5"/>
            <w:sz w:val="16"/>
            <w:vertAlign w:val="superscript"/>
          </w:rPr>
          <w:t>24</w:t>
        </w:r>
        <w:r>
          <w:rPr>
            <w:rFonts w:ascii="Book Antiqua" w:hAnsi="Book Antiqua"/>
            <w:color w:val="2B7CA5"/>
            <w:sz w:val="16"/>
            <w:vertAlign w:val="baseline"/>
          </w:rPr>
          <w:t> </w:t>
        </w:r>
      </w:hyperlink>
      <w:r>
        <w:rPr>
          <w:rFonts w:ascii="Book Antiqua" w:hAnsi="Book Antiqua"/>
          <w:sz w:val="16"/>
          <w:vertAlign w:val="baseline"/>
        </w:rPr>
        <w:t>However, the present </w:t>
      </w:r>
      <w:r>
        <w:rPr>
          <w:sz w:val="16"/>
          <w:vertAlign w:val="baseline"/>
        </w:rPr>
        <w:t>ﬁ</w:t>
      </w:r>
      <w:r>
        <w:rPr>
          <w:rFonts w:ascii="Book Antiqua" w:hAnsi="Book Antiqua"/>
          <w:sz w:val="16"/>
          <w:vertAlign w:val="baseline"/>
        </w:rPr>
        <w:t>ndings should be interpreted in </w:t>
      </w:r>
      <w:r>
        <w:rPr>
          <w:rFonts w:ascii="Book Antiqua" w:hAnsi="Book Antiqua"/>
          <w:spacing w:val="-5"/>
          <w:sz w:val="16"/>
          <w:vertAlign w:val="baseline"/>
        </w:rPr>
        <w:t>the </w:t>
      </w:r>
      <w:r>
        <w:rPr>
          <w:rFonts w:ascii="Book Antiqua" w:hAnsi="Book Antiqua"/>
          <w:sz w:val="16"/>
          <w:vertAlign w:val="baseline"/>
        </w:rPr>
        <w:t>context of potential limitation. Firstly, the number of participants </w:t>
      </w:r>
      <w:r>
        <w:rPr>
          <w:rFonts w:ascii="Book Antiqua" w:hAnsi="Book Antiqua"/>
          <w:spacing w:val="-4"/>
          <w:sz w:val="16"/>
          <w:vertAlign w:val="baseline"/>
        </w:rPr>
        <w:t>were </w:t>
      </w:r>
      <w:r>
        <w:rPr>
          <w:rFonts w:ascii="Book Antiqua" w:hAnsi="Book Antiqua"/>
          <w:sz w:val="16"/>
          <w:vertAlign w:val="baseline"/>
        </w:rPr>
        <w:t>lower than the calculated sample size due to study period limitation. Second, the data were obtained from participants in Khon Kaen, </w:t>
      </w:r>
      <w:r>
        <w:rPr>
          <w:rFonts w:ascii="Book Antiqua" w:hAnsi="Book Antiqua"/>
          <w:spacing w:val="-3"/>
          <w:sz w:val="16"/>
          <w:vertAlign w:val="baseline"/>
        </w:rPr>
        <w:t>Thai- </w:t>
      </w:r>
      <w:r>
        <w:rPr>
          <w:rFonts w:ascii="Book Antiqua" w:hAnsi="Book Antiqua"/>
          <w:sz w:val="16"/>
          <w:vertAlign w:val="baseline"/>
        </w:rPr>
        <w:t>land, among whom; cultures and backgrounds were di</w:t>
      </w:r>
      <w:r>
        <w:rPr>
          <w:sz w:val="16"/>
          <w:vertAlign w:val="baseline"/>
        </w:rPr>
        <w:t>ﬀ</w:t>
      </w:r>
      <w:r>
        <w:rPr>
          <w:rFonts w:ascii="Book Antiqua" w:hAnsi="Book Antiqua"/>
          <w:sz w:val="16"/>
          <w:vertAlign w:val="baseline"/>
        </w:rPr>
        <w:t>erent </w:t>
      </w:r>
      <w:r>
        <w:rPr>
          <w:rFonts w:ascii="Book Antiqua" w:hAnsi="Book Antiqua"/>
          <w:spacing w:val="-4"/>
          <w:sz w:val="16"/>
          <w:vertAlign w:val="baseline"/>
        </w:rPr>
        <w:t>from </w:t>
      </w:r>
      <w:r>
        <w:rPr>
          <w:rFonts w:ascii="Book Antiqua" w:hAnsi="Book Antiqua"/>
          <w:sz w:val="16"/>
          <w:vertAlign w:val="baseline"/>
        </w:rPr>
        <w:t>other ethnicity and data on lifestyles including salt intake, exercise </w:t>
      </w:r>
      <w:r>
        <w:rPr>
          <w:rFonts w:ascii="Book Antiqua" w:hAnsi="Book Antiqua"/>
          <w:spacing w:val="-4"/>
          <w:sz w:val="16"/>
          <w:vertAlign w:val="baseline"/>
        </w:rPr>
        <w:t>and </w:t>
      </w:r>
      <w:r>
        <w:rPr>
          <w:rFonts w:ascii="Book Antiqua" w:hAnsi="Book Antiqua"/>
          <w:sz w:val="16"/>
          <w:vertAlign w:val="baseline"/>
        </w:rPr>
        <w:t>stress were not collected and analyzed. Third, participants and doctors were not blinded and may lead to the Hawthorne e</w:t>
      </w:r>
      <w:r>
        <w:rPr>
          <w:sz w:val="16"/>
          <w:vertAlign w:val="baseline"/>
        </w:rPr>
        <w:t>ﬀ</w:t>
      </w:r>
      <w:r>
        <w:rPr>
          <w:rFonts w:ascii="Book Antiqua" w:hAnsi="Book Antiqua"/>
          <w:sz w:val="16"/>
          <w:vertAlign w:val="baseline"/>
        </w:rPr>
        <w:t>ect and interven- tion bias. Finally, the major focus of this study was on the reduction</w:t>
      </w:r>
      <w:r>
        <w:rPr>
          <w:rFonts w:ascii="Book Antiqua" w:hAnsi="Book Antiqua"/>
          <w:spacing w:val="2"/>
          <w:sz w:val="16"/>
          <w:vertAlign w:val="baseline"/>
        </w:rPr>
        <w:t> </w:t>
      </w:r>
      <w:r>
        <w:rPr>
          <w:rFonts w:ascii="Book Antiqua" w:hAnsi="Book Antiqua"/>
          <w:sz w:val="16"/>
          <w:vertAlign w:val="baseline"/>
        </w:rPr>
        <w:t>of</w:t>
      </w:r>
    </w:p>
    <w:p>
      <w:pPr>
        <w:spacing w:line="252" w:lineRule="auto" w:before="103"/>
        <w:ind w:left="111" w:right="110" w:firstLine="0"/>
        <w:jc w:val="both"/>
        <w:rPr>
          <w:rFonts w:ascii="Book Antiqua" w:hAnsi="Book Antiqua"/>
          <w:sz w:val="16"/>
        </w:rPr>
      </w:pPr>
      <w:r>
        <w:rPr/>
        <w:br w:type="column"/>
      </w:r>
      <w:r>
        <w:rPr>
          <w:rFonts w:ascii="Book Antiqua" w:hAnsi="Book Antiqua"/>
          <w:sz w:val="16"/>
        </w:rPr>
        <w:t>BP level, not on the hard CV outcomes, further study might be neces- sary to determine the e</w:t>
      </w:r>
      <w:r>
        <w:rPr>
          <w:sz w:val="16"/>
        </w:rPr>
        <w:t>ﬀ</w:t>
      </w:r>
      <w:r>
        <w:rPr>
          <w:rFonts w:ascii="Book Antiqua" w:hAnsi="Book Antiqua"/>
          <w:sz w:val="16"/>
        </w:rPr>
        <w:t>ect of music listening on the future CV risk reduction.</w:t>
      </w:r>
    </w:p>
    <w:p>
      <w:pPr>
        <w:pStyle w:val="BodyText"/>
        <w:spacing w:before="12"/>
        <w:rPr>
          <w:rFonts w:ascii="Book Antiqua"/>
          <w:sz w:val="17"/>
        </w:rPr>
      </w:pPr>
    </w:p>
    <w:p>
      <w:pPr>
        <w:pStyle w:val="ListParagraph"/>
        <w:numPr>
          <w:ilvl w:val="0"/>
          <w:numId w:val="12"/>
        </w:numPr>
        <w:tabs>
          <w:tab w:pos="337" w:val="left" w:leader="none"/>
        </w:tabs>
        <w:spacing w:line="240" w:lineRule="auto" w:before="0" w:after="0"/>
        <w:ind w:left="336" w:right="0" w:hanging="226"/>
        <w:jc w:val="left"/>
        <w:rPr>
          <w:rFonts w:ascii="Verdana"/>
          <w:sz w:val="16"/>
        </w:rPr>
      </w:pPr>
      <w:bookmarkStart w:name="Conclusion" w:id="53"/>
      <w:bookmarkEnd w:id="53"/>
      <w:r>
        <w:rPr/>
      </w:r>
      <w:bookmarkStart w:name="Conclusion" w:id="54"/>
      <w:bookmarkEnd w:id="54"/>
      <w:r>
        <w:rPr>
          <w:rFonts w:ascii="Verdana"/>
          <w:sz w:val="16"/>
        </w:rPr>
        <w:t>Conclusion</w:t>
      </w:r>
    </w:p>
    <w:p>
      <w:pPr>
        <w:pStyle w:val="BodyText"/>
        <w:rPr>
          <w:rFonts w:ascii="Verdana"/>
          <w:sz w:val="19"/>
        </w:rPr>
      </w:pPr>
    </w:p>
    <w:p>
      <w:pPr>
        <w:spacing w:line="252" w:lineRule="auto" w:before="0"/>
        <w:ind w:left="111" w:right="110" w:firstLine="249"/>
        <w:jc w:val="both"/>
        <w:rPr>
          <w:rFonts w:ascii="Book Antiqua" w:hAnsi="Book Antiqua"/>
          <w:sz w:val="16"/>
        </w:rPr>
      </w:pPr>
      <w:r>
        <w:rPr>
          <w:rFonts w:ascii="Book Antiqua" w:hAnsi="Book Antiqua"/>
          <w:sz w:val="16"/>
        </w:rPr>
        <w:t>Thai Instrumental folk music listening was e</w:t>
      </w:r>
      <w:r>
        <w:rPr>
          <w:sz w:val="16"/>
        </w:rPr>
        <w:t>ﬀ</w:t>
      </w:r>
      <w:r>
        <w:rPr>
          <w:rFonts w:ascii="Book Antiqua" w:hAnsi="Book Antiqua"/>
          <w:sz w:val="16"/>
        </w:rPr>
        <w:t>ective for SBP and DBP reduction in patients with stage-2 HT. The participants in the present study reported no adverse event during the study period. This brings to the conclusion that music listening therapy is e</w:t>
      </w:r>
      <w:r>
        <w:rPr>
          <w:sz w:val="16"/>
        </w:rPr>
        <w:t>ﬀ</w:t>
      </w:r>
      <w:r>
        <w:rPr>
          <w:rFonts w:ascii="Book Antiqua" w:hAnsi="Book Antiqua"/>
          <w:sz w:val="16"/>
        </w:rPr>
        <w:t>ective for BP reduction, easy to apply and the most importantly, it is physically and mentally safe.</w:t>
      </w:r>
    </w:p>
    <w:p>
      <w:pPr>
        <w:spacing w:line="252" w:lineRule="auto" w:before="3"/>
        <w:ind w:left="111" w:right="111" w:firstLine="249"/>
        <w:jc w:val="both"/>
        <w:rPr>
          <w:rFonts w:ascii="Book Antiqua"/>
          <w:sz w:val="16"/>
        </w:rPr>
      </w:pPr>
      <w:r>
        <w:rPr>
          <w:rFonts w:ascii="Book Antiqua"/>
          <w:sz w:val="16"/>
        </w:rPr>
        <w:t>This</w:t>
      </w:r>
      <w:r>
        <w:rPr>
          <w:rFonts w:ascii="Book Antiqua"/>
          <w:spacing w:val="-7"/>
          <w:sz w:val="16"/>
        </w:rPr>
        <w:t> </w:t>
      </w:r>
      <w:r>
        <w:rPr>
          <w:rFonts w:ascii="Book Antiqua"/>
          <w:sz w:val="16"/>
        </w:rPr>
        <w:t>therapy</w:t>
      </w:r>
      <w:r>
        <w:rPr>
          <w:rFonts w:ascii="Book Antiqua"/>
          <w:spacing w:val="-6"/>
          <w:sz w:val="16"/>
        </w:rPr>
        <w:t> </w:t>
      </w:r>
      <w:r>
        <w:rPr>
          <w:rFonts w:ascii="Book Antiqua"/>
          <w:sz w:val="16"/>
        </w:rPr>
        <w:t>can</w:t>
      </w:r>
      <w:r>
        <w:rPr>
          <w:rFonts w:ascii="Book Antiqua"/>
          <w:spacing w:val="-6"/>
          <w:sz w:val="16"/>
        </w:rPr>
        <w:t> </w:t>
      </w:r>
      <w:r>
        <w:rPr>
          <w:rFonts w:ascii="Book Antiqua"/>
          <w:sz w:val="16"/>
        </w:rPr>
        <w:t>be</w:t>
      </w:r>
      <w:r>
        <w:rPr>
          <w:rFonts w:ascii="Book Antiqua"/>
          <w:spacing w:val="-6"/>
          <w:sz w:val="16"/>
        </w:rPr>
        <w:t> </w:t>
      </w:r>
      <w:r>
        <w:rPr>
          <w:rFonts w:ascii="Book Antiqua"/>
          <w:sz w:val="16"/>
        </w:rPr>
        <w:t>used</w:t>
      </w:r>
      <w:r>
        <w:rPr>
          <w:rFonts w:ascii="Book Antiqua"/>
          <w:spacing w:val="-5"/>
          <w:sz w:val="16"/>
        </w:rPr>
        <w:t> </w:t>
      </w:r>
      <w:r>
        <w:rPr>
          <w:rFonts w:ascii="Book Antiqua"/>
          <w:sz w:val="16"/>
        </w:rPr>
        <w:t>as</w:t>
      </w:r>
      <w:r>
        <w:rPr>
          <w:rFonts w:ascii="Book Antiqua"/>
          <w:spacing w:val="-7"/>
          <w:sz w:val="16"/>
        </w:rPr>
        <w:t> </w:t>
      </w:r>
      <w:r>
        <w:rPr>
          <w:rFonts w:ascii="Book Antiqua"/>
          <w:sz w:val="16"/>
        </w:rPr>
        <w:t>an</w:t>
      </w:r>
      <w:r>
        <w:rPr>
          <w:rFonts w:ascii="Book Antiqua"/>
          <w:spacing w:val="-5"/>
          <w:sz w:val="16"/>
        </w:rPr>
        <w:t> </w:t>
      </w:r>
      <w:r>
        <w:rPr>
          <w:rFonts w:ascii="Book Antiqua"/>
          <w:sz w:val="16"/>
        </w:rPr>
        <w:t>alternating</w:t>
      </w:r>
      <w:r>
        <w:rPr>
          <w:rFonts w:ascii="Book Antiqua"/>
          <w:spacing w:val="-5"/>
          <w:sz w:val="16"/>
        </w:rPr>
        <w:t> </w:t>
      </w:r>
      <w:r>
        <w:rPr>
          <w:rFonts w:ascii="Book Antiqua"/>
          <w:sz w:val="16"/>
        </w:rPr>
        <w:t>approach</w:t>
      </w:r>
      <w:r>
        <w:rPr>
          <w:rFonts w:ascii="Book Antiqua"/>
          <w:spacing w:val="-6"/>
          <w:sz w:val="16"/>
        </w:rPr>
        <w:t> </w:t>
      </w:r>
      <w:r>
        <w:rPr>
          <w:rFonts w:ascii="Book Antiqua"/>
          <w:sz w:val="16"/>
        </w:rPr>
        <w:t>simultaneously with pharmacological treatment for achieving target BP in HT</w:t>
      </w:r>
      <w:r>
        <w:rPr>
          <w:rFonts w:ascii="Book Antiqua"/>
          <w:spacing w:val="-18"/>
          <w:sz w:val="16"/>
        </w:rPr>
        <w:t> </w:t>
      </w:r>
      <w:r>
        <w:rPr>
          <w:rFonts w:ascii="Book Antiqua"/>
          <w:sz w:val="16"/>
        </w:rPr>
        <w:t>patients.</w:t>
      </w:r>
    </w:p>
    <w:p>
      <w:pPr>
        <w:pStyle w:val="BodyText"/>
        <w:spacing w:before="11"/>
        <w:rPr>
          <w:rFonts w:ascii="Book Antiqua"/>
          <w:sz w:val="17"/>
        </w:rPr>
      </w:pPr>
    </w:p>
    <w:p>
      <w:pPr>
        <w:spacing w:before="0"/>
        <w:ind w:left="111" w:right="0" w:firstLine="0"/>
        <w:jc w:val="left"/>
        <w:rPr>
          <w:rFonts w:ascii="Verdana" w:hAnsi="Verdana"/>
          <w:sz w:val="16"/>
        </w:rPr>
      </w:pPr>
      <w:bookmarkStart w:name="Conflict of interest statement" w:id="55"/>
      <w:bookmarkEnd w:id="55"/>
      <w:r>
        <w:rPr/>
      </w:r>
      <w:r>
        <w:rPr>
          <w:rFonts w:ascii="Verdana" w:hAnsi="Verdana"/>
          <w:sz w:val="16"/>
        </w:rPr>
        <w:t>Con</w:t>
      </w:r>
      <w:r>
        <w:rPr>
          <w:sz w:val="16"/>
        </w:rPr>
        <w:t>ﬂ</w:t>
      </w:r>
      <w:r>
        <w:rPr>
          <w:rFonts w:ascii="Verdana" w:hAnsi="Verdana"/>
          <w:sz w:val="16"/>
        </w:rPr>
        <w:t>ict of interest statement</w:t>
      </w:r>
    </w:p>
    <w:p>
      <w:pPr>
        <w:pStyle w:val="BodyText"/>
        <w:spacing w:before="11"/>
        <w:rPr>
          <w:rFonts w:ascii="Verdana"/>
          <w:sz w:val="18"/>
        </w:rPr>
      </w:pPr>
    </w:p>
    <w:p>
      <w:pPr>
        <w:spacing w:line="252" w:lineRule="auto" w:before="0"/>
        <w:ind w:left="111" w:right="110" w:firstLine="249"/>
        <w:jc w:val="both"/>
        <w:rPr>
          <w:rFonts w:ascii="Book Antiqua" w:hAnsi="Book Antiqua"/>
          <w:sz w:val="16"/>
        </w:rPr>
      </w:pPr>
      <w:r>
        <w:rPr>
          <w:rFonts w:ascii="Book Antiqua" w:hAnsi="Book Antiqua"/>
          <w:sz w:val="16"/>
        </w:rPr>
        <w:t>The</w:t>
      </w:r>
      <w:r>
        <w:rPr>
          <w:rFonts w:ascii="Book Antiqua" w:hAnsi="Book Antiqua"/>
          <w:spacing w:val="-4"/>
          <w:sz w:val="16"/>
        </w:rPr>
        <w:t> </w:t>
      </w:r>
      <w:r>
        <w:rPr>
          <w:rFonts w:ascii="Book Antiqua" w:hAnsi="Book Antiqua"/>
          <w:sz w:val="16"/>
        </w:rPr>
        <w:t>authors</w:t>
      </w:r>
      <w:r>
        <w:rPr>
          <w:rFonts w:ascii="Book Antiqua" w:hAnsi="Book Antiqua"/>
          <w:spacing w:val="-3"/>
          <w:sz w:val="16"/>
        </w:rPr>
        <w:t> </w:t>
      </w:r>
      <w:r>
        <w:rPr>
          <w:rFonts w:ascii="Book Antiqua" w:hAnsi="Book Antiqua"/>
          <w:sz w:val="16"/>
        </w:rPr>
        <w:t>declare</w:t>
      </w:r>
      <w:r>
        <w:rPr>
          <w:rFonts w:ascii="Book Antiqua" w:hAnsi="Book Antiqua"/>
          <w:spacing w:val="-2"/>
          <w:sz w:val="16"/>
        </w:rPr>
        <w:t> </w:t>
      </w:r>
      <w:r>
        <w:rPr>
          <w:rFonts w:ascii="Book Antiqua" w:hAnsi="Book Antiqua"/>
          <w:sz w:val="16"/>
        </w:rPr>
        <w:t>that</w:t>
      </w:r>
      <w:r>
        <w:rPr>
          <w:rFonts w:ascii="Book Antiqua" w:hAnsi="Book Antiqua"/>
          <w:spacing w:val="-3"/>
          <w:sz w:val="16"/>
        </w:rPr>
        <w:t> </w:t>
      </w:r>
      <w:r>
        <w:rPr>
          <w:rFonts w:ascii="Book Antiqua" w:hAnsi="Book Antiqua"/>
          <w:sz w:val="16"/>
        </w:rPr>
        <w:t>there</w:t>
      </w:r>
      <w:r>
        <w:rPr>
          <w:rFonts w:ascii="Book Antiqua" w:hAnsi="Book Antiqua"/>
          <w:spacing w:val="-2"/>
          <w:sz w:val="16"/>
        </w:rPr>
        <w:t> </w:t>
      </w:r>
      <w:r>
        <w:rPr>
          <w:rFonts w:ascii="Book Antiqua" w:hAnsi="Book Antiqua"/>
          <w:sz w:val="16"/>
        </w:rPr>
        <w:t>is</w:t>
      </w:r>
      <w:r>
        <w:rPr>
          <w:rFonts w:ascii="Book Antiqua" w:hAnsi="Book Antiqua"/>
          <w:spacing w:val="-2"/>
          <w:sz w:val="16"/>
        </w:rPr>
        <w:t> </w:t>
      </w:r>
      <w:r>
        <w:rPr>
          <w:rFonts w:ascii="Book Antiqua" w:hAnsi="Book Antiqua"/>
          <w:sz w:val="16"/>
        </w:rPr>
        <w:t>no</w:t>
      </w:r>
      <w:r>
        <w:rPr>
          <w:rFonts w:ascii="Book Antiqua" w:hAnsi="Book Antiqua"/>
          <w:spacing w:val="-3"/>
          <w:sz w:val="16"/>
        </w:rPr>
        <w:t> </w:t>
      </w:r>
      <w:r>
        <w:rPr>
          <w:rFonts w:ascii="Book Antiqua" w:hAnsi="Book Antiqua"/>
          <w:sz w:val="16"/>
        </w:rPr>
        <w:t>con</w:t>
      </w:r>
      <w:r>
        <w:rPr>
          <w:sz w:val="16"/>
        </w:rPr>
        <w:t>ﬂ</w:t>
      </w:r>
      <w:r>
        <w:rPr>
          <w:rFonts w:ascii="Book Antiqua" w:hAnsi="Book Antiqua"/>
          <w:sz w:val="16"/>
        </w:rPr>
        <w:t>ict</w:t>
      </w:r>
      <w:r>
        <w:rPr>
          <w:rFonts w:ascii="Book Antiqua" w:hAnsi="Book Antiqua"/>
          <w:spacing w:val="-4"/>
          <w:sz w:val="16"/>
        </w:rPr>
        <w:t> </w:t>
      </w:r>
      <w:r>
        <w:rPr>
          <w:rFonts w:ascii="Book Antiqua" w:hAnsi="Book Antiqua"/>
          <w:sz w:val="16"/>
        </w:rPr>
        <w:t>of</w:t>
      </w:r>
      <w:r>
        <w:rPr>
          <w:rFonts w:ascii="Book Antiqua" w:hAnsi="Book Antiqua"/>
          <w:spacing w:val="-2"/>
          <w:sz w:val="16"/>
        </w:rPr>
        <w:t> </w:t>
      </w:r>
      <w:r>
        <w:rPr>
          <w:rFonts w:ascii="Book Antiqua" w:hAnsi="Book Antiqua"/>
          <w:sz w:val="16"/>
        </w:rPr>
        <w:t>interest</w:t>
      </w:r>
      <w:r>
        <w:rPr>
          <w:rFonts w:ascii="Book Antiqua" w:hAnsi="Book Antiqua"/>
          <w:spacing w:val="-2"/>
          <w:sz w:val="16"/>
        </w:rPr>
        <w:t> </w:t>
      </w:r>
      <w:r>
        <w:rPr>
          <w:rFonts w:ascii="Book Antiqua" w:hAnsi="Book Antiqua"/>
          <w:sz w:val="16"/>
        </w:rPr>
        <w:t>regarding</w:t>
      </w:r>
      <w:r>
        <w:rPr>
          <w:rFonts w:ascii="Book Antiqua" w:hAnsi="Book Antiqua"/>
          <w:spacing w:val="-3"/>
          <w:sz w:val="16"/>
        </w:rPr>
        <w:t> </w:t>
      </w:r>
      <w:r>
        <w:rPr>
          <w:rFonts w:ascii="Book Antiqua" w:hAnsi="Book Antiqua"/>
          <w:sz w:val="16"/>
        </w:rPr>
        <w:t>the paper entitled </w:t>
      </w:r>
      <w:r>
        <w:rPr>
          <w:rFonts w:ascii="Calibri" w:hAnsi="Calibri"/>
          <w:sz w:val="16"/>
        </w:rPr>
        <w:t>“</w:t>
      </w:r>
      <w:r>
        <w:rPr>
          <w:rFonts w:ascii="Book Antiqua" w:hAnsi="Book Antiqua"/>
          <w:sz w:val="16"/>
        </w:rPr>
        <w:t>E</w:t>
      </w:r>
      <w:r>
        <w:rPr>
          <w:sz w:val="16"/>
        </w:rPr>
        <w:t>ﬀ</w:t>
      </w:r>
      <w:r>
        <w:rPr>
          <w:rFonts w:ascii="Book Antiqua" w:hAnsi="Book Antiqua"/>
          <w:sz w:val="16"/>
        </w:rPr>
        <w:t>ect of Thai instrumental folk music on blood pres- sure;</w:t>
      </w:r>
      <w:r>
        <w:rPr>
          <w:rFonts w:ascii="Book Antiqua" w:hAnsi="Book Antiqua"/>
          <w:spacing w:val="8"/>
          <w:sz w:val="16"/>
        </w:rPr>
        <w:t> </w:t>
      </w:r>
      <w:r>
        <w:rPr>
          <w:rFonts w:ascii="Book Antiqua" w:hAnsi="Book Antiqua"/>
          <w:sz w:val="16"/>
        </w:rPr>
        <w:t>a</w:t>
      </w:r>
      <w:r>
        <w:rPr>
          <w:rFonts w:ascii="Book Antiqua" w:hAnsi="Book Antiqua"/>
          <w:spacing w:val="7"/>
          <w:sz w:val="16"/>
        </w:rPr>
        <w:t> </w:t>
      </w:r>
      <w:r>
        <w:rPr>
          <w:rFonts w:ascii="Book Antiqua" w:hAnsi="Book Antiqua"/>
          <w:sz w:val="16"/>
        </w:rPr>
        <w:t>randomized</w:t>
      </w:r>
      <w:r>
        <w:rPr>
          <w:rFonts w:ascii="Book Antiqua" w:hAnsi="Book Antiqua"/>
          <w:spacing w:val="10"/>
          <w:sz w:val="16"/>
        </w:rPr>
        <w:t> </w:t>
      </w:r>
      <w:r>
        <w:rPr>
          <w:rFonts w:ascii="Book Antiqua" w:hAnsi="Book Antiqua"/>
          <w:sz w:val="16"/>
        </w:rPr>
        <w:t>controlled</w:t>
      </w:r>
      <w:r>
        <w:rPr>
          <w:rFonts w:ascii="Book Antiqua" w:hAnsi="Book Antiqua"/>
          <w:spacing w:val="8"/>
          <w:sz w:val="16"/>
        </w:rPr>
        <w:t> </w:t>
      </w:r>
      <w:r>
        <w:rPr>
          <w:rFonts w:ascii="Book Antiqua" w:hAnsi="Book Antiqua"/>
          <w:sz w:val="16"/>
        </w:rPr>
        <w:t>trial</w:t>
      </w:r>
      <w:r>
        <w:rPr>
          <w:rFonts w:ascii="Book Antiqua" w:hAnsi="Book Antiqua"/>
          <w:spacing w:val="9"/>
          <w:sz w:val="16"/>
        </w:rPr>
        <w:t> </w:t>
      </w:r>
      <w:r>
        <w:rPr>
          <w:rFonts w:ascii="Book Antiqua" w:hAnsi="Book Antiqua"/>
          <w:sz w:val="16"/>
        </w:rPr>
        <w:t>in</w:t>
      </w:r>
      <w:r>
        <w:rPr>
          <w:rFonts w:ascii="Book Antiqua" w:hAnsi="Book Antiqua"/>
          <w:spacing w:val="8"/>
          <w:sz w:val="16"/>
        </w:rPr>
        <w:t> </w:t>
      </w:r>
      <w:r>
        <w:rPr>
          <w:rFonts w:ascii="Book Antiqua" w:hAnsi="Book Antiqua"/>
          <w:sz w:val="16"/>
        </w:rPr>
        <w:t>stage-2</w:t>
      </w:r>
      <w:r>
        <w:rPr>
          <w:rFonts w:ascii="Book Antiqua" w:hAnsi="Book Antiqua"/>
          <w:spacing w:val="10"/>
          <w:sz w:val="16"/>
        </w:rPr>
        <w:t> </w:t>
      </w:r>
      <w:r>
        <w:rPr>
          <w:rFonts w:ascii="Book Antiqua" w:hAnsi="Book Antiqua"/>
          <w:sz w:val="16"/>
        </w:rPr>
        <w:t>hypertensive</w:t>
      </w:r>
      <w:r>
        <w:rPr>
          <w:rFonts w:ascii="Book Antiqua" w:hAnsi="Book Antiqua"/>
          <w:spacing w:val="8"/>
          <w:sz w:val="16"/>
        </w:rPr>
        <w:t> </w:t>
      </w:r>
      <w:r>
        <w:rPr>
          <w:rFonts w:ascii="Book Antiqua" w:hAnsi="Book Antiqua"/>
          <w:sz w:val="16"/>
        </w:rPr>
        <w:t>patients</w:t>
      </w:r>
      <w:r>
        <w:rPr>
          <w:rFonts w:ascii="Calibri" w:hAnsi="Calibri"/>
          <w:sz w:val="16"/>
        </w:rPr>
        <w:t>”</w:t>
      </w:r>
      <w:r>
        <w:rPr>
          <w:rFonts w:ascii="Book Antiqua" w:hAnsi="Book Antiqua"/>
          <w:sz w:val="16"/>
        </w:rPr>
        <w:t>.</w:t>
      </w:r>
    </w:p>
    <w:p>
      <w:pPr>
        <w:pStyle w:val="BodyText"/>
        <w:spacing w:before="11"/>
        <w:rPr>
          <w:rFonts w:ascii="Book Antiqua"/>
          <w:sz w:val="17"/>
        </w:rPr>
      </w:pPr>
    </w:p>
    <w:p>
      <w:pPr>
        <w:spacing w:before="1"/>
        <w:ind w:left="111" w:right="0" w:firstLine="0"/>
        <w:jc w:val="left"/>
        <w:rPr>
          <w:rFonts w:ascii="Verdana"/>
          <w:sz w:val="16"/>
        </w:rPr>
      </w:pPr>
      <w:bookmarkStart w:name="Acknowledgements" w:id="56"/>
      <w:bookmarkEnd w:id="56"/>
      <w:r>
        <w:rPr/>
      </w:r>
      <w:r>
        <w:rPr>
          <w:rFonts w:ascii="Verdana"/>
          <w:sz w:val="16"/>
        </w:rPr>
        <w:t>Acknowledgements</w:t>
      </w:r>
    </w:p>
    <w:p>
      <w:pPr>
        <w:pStyle w:val="BodyText"/>
        <w:rPr>
          <w:rFonts w:ascii="Verdana"/>
          <w:sz w:val="19"/>
        </w:rPr>
      </w:pPr>
    </w:p>
    <w:p>
      <w:pPr>
        <w:spacing w:line="252" w:lineRule="auto" w:before="0"/>
        <w:ind w:left="111" w:right="110" w:firstLine="249"/>
        <w:jc w:val="both"/>
        <w:rPr>
          <w:rFonts w:ascii="Book Antiqua"/>
          <w:sz w:val="16"/>
        </w:rPr>
      </w:pPr>
      <w:r>
        <w:rPr>
          <w:rFonts w:ascii="Book Antiqua"/>
          <w:sz w:val="16"/>
        </w:rPr>
        <w:t>The authors are appreciated for Faculty of Medicine, Khon Kaen University for the research grants. The authors thank to Department of</w:t>
      </w:r>
    </w:p>
    <w:p>
      <w:pPr>
        <w:spacing w:after="0" w:line="252" w:lineRule="auto"/>
        <w:jc w:val="both"/>
        <w:rPr>
          <w:rFonts w:ascii="Book Antiqua"/>
          <w:sz w:val="16"/>
        </w:rPr>
        <w:sectPr>
          <w:type w:val="continuous"/>
          <w:pgSz w:w="11910" w:h="15880"/>
          <w:pgMar w:top="1840" w:bottom="280" w:left="640" w:right="640"/>
          <w:cols w:num="2" w:equalWidth="0">
            <w:col w:w="5174" w:space="206"/>
            <w:col w:w="5250"/>
          </w:cols>
        </w:sectPr>
      </w:pPr>
    </w:p>
    <w:p>
      <w:pPr>
        <w:pStyle w:val="BodyText"/>
        <w:spacing w:before="1"/>
        <w:rPr>
          <w:rFonts w:ascii="Book Antiqua"/>
          <w:sz w:val="11"/>
        </w:rPr>
      </w:pPr>
    </w:p>
    <w:p>
      <w:pPr>
        <w:spacing w:after="0"/>
        <w:rPr>
          <w:rFonts w:ascii="Book Antiqua"/>
          <w:sz w:val="11"/>
        </w:rPr>
        <w:sectPr>
          <w:pgSz w:w="11910" w:h="15880"/>
          <w:pgMar w:header="677" w:footer="517" w:top="900" w:bottom="700" w:left="640" w:right="640"/>
        </w:sectPr>
      </w:pPr>
    </w:p>
    <w:p>
      <w:pPr>
        <w:spacing w:line="252" w:lineRule="auto" w:before="104"/>
        <w:ind w:left="111" w:right="38" w:firstLine="0"/>
        <w:jc w:val="both"/>
        <w:rPr>
          <w:rFonts w:ascii="Book Antiqua"/>
          <w:sz w:val="16"/>
        </w:rPr>
      </w:pPr>
      <w:r>
        <w:rPr>
          <w:rFonts w:ascii="Book Antiqua"/>
          <w:sz w:val="16"/>
        </w:rPr>
        <w:t>Folk Music, Faculty of Arts, Khon Kaen University for composing the instrumental folk music in this study. The authors thank Dr.Dylan Southard who contributed to English editing of the manuscript.</w:t>
      </w:r>
    </w:p>
    <w:p>
      <w:pPr>
        <w:pStyle w:val="BodyText"/>
        <w:spacing w:before="4"/>
        <w:rPr>
          <w:rFonts w:ascii="Book Antiqua"/>
          <w:sz w:val="16"/>
        </w:rPr>
      </w:pPr>
    </w:p>
    <w:p>
      <w:pPr>
        <w:spacing w:before="0"/>
        <w:ind w:left="111" w:right="0" w:firstLine="0"/>
        <w:jc w:val="left"/>
        <w:rPr>
          <w:rFonts w:ascii="Verdana"/>
          <w:sz w:val="16"/>
        </w:rPr>
      </w:pPr>
      <w:bookmarkStart w:name="References" w:id="57"/>
      <w:bookmarkEnd w:id="57"/>
      <w:r>
        <w:rPr/>
      </w:r>
      <w:r>
        <w:rPr>
          <w:rFonts w:ascii="Verdana"/>
          <w:sz w:val="16"/>
        </w:rPr>
        <w:t>References</w:t>
      </w:r>
    </w:p>
    <w:p>
      <w:pPr>
        <w:pStyle w:val="BodyText"/>
        <w:spacing w:before="2"/>
        <w:rPr>
          <w:rFonts w:ascii="Verdana"/>
          <w:sz w:val="22"/>
        </w:rPr>
      </w:pPr>
    </w:p>
    <w:p>
      <w:pPr>
        <w:pStyle w:val="ListParagraph"/>
        <w:numPr>
          <w:ilvl w:val="0"/>
          <w:numId w:val="13"/>
        </w:numPr>
        <w:tabs>
          <w:tab w:pos="359" w:val="left" w:leader="none"/>
        </w:tabs>
        <w:spacing w:line="254" w:lineRule="auto" w:before="0" w:after="0"/>
        <w:ind w:left="358" w:right="38" w:hanging="188"/>
        <w:jc w:val="left"/>
        <w:rPr>
          <w:rFonts w:ascii="Book Antiqua" w:hAnsi="Book Antiqua"/>
          <w:sz w:val="12"/>
        </w:rPr>
      </w:pPr>
      <w:bookmarkStart w:name="_bookmark7" w:id="58"/>
      <w:bookmarkEnd w:id="58"/>
      <w:r>
        <w:rPr/>
      </w:r>
      <w:hyperlink r:id="rId187">
        <w:bookmarkStart w:name="_bookmark7" w:id="59"/>
        <w:bookmarkEnd w:id="59"/>
        <w:r>
          <w:rPr>
            <w:rFonts w:ascii="Book Antiqua" w:hAnsi="Book Antiqua"/>
            <w:color w:val="2B7CA5"/>
            <w:w w:val="105"/>
            <w:sz w:val="12"/>
          </w:rPr>
          <w:t>Canto</w:t>
        </w:r>
        <w:r>
          <w:rPr>
            <w:rFonts w:ascii="Book Antiqua" w:hAnsi="Book Antiqua"/>
            <w:color w:val="2B7CA5"/>
            <w:w w:val="105"/>
            <w:sz w:val="12"/>
          </w:rPr>
          <w:t> JG, Iskandrian AE. Major risk factors for cardiovascular disease: debunking </w:t>
        </w:r>
        <w:r>
          <w:rPr>
            <w:rFonts w:ascii="Book Antiqua" w:hAnsi="Book Antiqua"/>
            <w:color w:val="2B7CA5"/>
            <w:spacing w:val="-5"/>
            <w:w w:val="105"/>
            <w:sz w:val="12"/>
          </w:rPr>
          <w:t>the</w:t>
        </w:r>
      </w:hyperlink>
      <w:bookmarkStart w:name="_bookmark8" w:id="60"/>
      <w:bookmarkEnd w:id="60"/>
      <w:r>
        <w:rPr>
          <w:rFonts w:ascii="Book Antiqua" w:hAnsi="Book Antiqua"/>
          <w:color w:val="2B7CA5"/>
          <w:spacing w:val="-5"/>
          <w:w w:val="105"/>
          <w:sz w:val="12"/>
        </w:rPr>
      </w:r>
      <w:hyperlink r:id="rId187">
        <w:r>
          <w:rPr>
            <w:rFonts w:ascii="Book Antiqua" w:hAnsi="Book Antiqua"/>
            <w:color w:val="2B7CA5"/>
            <w:spacing w:val="-5"/>
            <w:w w:val="105"/>
            <w:sz w:val="12"/>
          </w:rPr>
          <w:t> </w:t>
        </w:r>
        <w:r>
          <w:rPr>
            <w:rFonts w:ascii="Book Antiqua" w:hAnsi="Book Antiqua"/>
            <w:color w:val="2B7CA5"/>
            <w:w w:val="105"/>
            <w:sz w:val="12"/>
          </w:rPr>
          <w:t>only 50% myth. </w:t>
        </w:r>
        <w:r>
          <w:rPr>
            <w:rFonts w:ascii="Book Antiqua" w:hAnsi="Book Antiqua"/>
            <w:i/>
            <w:color w:val="2B7CA5"/>
            <w:w w:val="105"/>
            <w:sz w:val="12"/>
          </w:rPr>
          <w:t>JAMA.</w:t>
        </w:r>
        <w:r>
          <w:rPr>
            <w:rFonts w:ascii="Book Antiqua" w:hAnsi="Book Antiqua"/>
            <w:i/>
            <w:color w:val="2B7CA5"/>
            <w:spacing w:val="21"/>
            <w:w w:val="105"/>
            <w:sz w:val="12"/>
          </w:rPr>
          <w:t> </w:t>
        </w:r>
        <w:r>
          <w:rPr>
            <w:rFonts w:ascii="Book Antiqua" w:hAnsi="Book Antiqua"/>
            <w:color w:val="2B7CA5"/>
            <w:w w:val="105"/>
            <w:sz w:val="12"/>
          </w:rPr>
          <w:t>2003;290:947</w:t>
        </w:r>
        <w:r>
          <w:rPr>
            <w:color w:val="2B7CA5"/>
            <w:w w:val="105"/>
            <w:sz w:val="12"/>
          </w:rPr>
          <w:t>–</w:t>
        </w:r>
        <w:r>
          <w:rPr>
            <w:rFonts w:ascii="Book Antiqua" w:hAnsi="Book Antiqua"/>
            <w:color w:val="2B7CA5"/>
            <w:w w:val="105"/>
            <w:sz w:val="12"/>
          </w:rPr>
          <w:t>949.</w:t>
        </w:r>
      </w:hyperlink>
    </w:p>
    <w:p>
      <w:pPr>
        <w:pStyle w:val="ListParagraph"/>
        <w:numPr>
          <w:ilvl w:val="0"/>
          <w:numId w:val="13"/>
        </w:numPr>
        <w:tabs>
          <w:tab w:pos="359" w:val="left" w:leader="none"/>
        </w:tabs>
        <w:spacing w:line="256" w:lineRule="auto" w:before="3" w:after="0"/>
        <w:ind w:left="358" w:right="38" w:hanging="188"/>
        <w:jc w:val="left"/>
        <w:rPr>
          <w:rFonts w:ascii="Book Antiqua" w:hAnsi="Book Antiqua"/>
          <w:sz w:val="12"/>
        </w:rPr>
      </w:pPr>
      <w:hyperlink r:id="rId188">
        <w:r>
          <w:rPr>
            <w:rFonts w:ascii="Book Antiqua" w:hAnsi="Book Antiqua"/>
            <w:color w:val="2B7CA5"/>
            <w:w w:val="105"/>
            <w:sz w:val="12"/>
          </w:rPr>
          <w:t>Nwankwo</w:t>
        </w:r>
        <w:r>
          <w:rPr>
            <w:rFonts w:ascii="Book Antiqua" w:hAnsi="Book Antiqua"/>
            <w:color w:val="2B7CA5"/>
            <w:spacing w:val="-3"/>
            <w:w w:val="105"/>
            <w:sz w:val="12"/>
          </w:rPr>
          <w:t> </w:t>
        </w:r>
        <w:r>
          <w:rPr>
            <w:rFonts w:ascii="Book Antiqua" w:hAnsi="Book Antiqua"/>
            <w:color w:val="2B7CA5"/>
            <w:w w:val="105"/>
            <w:sz w:val="12"/>
          </w:rPr>
          <w:t>T,</w:t>
        </w:r>
        <w:r>
          <w:rPr>
            <w:rFonts w:ascii="Book Antiqua" w:hAnsi="Book Antiqua"/>
            <w:color w:val="2B7CA5"/>
            <w:spacing w:val="-2"/>
            <w:w w:val="105"/>
            <w:sz w:val="12"/>
          </w:rPr>
          <w:t> </w:t>
        </w:r>
        <w:r>
          <w:rPr>
            <w:rFonts w:ascii="Book Antiqua" w:hAnsi="Book Antiqua"/>
            <w:color w:val="2B7CA5"/>
            <w:w w:val="105"/>
            <w:sz w:val="12"/>
          </w:rPr>
          <w:t>Yoon</w:t>
        </w:r>
        <w:r>
          <w:rPr>
            <w:rFonts w:ascii="Book Antiqua" w:hAnsi="Book Antiqua"/>
            <w:color w:val="2B7CA5"/>
            <w:spacing w:val="-2"/>
            <w:w w:val="105"/>
            <w:sz w:val="12"/>
          </w:rPr>
          <w:t> </w:t>
        </w:r>
        <w:r>
          <w:rPr>
            <w:rFonts w:ascii="Book Antiqua" w:hAnsi="Book Antiqua"/>
            <w:color w:val="2B7CA5"/>
            <w:w w:val="105"/>
            <w:sz w:val="12"/>
          </w:rPr>
          <w:t>SS,</w:t>
        </w:r>
        <w:r>
          <w:rPr>
            <w:rFonts w:ascii="Book Antiqua" w:hAnsi="Book Antiqua"/>
            <w:color w:val="2B7CA5"/>
            <w:spacing w:val="-2"/>
            <w:w w:val="105"/>
            <w:sz w:val="12"/>
          </w:rPr>
          <w:t> </w:t>
        </w:r>
        <w:r>
          <w:rPr>
            <w:rFonts w:ascii="Book Antiqua" w:hAnsi="Book Antiqua"/>
            <w:color w:val="2B7CA5"/>
            <w:w w:val="105"/>
            <w:sz w:val="12"/>
          </w:rPr>
          <w:t>Burt</w:t>
        </w:r>
        <w:r>
          <w:rPr>
            <w:rFonts w:ascii="Book Antiqua" w:hAnsi="Book Antiqua"/>
            <w:color w:val="2B7CA5"/>
            <w:spacing w:val="-2"/>
            <w:w w:val="105"/>
            <w:sz w:val="12"/>
          </w:rPr>
          <w:t> </w:t>
        </w:r>
        <w:r>
          <w:rPr>
            <w:rFonts w:ascii="Book Antiqua" w:hAnsi="Book Antiqua"/>
            <w:color w:val="2B7CA5"/>
            <w:w w:val="105"/>
            <w:sz w:val="12"/>
          </w:rPr>
          <w:t>V,</w:t>
        </w:r>
        <w:r>
          <w:rPr>
            <w:rFonts w:ascii="Book Antiqua" w:hAnsi="Book Antiqua"/>
            <w:color w:val="2B7CA5"/>
            <w:spacing w:val="-2"/>
            <w:w w:val="105"/>
            <w:sz w:val="12"/>
          </w:rPr>
          <w:t> </w:t>
        </w:r>
        <w:r>
          <w:rPr>
            <w:rFonts w:ascii="Book Antiqua" w:hAnsi="Book Antiqua"/>
            <w:color w:val="2B7CA5"/>
            <w:w w:val="105"/>
            <w:sz w:val="12"/>
          </w:rPr>
          <w:t>Gu</w:t>
        </w:r>
        <w:r>
          <w:rPr>
            <w:rFonts w:ascii="Book Antiqua" w:hAnsi="Book Antiqua"/>
            <w:color w:val="2B7CA5"/>
            <w:spacing w:val="-3"/>
            <w:w w:val="105"/>
            <w:sz w:val="12"/>
          </w:rPr>
          <w:t> </w:t>
        </w:r>
        <w:r>
          <w:rPr>
            <w:rFonts w:ascii="Book Antiqua" w:hAnsi="Book Antiqua"/>
            <w:color w:val="2B7CA5"/>
            <w:w w:val="105"/>
            <w:sz w:val="12"/>
          </w:rPr>
          <w:t>Q.</w:t>
        </w:r>
        <w:r>
          <w:rPr>
            <w:rFonts w:ascii="Book Antiqua" w:hAnsi="Book Antiqua"/>
            <w:color w:val="2B7CA5"/>
            <w:spacing w:val="-2"/>
            <w:w w:val="105"/>
            <w:sz w:val="12"/>
          </w:rPr>
          <w:t> </w:t>
        </w:r>
        <w:r>
          <w:rPr>
            <w:rFonts w:ascii="Book Antiqua" w:hAnsi="Book Antiqua"/>
            <w:color w:val="2B7CA5"/>
            <w:w w:val="105"/>
            <w:sz w:val="12"/>
          </w:rPr>
          <w:t>Hypertension</w:t>
        </w:r>
        <w:r>
          <w:rPr>
            <w:rFonts w:ascii="Book Antiqua" w:hAnsi="Book Antiqua"/>
            <w:color w:val="2B7CA5"/>
            <w:spacing w:val="-2"/>
            <w:w w:val="105"/>
            <w:sz w:val="12"/>
          </w:rPr>
          <w:t> </w:t>
        </w:r>
        <w:r>
          <w:rPr>
            <w:rFonts w:ascii="Book Antiqua" w:hAnsi="Book Antiqua"/>
            <w:color w:val="2B7CA5"/>
            <w:w w:val="105"/>
            <w:sz w:val="12"/>
          </w:rPr>
          <w:t>among</w:t>
        </w:r>
        <w:r>
          <w:rPr>
            <w:rFonts w:ascii="Book Antiqua" w:hAnsi="Book Antiqua"/>
            <w:color w:val="2B7CA5"/>
            <w:spacing w:val="-2"/>
            <w:w w:val="105"/>
            <w:sz w:val="12"/>
          </w:rPr>
          <w:t> </w:t>
        </w:r>
        <w:r>
          <w:rPr>
            <w:rFonts w:ascii="Book Antiqua" w:hAnsi="Book Antiqua"/>
            <w:color w:val="2B7CA5"/>
            <w:w w:val="105"/>
            <w:sz w:val="12"/>
          </w:rPr>
          <w:t>adults</w:t>
        </w:r>
        <w:r>
          <w:rPr>
            <w:rFonts w:ascii="Book Antiqua" w:hAnsi="Book Antiqua"/>
            <w:color w:val="2B7CA5"/>
            <w:spacing w:val="-2"/>
            <w:w w:val="105"/>
            <w:sz w:val="12"/>
          </w:rPr>
          <w:t> </w:t>
        </w:r>
        <w:r>
          <w:rPr>
            <w:rFonts w:ascii="Book Antiqua" w:hAnsi="Book Antiqua"/>
            <w:color w:val="2B7CA5"/>
            <w:w w:val="105"/>
            <w:sz w:val="12"/>
          </w:rPr>
          <w:t>in</w:t>
        </w:r>
        <w:r>
          <w:rPr>
            <w:rFonts w:ascii="Book Antiqua" w:hAnsi="Book Antiqua"/>
            <w:color w:val="2B7CA5"/>
            <w:spacing w:val="-2"/>
            <w:w w:val="105"/>
            <w:sz w:val="12"/>
          </w:rPr>
          <w:t> </w:t>
        </w:r>
        <w:r>
          <w:rPr>
            <w:rFonts w:ascii="Book Antiqua" w:hAnsi="Book Antiqua"/>
            <w:color w:val="2B7CA5"/>
            <w:w w:val="105"/>
            <w:sz w:val="12"/>
          </w:rPr>
          <w:t>the</w:t>
        </w:r>
        <w:r>
          <w:rPr>
            <w:rFonts w:ascii="Book Antiqua" w:hAnsi="Book Antiqua"/>
            <w:color w:val="2B7CA5"/>
            <w:spacing w:val="-2"/>
            <w:w w:val="105"/>
            <w:sz w:val="12"/>
          </w:rPr>
          <w:t> </w:t>
        </w:r>
        <w:r>
          <w:rPr>
            <w:rFonts w:ascii="Book Antiqua" w:hAnsi="Book Antiqua"/>
            <w:color w:val="2B7CA5"/>
            <w:w w:val="105"/>
            <w:sz w:val="12"/>
          </w:rPr>
          <w:t>United</w:t>
        </w:r>
        <w:r>
          <w:rPr>
            <w:rFonts w:ascii="Book Antiqua" w:hAnsi="Book Antiqua"/>
            <w:color w:val="2B7CA5"/>
            <w:spacing w:val="-2"/>
            <w:w w:val="105"/>
            <w:sz w:val="12"/>
          </w:rPr>
          <w:t> </w:t>
        </w:r>
        <w:r>
          <w:rPr>
            <w:rFonts w:ascii="Book Antiqua" w:hAnsi="Book Antiqua"/>
            <w:color w:val="2B7CA5"/>
            <w:w w:val="105"/>
            <w:sz w:val="12"/>
          </w:rPr>
          <w:t>States:</w:t>
        </w:r>
      </w:hyperlink>
      <w:hyperlink r:id="rId188">
        <w:r>
          <w:rPr>
            <w:rFonts w:ascii="Book Antiqua" w:hAnsi="Book Antiqua"/>
            <w:color w:val="2B7CA5"/>
            <w:w w:val="105"/>
            <w:sz w:val="12"/>
          </w:rPr>
          <w:t> National Health and Nutrition Examination Survey, 2011</w:t>
        </w:r>
        <w:r>
          <w:rPr>
            <w:color w:val="2B7CA5"/>
            <w:w w:val="105"/>
            <w:sz w:val="12"/>
          </w:rPr>
          <w:t>–</w:t>
        </w:r>
        <w:r>
          <w:rPr>
            <w:rFonts w:ascii="Book Antiqua" w:hAnsi="Book Antiqua"/>
            <w:color w:val="2B7CA5"/>
            <w:w w:val="105"/>
            <w:sz w:val="12"/>
          </w:rPr>
          <w:t>2012. </w:t>
        </w:r>
        <w:r>
          <w:rPr>
            <w:rFonts w:ascii="Book Antiqua" w:hAnsi="Book Antiqua"/>
            <w:i/>
            <w:color w:val="2B7CA5"/>
            <w:w w:val="105"/>
            <w:sz w:val="12"/>
          </w:rPr>
          <w:t>NCHS</w:t>
        </w:r>
        <w:r>
          <w:rPr>
            <w:rFonts w:ascii="Book Antiqua" w:hAnsi="Book Antiqua"/>
            <w:i/>
            <w:smallCaps/>
            <w:color w:val="2B7CA5"/>
            <w:w w:val="105"/>
            <w:sz w:val="12"/>
          </w:rPr>
          <w:t> Data</w:t>
        </w:r>
        <w:r>
          <w:rPr>
            <w:rFonts w:ascii="Book Antiqua" w:hAnsi="Book Antiqua"/>
            <w:i/>
            <w:smallCaps w:val="0"/>
            <w:color w:val="2B7CA5"/>
            <w:w w:val="105"/>
            <w:sz w:val="12"/>
          </w:rPr>
          <w:t> Brief.</w:t>
        </w:r>
      </w:hyperlink>
      <w:bookmarkStart w:name="_bookmark9" w:id="61"/>
      <w:bookmarkEnd w:id="61"/>
      <w:r>
        <w:rPr>
          <w:rFonts w:ascii="Book Antiqua" w:hAnsi="Book Antiqua"/>
          <w:i/>
          <w:smallCaps w:val="0"/>
          <w:color w:val="2B7CA5"/>
          <w:w w:val="105"/>
          <w:sz w:val="12"/>
        </w:rPr>
      </w:r>
      <w:hyperlink r:id="rId188">
        <w:r>
          <w:rPr>
            <w:rFonts w:ascii="Book Antiqua" w:hAnsi="Book Antiqua"/>
            <w:i/>
            <w:smallCaps w:val="0"/>
            <w:color w:val="2B7CA5"/>
            <w:w w:val="105"/>
            <w:sz w:val="12"/>
          </w:rPr>
          <w:t> </w:t>
        </w:r>
        <w:r>
          <w:rPr>
            <w:rFonts w:ascii="Book Antiqua" w:hAnsi="Book Antiqua"/>
            <w:smallCaps w:val="0"/>
            <w:color w:val="2B7CA5"/>
            <w:w w:val="105"/>
            <w:sz w:val="12"/>
          </w:rPr>
          <w:t>2013;133:1</w:t>
        </w:r>
        <w:r>
          <w:rPr>
            <w:smallCaps w:val="0"/>
            <w:color w:val="2B7CA5"/>
            <w:w w:val="105"/>
            <w:sz w:val="12"/>
          </w:rPr>
          <w:t>–</w:t>
        </w:r>
        <w:r>
          <w:rPr>
            <w:rFonts w:ascii="Book Antiqua" w:hAnsi="Book Antiqua"/>
            <w:smallCaps w:val="0"/>
            <w:color w:val="2B7CA5"/>
            <w:w w:val="105"/>
            <w:sz w:val="12"/>
          </w:rPr>
          <w:t>8.</w:t>
        </w:r>
      </w:hyperlink>
    </w:p>
    <w:p>
      <w:pPr>
        <w:pStyle w:val="ListParagraph"/>
        <w:numPr>
          <w:ilvl w:val="0"/>
          <w:numId w:val="13"/>
        </w:numPr>
        <w:tabs>
          <w:tab w:pos="359" w:val="left" w:leader="none"/>
        </w:tabs>
        <w:spacing w:line="256" w:lineRule="auto" w:before="0" w:after="0"/>
        <w:ind w:left="358" w:right="38" w:hanging="188"/>
        <w:jc w:val="left"/>
        <w:rPr>
          <w:rFonts w:ascii="Book Antiqua" w:hAnsi="Book Antiqua"/>
          <w:sz w:val="12"/>
        </w:rPr>
      </w:pPr>
      <w:hyperlink r:id="rId189">
        <w:r>
          <w:rPr>
            <w:rFonts w:ascii="Book Antiqua" w:hAnsi="Book Antiqua"/>
            <w:color w:val="2B7CA5"/>
            <w:w w:val="110"/>
            <w:sz w:val="12"/>
          </w:rPr>
          <w:t>do</w:t>
        </w:r>
        <w:r>
          <w:rPr>
            <w:rFonts w:ascii="Book Antiqua" w:hAnsi="Book Antiqua"/>
            <w:color w:val="2B7CA5"/>
            <w:spacing w:val="-16"/>
            <w:w w:val="110"/>
            <w:sz w:val="12"/>
          </w:rPr>
          <w:t> </w:t>
        </w:r>
        <w:r>
          <w:rPr>
            <w:rFonts w:ascii="Book Antiqua" w:hAnsi="Book Antiqua"/>
            <w:color w:val="2B7CA5"/>
            <w:w w:val="110"/>
            <w:sz w:val="12"/>
          </w:rPr>
          <w:t>Amaral</w:t>
        </w:r>
        <w:r>
          <w:rPr>
            <w:rFonts w:ascii="Book Antiqua" w:hAnsi="Book Antiqua"/>
            <w:color w:val="2B7CA5"/>
            <w:spacing w:val="-15"/>
            <w:w w:val="110"/>
            <w:sz w:val="12"/>
          </w:rPr>
          <w:t> </w:t>
        </w:r>
        <w:r>
          <w:rPr>
            <w:rFonts w:ascii="Book Antiqua" w:hAnsi="Book Antiqua"/>
            <w:color w:val="2B7CA5"/>
            <w:w w:val="110"/>
            <w:sz w:val="12"/>
          </w:rPr>
          <w:t>MAS,</w:t>
        </w:r>
        <w:r>
          <w:rPr>
            <w:rFonts w:ascii="Book Antiqua" w:hAnsi="Book Antiqua"/>
            <w:color w:val="2B7CA5"/>
            <w:spacing w:val="-16"/>
            <w:w w:val="110"/>
            <w:sz w:val="12"/>
          </w:rPr>
          <w:t> </w:t>
        </w:r>
        <w:r>
          <w:rPr>
            <w:rFonts w:ascii="Book Antiqua" w:hAnsi="Book Antiqua"/>
            <w:color w:val="2B7CA5"/>
            <w:w w:val="110"/>
            <w:sz w:val="12"/>
          </w:rPr>
          <w:t>Neto</w:t>
        </w:r>
        <w:r>
          <w:rPr>
            <w:rFonts w:ascii="Book Antiqua" w:hAnsi="Book Antiqua"/>
            <w:color w:val="2B7CA5"/>
            <w:spacing w:val="-15"/>
            <w:w w:val="110"/>
            <w:sz w:val="12"/>
          </w:rPr>
          <w:t> </w:t>
        </w:r>
        <w:r>
          <w:rPr>
            <w:rFonts w:ascii="Book Antiqua" w:hAnsi="Book Antiqua"/>
            <w:color w:val="2B7CA5"/>
            <w:w w:val="110"/>
            <w:sz w:val="12"/>
          </w:rPr>
          <w:t>MG,</w:t>
        </w:r>
        <w:r>
          <w:rPr>
            <w:rFonts w:ascii="Book Antiqua" w:hAnsi="Book Antiqua"/>
            <w:color w:val="2B7CA5"/>
            <w:spacing w:val="-16"/>
            <w:w w:val="110"/>
            <w:sz w:val="12"/>
          </w:rPr>
          <w:t> </w:t>
        </w:r>
        <w:r>
          <w:rPr>
            <w:rFonts w:ascii="Book Antiqua" w:hAnsi="Book Antiqua"/>
            <w:color w:val="2B7CA5"/>
            <w:w w:val="110"/>
            <w:sz w:val="12"/>
          </w:rPr>
          <w:t>de</w:t>
        </w:r>
        <w:r>
          <w:rPr>
            <w:rFonts w:ascii="Book Antiqua" w:hAnsi="Book Antiqua"/>
            <w:color w:val="2B7CA5"/>
            <w:spacing w:val="-15"/>
            <w:w w:val="110"/>
            <w:sz w:val="12"/>
          </w:rPr>
          <w:t> </w:t>
        </w:r>
        <w:r>
          <w:rPr>
            <w:rFonts w:ascii="Book Antiqua" w:hAnsi="Book Antiqua"/>
            <w:color w:val="2B7CA5"/>
            <w:w w:val="110"/>
            <w:sz w:val="12"/>
          </w:rPr>
          <w:t>Queiroz</w:t>
        </w:r>
        <w:r>
          <w:rPr>
            <w:rFonts w:ascii="Book Antiqua" w:hAnsi="Book Antiqua"/>
            <w:color w:val="2B7CA5"/>
            <w:spacing w:val="-15"/>
            <w:w w:val="110"/>
            <w:sz w:val="12"/>
          </w:rPr>
          <w:t> </w:t>
        </w:r>
        <w:r>
          <w:rPr>
            <w:rFonts w:ascii="Book Antiqua" w:hAnsi="Book Antiqua"/>
            <w:color w:val="2B7CA5"/>
            <w:w w:val="110"/>
            <w:sz w:val="12"/>
          </w:rPr>
          <w:t>JG,</w:t>
        </w:r>
        <w:r>
          <w:rPr>
            <w:rFonts w:ascii="Book Antiqua" w:hAnsi="Book Antiqua"/>
            <w:color w:val="2B7CA5"/>
            <w:spacing w:val="-16"/>
            <w:w w:val="110"/>
            <w:sz w:val="12"/>
          </w:rPr>
          <w:t> </w:t>
        </w:r>
        <w:r>
          <w:rPr>
            <w:rFonts w:ascii="Book Antiqua" w:hAnsi="Book Antiqua"/>
            <w:color w:val="2B7CA5"/>
            <w:w w:val="110"/>
            <w:sz w:val="12"/>
          </w:rPr>
          <w:t>Martins-Filho</w:t>
        </w:r>
        <w:r>
          <w:rPr>
            <w:rFonts w:ascii="Book Antiqua" w:hAnsi="Book Antiqua"/>
            <w:color w:val="2B7CA5"/>
            <w:spacing w:val="-15"/>
            <w:w w:val="110"/>
            <w:sz w:val="12"/>
          </w:rPr>
          <w:t> </w:t>
        </w:r>
        <w:r>
          <w:rPr>
            <w:rFonts w:ascii="Book Antiqua" w:hAnsi="Book Antiqua"/>
            <w:color w:val="2B7CA5"/>
            <w:w w:val="110"/>
            <w:sz w:val="12"/>
          </w:rPr>
          <w:t>PRS,</w:t>
        </w:r>
        <w:r>
          <w:rPr>
            <w:rFonts w:ascii="Book Antiqua" w:hAnsi="Book Antiqua"/>
            <w:color w:val="2B7CA5"/>
            <w:spacing w:val="-15"/>
            <w:w w:val="110"/>
            <w:sz w:val="12"/>
          </w:rPr>
          <w:t> </w:t>
        </w:r>
        <w:r>
          <w:rPr>
            <w:rFonts w:ascii="Book Antiqua" w:hAnsi="Book Antiqua"/>
            <w:color w:val="2B7CA5"/>
            <w:w w:val="110"/>
            <w:sz w:val="12"/>
          </w:rPr>
          <w:t>Saquetto</w:t>
        </w:r>
        <w:r>
          <w:rPr>
            <w:rFonts w:ascii="Book Antiqua" w:hAnsi="Book Antiqua"/>
            <w:color w:val="2B7CA5"/>
            <w:spacing w:val="-15"/>
            <w:w w:val="110"/>
            <w:sz w:val="12"/>
          </w:rPr>
          <w:t> </w:t>
        </w:r>
        <w:r>
          <w:rPr>
            <w:rFonts w:ascii="Book Antiqua" w:hAnsi="Book Antiqua"/>
            <w:color w:val="2B7CA5"/>
            <w:w w:val="110"/>
            <w:sz w:val="12"/>
          </w:rPr>
          <w:t>MB,</w:t>
        </w:r>
        <w:r>
          <w:rPr>
            <w:rFonts w:ascii="Book Antiqua" w:hAnsi="Book Antiqua"/>
            <w:color w:val="2B7CA5"/>
            <w:spacing w:val="-16"/>
            <w:w w:val="110"/>
            <w:sz w:val="12"/>
          </w:rPr>
          <w:t> </w:t>
        </w:r>
        <w:r>
          <w:rPr>
            <w:rFonts w:ascii="Book Antiqua" w:hAnsi="Book Antiqua"/>
            <w:color w:val="2B7CA5"/>
            <w:w w:val="110"/>
            <w:sz w:val="12"/>
          </w:rPr>
          <w:t>Oliveira</w:t>
        </w:r>
      </w:hyperlink>
      <w:hyperlink r:id="rId189">
        <w:r>
          <w:rPr>
            <w:rFonts w:ascii="Book Antiqua" w:hAnsi="Book Antiqua"/>
            <w:color w:val="2B7CA5"/>
            <w:w w:val="110"/>
            <w:sz w:val="12"/>
          </w:rPr>
          <w:t> Carvalho V. E</w:t>
        </w:r>
      </w:hyperlink>
      <w:r>
        <w:rPr>
          <w:rFonts w:ascii="Times New Roman" w:hAnsi="Times New Roman"/>
          <w:color w:val="2B7CA5"/>
          <w:w w:val="110"/>
          <w:sz w:val="12"/>
        </w:rPr>
        <w:t>ﬀ</w:t>
      </w:r>
      <w:hyperlink r:id="rId189">
        <w:r>
          <w:rPr>
            <w:rFonts w:ascii="Book Antiqua" w:hAnsi="Book Antiqua"/>
            <w:color w:val="2B7CA5"/>
            <w:w w:val="110"/>
            <w:sz w:val="12"/>
          </w:rPr>
          <w:t>ect of music therapy on blood pressure of individuals with hy-</w:t>
        </w:r>
      </w:hyperlink>
      <w:bookmarkStart w:name="_bookmark10" w:id="62"/>
      <w:bookmarkEnd w:id="62"/>
      <w:r>
        <w:rPr>
          <w:rFonts w:ascii="Book Antiqua" w:hAnsi="Book Antiqua"/>
          <w:color w:val="2B7CA5"/>
          <w:w w:val="110"/>
          <w:sz w:val="12"/>
        </w:rPr>
      </w:r>
      <w:hyperlink r:id="rId189">
        <w:r>
          <w:rPr>
            <w:rFonts w:ascii="Book Antiqua" w:hAnsi="Book Antiqua"/>
            <w:color w:val="2B7CA5"/>
            <w:w w:val="110"/>
            <w:sz w:val="12"/>
          </w:rPr>
          <w:t> pertension:</w:t>
        </w:r>
        <w:r>
          <w:rPr>
            <w:rFonts w:ascii="Book Antiqua" w:hAnsi="Book Antiqua"/>
            <w:color w:val="2B7CA5"/>
            <w:spacing w:val="-9"/>
            <w:w w:val="110"/>
            <w:sz w:val="12"/>
          </w:rPr>
          <w:t> </w:t>
        </w:r>
        <w:r>
          <w:rPr>
            <w:rFonts w:ascii="Book Antiqua" w:hAnsi="Book Antiqua"/>
            <w:color w:val="2B7CA5"/>
            <w:w w:val="110"/>
            <w:sz w:val="12"/>
          </w:rPr>
          <w:t>a</w:t>
        </w:r>
        <w:r>
          <w:rPr>
            <w:rFonts w:ascii="Book Antiqua" w:hAnsi="Book Antiqua"/>
            <w:color w:val="2B7CA5"/>
            <w:spacing w:val="-10"/>
            <w:w w:val="110"/>
            <w:sz w:val="12"/>
          </w:rPr>
          <w:t> </w:t>
        </w:r>
        <w:r>
          <w:rPr>
            <w:rFonts w:ascii="Book Antiqua" w:hAnsi="Book Antiqua"/>
            <w:color w:val="2B7CA5"/>
            <w:w w:val="110"/>
            <w:sz w:val="12"/>
          </w:rPr>
          <w:t>systematic</w:t>
        </w:r>
        <w:r>
          <w:rPr>
            <w:rFonts w:ascii="Book Antiqua" w:hAnsi="Book Antiqua"/>
            <w:color w:val="2B7CA5"/>
            <w:spacing w:val="-10"/>
            <w:w w:val="110"/>
            <w:sz w:val="12"/>
          </w:rPr>
          <w:t> </w:t>
        </w:r>
        <w:r>
          <w:rPr>
            <w:rFonts w:ascii="Book Antiqua" w:hAnsi="Book Antiqua"/>
            <w:color w:val="2B7CA5"/>
            <w:w w:val="110"/>
            <w:sz w:val="12"/>
          </w:rPr>
          <w:t>review</w:t>
        </w:r>
        <w:r>
          <w:rPr>
            <w:rFonts w:ascii="Book Antiqua" w:hAnsi="Book Antiqua"/>
            <w:color w:val="2B7CA5"/>
            <w:spacing w:val="-9"/>
            <w:w w:val="110"/>
            <w:sz w:val="12"/>
          </w:rPr>
          <w:t> </w:t>
        </w:r>
        <w:r>
          <w:rPr>
            <w:rFonts w:ascii="Book Antiqua" w:hAnsi="Book Antiqua"/>
            <w:color w:val="2B7CA5"/>
            <w:w w:val="110"/>
            <w:sz w:val="12"/>
          </w:rPr>
          <w:t>and</w:t>
        </w:r>
        <w:r>
          <w:rPr>
            <w:rFonts w:ascii="Book Antiqua" w:hAnsi="Book Antiqua"/>
            <w:color w:val="2B7CA5"/>
            <w:spacing w:val="-10"/>
            <w:w w:val="110"/>
            <w:sz w:val="12"/>
          </w:rPr>
          <w:t> </w:t>
        </w:r>
        <w:r>
          <w:rPr>
            <w:rFonts w:ascii="Book Antiqua" w:hAnsi="Book Antiqua"/>
            <w:color w:val="2B7CA5"/>
            <w:w w:val="110"/>
            <w:sz w:val="12"/>
          </w:rPr>
          <w:t>meta-analysis.</w:t>
        </w:r>
        <w:r>
          <w:rPr>
            <w:rFonts w:ascii="Book Antiqua" w:hAnsi="Book Antiqua"/>
            <w:color w:val="2B7CA5"/>
            <w:spacing w:val="-9"/>
            <w:w w:val="110"/>
            <w:sz w:val="12"/>
          </w:rPr>
          <w:t> </w:t>
        </w:r>
        <w:r>
          <w:rPr>
            <w:rFonts w:ascii="Book Antiqua" w:hAnsi="Book Antiqua"/>
            <w:i/>
            <w:color w:val="2B7CA5"/>
            <w:w w:val="110"/>
            <w:sz w:val="12"/>
          </w:rPr>
          <w:t>Int</w:t>
        </w:r>
        <w:r>
          <w:rPr>
            <w:rFonts w:ascii="Book Antiqua" w:hAnsi="Book Antiqua"/>
            <w:i/>
            <w:color w:val="2B7CA5"/>
            <w:spacing w:val="-10"/>
            <w:w w:val="110"/>
            <w:sz w:val="12"/>
          </w:rPr>
          <w:t> </w:t>
        </w:r>
        <w:r>
          <w:rPr>
            <w:rFonts w:ascii="Book Antiqua" w:hAnsi="Book Antiqua"/>
            <w:i/>
            <w:color w:val="2B7CA5"/>
            <w:w w:val="120"/>
            <w:sz w:val="12"/>
          </w:rPr>
          <w:t>J</w:t>
        </w:r>
        <w:r>
          <w:rPr>
            <w:rFonts w:ascii="Book Antiqua" w:hAnsi="Book Antiqua"/>
            <w:i/>
            <w:color w:val="2B7CA5"/>
            <w:spacing w:val="-12"/>
            <w:w w:val="120"/>
            <w:sz w:val="12"/>
          </w:rPr>
          <w:t> </w:t>
        </w:r>
        <w:r>
          <w:rPr>
            <w:rFonts w:ascii="Book Antiqua" w:hAnsi="Book Antiqua"/>
            <w:i/>
            <w:smallCaps/>
            <w:color w:val="2B7CA5"/>
            <w:w w:val="110"/>
            <w:sz w:val="12"/>
          </w:rPr>
          <w:t>Cardiol.</w:t>
        </w:r>
        <w:r>
          <w:rPr>
            <w:rFonts w:ascii="Book Antiqua" w:hAnsi="Book Antiqua"/>
            <w:i/>
            <w:smallCaps w:val="0"/>
            <w:color w:val="2B7CA5"/>
            <w:spacing w:val="-10"/>
            <w:w w:val="110"/>
            <w:sz w:val="12"/>
          </w:rPr>
          <w:t> </w:t>
        </w:r>
        <w:r>
          <w:rPr>
            <w:rFonts w:ascii="Book Antiqua" w:hAnsi="Book Antiqua"/>
            <w:smallCaps w:val="0"/>
            <w:color w:val="2B7CA5"/>
            <w:w w:val="110"/>
            <w:sz w:val="12"/>
          </w:rPr>
          <w:t>2016;214:461</w:t>
        </w:r>
        <w:r>
          <w:rPr>
            <w:smallCaps w:val="0"/>
            <w:color w:val="2B7CA5"/>
            <w:w w:val="110"/>
            <w:sz w:val="12"/>
          </w:rPr>
          <w:t>–</w:t>
        </w:r>
        <w:r>
          <w:rPr>
            <w:rFonts w:ascii="Book Antiqua" w:hAnsi="Book Antiqua"/>
            <w:smallCaps w:val="0"/>
            <w:color w:val="2B7CA5"/>
            <w:w w:val="110"/>
            <w:sz w:val="12"/>
          </w:rPr>
          <w:t>464.</w:t>
        </w:r>
      </w:hyperlink>
    </w:p>
    <w:p>
      <w:pPr>
        <w:pStyle w:val="ListParagraph"/>
        <w:numPr>
          <w:ilvl w:val="0"/>
          <w:numId w:val="13"/>
        </w:numPr>
        <w:tabs>
          <w:tab w:pos="359" w:val="left" w:leader="none"/>
        </w:tabs>
        <w:spacing w:line="256" w:lineRule="auto" w:before="0" w:after="0"/>
        <w:ind w:left="358" w:right="38" w:hanging="188"/>
        <w:jc w:val="left"/>
        <w:rPr>
          <w:rFonts w:ascii="Book Antiqua" w:hAnsi="Book Antiqua"/>
          <w:sz w:val="12"/>
        </w:rPr>
      </w:pPr>
      <w:hyperlink r:id="rId190">
        <w:r>
          <w:rPr>
            <w:rFonts w:ascii="Book Antiqua" w:hAnsi="Book Antiqua"/>
            <w:color w:val="2B7CA5"/>
            <w:w w:val="110"/>
            <w:sz w:val="12"/>
          </w:rPr>
          <w:t>Kunikullaya</w:t>
        </w:r>
        <w:r>
          <w:rPr>
            <w:rFonts w:ascii="Book Antiqua" w:hAnsi="Book Antiqua"/>
            <w:color w:val="2B7CA5"/>
            <w:spacing w:val="-12"/>
            <w:w w:val="110"/>
            <w:sz w:val="12"/>
          </w:rPr>
          <w:t> </w:t>
        </w:r>
        <w:r>
          <w:rPr>
            <w:rFonts w:ascii="Book Antiqua" w:hAnsi="Book Antiqua"/>
            <w:color w:val="2B7CA5"/>
            <w:w w:val="110"/>
            <w:sz w:val="12"/>
          </w:rPr>
          <w:t>KU,</w:t>
        </w:r>
        <w:r>
          <w:rPr>
            <w:rFonts w:ascii="Book Antiqua" w:hAnsi="Book Antiqua"/>
            <w:color w:val="2B7CA5"/>
            <w:spacing w:val="-11"/>
            <w:w w:val="110"/>
            <w:sz w:val="12"/>
          </w:rPr>
          <w:t> </w:t>
        </w:r>
        <w:r>
          <w:rPr>
            <w:rFonts w:ascii="Book Antiqua" w:hAnsi="Book Antiqua"/>
            <w:color w:val="2B7CA5"/>
            <w:w w:val="110"/>
            <w:sz w:val="12"/>
          </w:rPr>
          <w:t>Goturu</w:t>
        </w:r>
        <w:r>
          <w:rPr>
            <w:rFonts w:ascii="Book Antiqua" w:hAnsi="Book Antiqua"/>
            <w:color w:val="2B7CA5"/>
            <w:spacing w:val="-11"/>
            <w:w w:val="110"/>
            <w:sz w:val="12"/>
          </w:rPr>
          <w:t> </w:t>
        </w:r>
        <w:r>
          <w:rPr>
            <w:rFonts w:ascii="Book Antiqua" w:hAnsi="Book Antiqua"/>
            <w:color w:val="2B7CA5"/>
            <w:w w:val="110"/>
            <w:sz w:val="12"/>
          </w:rPr>
          <w:t>J,</w:t>
        </w:r>
        <w:r>
          <w:rPr>
            <w:rFonts w:ascii="Book Antiqua" w:hAnsi="Book Antiqua"/>
            <w:color w:val="2B7CA5"/>
            <w:spacing w:val="-12"/>
            <w:w w:val="110"/>
            <w:sz w:val="12"/>
          </w:rPr>
          <w:t> </w:t>
        </w:r>
        <w:r>
          <w:rPr>
            <w:rFonts w:ascii="Book Antiqua" w:hAnsi="Book Antiqua"/>
            <w:color w:val="2B7CA5"/>
            <w:w w:val="110"/>
            <w:sz w:val="12"/>
          </w:rPr>
          <w:t>Muradi</w:t>
        </w:r>
        <w:r>
          <w:rPr>
            <w:rFonts w:ascii="Book Antiqua" w:hAnsi="Book Antiqua"/>
            <w:color w:val="2B7CA5"/>
            <w:spacing w:val="-11"/>
            <w:w w:val="110"/>
            <w:sz w:val="12"/>
          </w:rPr>
          <w:t> </w:t>
        </w:r>
        <w:r>
          <w:rPr>
            <w:rFonts w:ascii="Book Antiqua" w:hAnsi="Book Antiqua"/>
            <w:color w:val="2B7CA5"/>
            <w:w w:val="110"/>
            <w:sz w:val="12"/>
          </w:rPr>
          <w:t>V,</w:t>
        </w:r>
        <w:r>
          <w:rPr>
            <w:rFonts w:ascii="Book Antiqua" w:hAnsi="Book Antiqua"/>
            <w:color w:val="2B7CA5"/>
            <w:spacing w:val="-12"/>
            <w:w w:val="110"/>
            <w:sz w:val="12"/>
          </w:rPr>
          <w:t> </w:t>
        </w:r>
        <w:r>
          <w:rPr>
            <w:rFonts w:ascii="Book Antiqua" w:hAnsi="Book Antiqua"/>
            <w:color w:val="2B7CA5"/>
            <w:w w:val="110"/>
            <w:sz w:val="12"/>
          </w:rPr>
          <w:t>Hukkeri</w:t>
        </w:r>
        <w:r>
          <w:rPr>
            <w:rFonts w:ascii="Book Antiqua" w:hAnsi="Book Antiqua"/>
            <w:color w:val="2B7CA5"/>
            <w:spacing w:val="-12"/>
            <w:w w:val="110"/>
            <w:sz w:val="12"/>
          </w:rPr>
          <w:t> </w:t>
        </w:r>
        <w:r>
          <w:rPr>
            <w:rFonts w:ascii="Book Antiqua" w:hAnsi="Book Antiqua"/>
            <w:color w:val="2B7CA5"/>
            <w:w w:val="110"/>
            <w:sz w:val="12"/>
          </w:rPr>
          <w:t>PA,</w:t>
        </w:r>
        <w:r>
          <w:rPr>
            <w:rFonts w:ascii="Book Antiqua" w:hAnsi="Book Antiqua"/>
            <w:color w:val="2B7CA5"/>
            <w:spacing w:val="-11"/>
            <w:w w:val="110"/>
            <w:sz w:val="12"/>
          </w:rPr>
          <w:t> </w:t>
        </w:r>
        <w:r>
          <w:rPr>
            <w:rFonts w:ascii="Book Antiqua" w:hAnsi="Book Antiqua"/>
            <w:color w:val="2B7CA5"/>
            <w:w w:val="110"/>
            <w:sz w:val="12"/>
          </w:rPr>
          <w:t>Kunnavil</w:t>
        </w:r>
        <w:r>
          <w:rPr>
            <w:rFonts w:ascii="Book Antiqua" w:hAnsi="Book Antiqua"/>
            <w:color w:val="2B7CA5"/>
            <w:spacing w:val="-11"/>
            <w:w w:val="110"/>
            <w:sz w:val="12"/>
          </w:rPr>
          <w:t> </w:t>
        </w:r>
        <w:r>
          <w:rPr>
            <w:rFonts w:ascii="Book Antiqua" w:hAnsi="Book Antiqua"/>
            <w:color w:val="2B7CA5"/>
            <w:w w:val="110"/>
            <w:sz w:val="12"/>
          </w:rPr>
          <w:t>R,</w:t>
        </w:r>
        <w:r>
          <w:rPr>
            <w:rFonts w:ascii="Book Antiqua" w:hAnsi="Book Antiqua"/>
            <w:color w:val="2B7CA5"/>
            <w:spacing w:val="-12"/>
            <w:w w:val="110"/>
            <w:sz w:val="12"/>
          </w:rPr>
          <w:t> </w:t>
        </w:r>
        <w:r>
          <w:rPr>
            <w:rFonts w:ascii="Book Antiqua" w:hAnsi="Book Antiqua"/>
            <w:color w:val="2B7CA5"/>
            <w:w w:val="110"/>
            <w:sz w:val="12"/>
          </w:rPr>
          <w:t>Doreswamy</w:t>
        </w:r>
        <w:r>
          <w:rPr>
            <w:rFonts w:ascii="Book Antiqua" w:hAnsi="Book Antiqua"/>
            <w:color w:val="2B7CA5"/>
            <w:spacing w:val="-12"/>
            <w:w w:val="110"/>
            <w:sz w:val="12"/>
          </w:rPr>
          <w:t> </w:t>
        </w:r>
        <w:r>
          <w:rPr>
            <w:rFonts w:ascii="Book Antiqua" w:hAnsi="Book Antiqua"/>
            <w:color w:val="2B7CA5"/>
            <w:w w:val="110"/>
            <w:sz w:val="12"/>
          </w:rPr>
          <w:t>V,</w:t>
        </w:r>
        <w:r>
          <w:rPr>
            <w:rFonts w:ascii="Book Antiqua" w:hAnsi="Book Antiqua"/>
            <w:color w:val="2B7CA5"/>
            <w:spacing w:val="-11"/>
            <w:w w:val="110"/>
            <w:sz w:val="12"/>
          </w:rPr>
          <w:t> </w:t>
        </w:r>
        <w:r>
          <w:rPr>
            <w:rFonts w:ascii="Book Antiqua" w:hAnsi="Book Antiqua"/>
            <w:color w:val="2B7CA5"/>
            <w:w w:val="110"/>
            <w:sz w:val="12"/>
          </w:rPr>
          <w:t>et</w:t>
        </w:r>
        <w:r>
          <w:rPr>
            <w:rFonts w:ascii="Book Antiqua" w:hAnsi="Book Antiqua"/>
            <w:color w:val="2B7CA5"/>
            <w:spacing w:val="-12"/>
            <w:w w:val="110"/>
            <w:sz w:val="12"/>
          </w:rPr>
          <w:t> </w:t>
        </w:r>
        <w:r>
          <w:rPr>
            <w:rFonts w:ascii="Book Antiqua" w:hAnsi="Book Antiqua"/>
            <w:color w:val="2B7CA5"/>
            <w:w w:val="110"/>
            <w:sz w:val="12"/>
          </w:rPr>
          <w:t>al.</w:t>
        </w:r>
      </w:hyperlink>
      <w:hyperlink r:id="rId190">
        <w:r>
          <w:rPr>
            <w:rFonts w:ascii="Book Antiqua" w:hAnsi="Book Antiqua"/>
            <w:color w:val="2B7CA5"/>
            <w:w w:val="110"/>
            <w:sz w:val="12"/>
          </w:rPr>
          <w:t> Combination</w:t>
        </w:r>
        <w:r>
          <w:rPr>
            <w:rFonts w:ascii="Book Antiqua" w:hAnsi="Book Antiqua"/>
            <w:color w:val="2B7CA5"/>
            <w:spacing w:val="-11"/>
            <w:w w:val="110"/>
            <w:sz w:val="12"/>
          </w:rPr>
          <w:t> </w:t>
        </w:r>
        <w:r>
          <w:rPr>
            <w:rFonts w:ascii="Book Antiqua" w:hAnsi="Book Antiqua"/>
            <w:color w:val="2B7CA5"/>
            <w:w w:val="110"/>
            <w:sz w:val="12"/>
          </w:rPr>
          <w:t>of</w:t>
        </w:r>
        <w:r>
          <w:rPr>
            <w:rFonts w:ascii="Book Antiqua" w:hAnsi="Book Antiqua"/>
            <w:color w:val="2B7CA5"/>
            <w:spacing w:val="-12"/>
            <w:w w:val="110"/>
            <w:sz w:val="12"/>
          </w:rPr>
          <w:t> </w:t>
        </w:r>
        <w:r>
          <w:rPr>
            <w:rFonts w:ascii="Book Antiqua" w:hAnsi="Book Antiqua"/>
            <w:color w:val="2B7CA5"/>
            <w:w w:val="110"/>
            <w:sz w:val="12"/>
          </w:rPr>
          <w:t>music</w:t>
        </w:r>
        <w:r>
          <w:rPr>
            <w:rFonts w:ascii="Book Antiqua" w:hAnsi="Book Antiqua"/>
            <w:color w:val="2B7CA5"/>
            <w:spacing w:val="-11"/>
            <w:w w:val="110"/>
            <w:sz w:val="12"/>
          </w:rPr>
          <w:t> </w:t>
        </w:r>
        <w:r>
          <w:rPr>
            <w:rFonts w:ascii="Book Antiqua" w:hAnsi="Book Antiqua"/>
            <w:color w:val="2B7CA5"/>
            <w:w w:val="110"/>
            <w:sz w:val="12"/>
          </w:rPr>
          <w:t>with</w:t>
        </w:r>
        <w:r>
          <w:rPr>
            <w:rFonts w:ascii="Book Antiqua" w:hAnsi="Book Antiqua"/>
            <w:color w:val="2B7CA5"/>
            <w:spacing w:val="-12"/>
            <w:w w:val="110"/>
            <w:sz w:val="12"/>
          </w:rPr>
          <w:t> </w:t>
        </w:r>
        <w:r>
          <w:rPr>
            <w:rFonts w:ascii="Book Antiqua" w:hAnsi="Book Antiqua"/>
            <w:color w:val="2B7CA5"/>
            <w:w w:val="110"/>
            <w:sz w:val="12"/>
          </w:rPr>
          <w:t>lifestyle</w:t>
        </w:r>
        <w:r>
          <w:rPr>
            <w:rFonts w:ascii="Book Antiqua" w:hAnsi="Book Antiqua"/>
            <w:color w:val="2B7CA5"/>
            <w:spacing w:val="-11"/>
            <w:w w:val="110"/>
            <w:sz w:val="12"/>
          </w:rPr>
          <w:t> </w:t>
        </w:r>
        <w:r>
          <w:rPr>
            <w:rFonts w:ascii="Book Antiqua" w:hAnsi="Book Antiqua"/>
            <w:color w:val="2B7CA5"/>
            <w:w w:val="110"/>
            <w:sz w:val="12"/>
          </w:rPr>
          <w:t>modi</w:t>
        </w:r>
      </w:hyperlink>
      <w:r>
        <w:rPr>
          <w:rFonts w:ascii="Times New Roman" w:hAnsi="Times New Roman"/>
          <w:color w:val="2B7CA5"/>
          <w:w w:val="110"/>
          <w:sz w:val="12"/>
        </w:rPr>
        <w:t>ﬁ</w:t>
      </w:r>
      <w:hyperlink r:id="rId190">
        <w:r>
          <w:rPr>
            <w:rFonts w:ascii="Book Antiqua" w:hAnsi="Book Antiqua"/>
            <w:color w:val="2B7CA5"/>
            <w:w w:val="110"/>
            <w:sz w:val="12"/>
          </w:rPr>
          <w:t>cation</w:t>
        </w:r>
        <w:r>
          <w:rPr>
            <w:rFonts w:ascii="Book Antiqua" w:hAnsi="Book Antiqua"/>
            <w:color w:val="2B7CA5"/>
            <w:spacing w:val="-11"/>
            <w:w w:val="110"/>
            <w:sz w:val="12"/>
          </w:rPr>
          <w:t> </w:t>
        </w:r>
        <w:r>
          <w:rPr>
            <w:rFonts w:ascii="Book Antiqua" w:hAnsi="Book Antiqua"/>
            <w:color w:val="2B7CA5"/>
            <w:w w:val="110"/>
            <w:sz w:val="12"/>
          </w:rPr>
          <w:t>versus</w:t>
        </w:r>
        <w:r>
          <w:rPr>
            <w:rFonts w:ascii="Book Antiqua" w:hAnsi="Book Antiqua"/>
            <w:color w:val="2B7CA5"/>
            <w:spacing w:val="-11"/>
            <w:w w:val="110"/>
            <w:sz w:val="12"/>
          </w:rPr>
          <w:t> </w:t>
        </w:r>
        <w:r>
          <w:rPr>
            <w:rFonts w:ascii="Book Antiqua" w:hAnsi="Book Antiqua"/>
            <w:color w:val="2B7CA5"/>
            <w:w w:val="110"/>
            <w:sz w:val="12"/>
          </w:rPr>
          <w:t>lifestyle</w:t>
        </w:r>
        <w:r>
          <w:rPr>
            <w:rFonts w:ascii="Book Antiqua" w:hAnsi="Book Antiqua"/>
            <w:color w:val="2B7CA5"/>
            <w:spacing w:val="-11"/>
            <w:w w:val="110"/>
            <w:sz w:val="12"/>
          </w:rPr>
          <w:t> </w:t>
        </w:r>
        <w:r>
          <w:rPr>
            <w:rFonts w:ascii="Book Antiqua" w:hAnsi="Book Antiqua"/>
            <w:color w:val="2B7CA5"/>
            <w:w w:val="110"/>
            <w:sz w:val="12"/>
          </w:rPr>
          <w:t>modi</w:t>
        </w:r>
      </w:hyperlink>
      <w:r>
        <w:rPr>
          <w:rFonts w:ascii="Times New Roman" w:hAnsi="Times New Roman"/>
          <w:color w:val="2B7CA5"/>
          <w:w w:val="110"/>
          <w:sz w:val="12"/>
        </w:rPr>
        <w:t>ﬁ</w:t>
      </w:r>
      <w:hyperlink r:id="rId190">
        <w:r>
          <w:rPr>
            <w:rFonts w:ascii="Book Antiqua" w:hAnsi="Book Antiqua"/>
            <w:color w:val="2B7CA5"/>
            <w:w w:val="110"/>
            <w:sz w:val="12"/>
          </w:rPr>
          <w:t>cation</w:t>
        </w:r>
        <w:r>
          <w:rPr>
            <w:rFonts w:ascii="Book Antiqua" w:hAnsi="Book Antiqua"/>
            <w:color w:val="2B7CA5"/>
            <w:spacing w:val="-12"/>
            <w:w w:val="110"/>
            <w:sz w:val="12"/>
          </w:rPr>
          <w:t> </w:t>
        </w:r>
        <w:r>
          <w:rPr>
            <w:rFonts w:ascii="Book Antiqua" w:hAnsi="Book Antiqua"/>
            <w:color w:val="2B7CA5"/>
            <w:spacing w:val="-3"/>
            <w:w w:val="110"/>
            <w:sz w:val="12"/>
          </w:rPr>
          <w:t>alone</w:t>
        </w:r>
      </w:hyperlink>
      <w:hyperlink r:id="rId190">
        <w:r>
          <w:rPr>
            <w:rFonts w:ascii="Book Antiqua" w:hAnsi="Book Antiqua"/>
            <w:color w:val="2B7CA5"/>
            <w:spacing w:val="-3"/>
            <w:w w:val="110"/>
            <w:sz w:val="12"/>
          </w:rPr>
          <w:t> </w:t>
        </w:r>
        <w:r>
          <w:rPr>
            <w:rFonts w:ascii="Book Antiqua" w:hAnsi="Book Antiqua"/>
            <w:color w:val="2B7CA5"/>
            <w:w w:val="110"/>
            <w:sz w:val="12"/>
          </w:rPr>
          <w:t>on</w:t>
        </w:r>
        <w:r>
          <w:rPr>
            <w:rFonts w:ascii="Book Antiqua" w:hAnsi="Book Antiqua"/>
            <w:color w:val="2B7CA5"/>
            <w:spacing w:val="-6"/>
            <w:w w:val="110"/>
            <w:sz w:val="12"/>
          </w:rPr>
          <w:t> </w:t>
        </w:r>
        <w:r>
          <w:rPr>
            <w:rFonts w:ascii="Book Antiqua" w:hAnsi="Book Antiqua"/>
            <w:color w:val="2B7CA5"/>
            <w:w w:val="110"/>
            <w:sz w:val="12"/>
          </w:rPr>
          <w:t>blood</w:t>
        </w:r>
        <w:r>
          <w:rPr>
            <w:rFonts w:ascii="Book Antiqua" w:hAnsi="Book Antiqua"/>
            <w:color w:val="2B7CA5"/>
            <w:spacing w:val="-6"/>
            <w:w w:val="110"/>
            <w:sz w:val="12"/>
          </w:rPr>
          <w:t> </w:t>
        </w:r>
        <w:r>
          <w:rPr>
            <w:rFonts w:ascii="Book Antiqua" w:hAnsi="Book Antiqua"/>
            <w:color w:val="2B7CA5"/>
            <w:w w:val="110"/>
            <w:sz w:val="12"/>
          </w:rPr>
          <w:t>pressure</w:t>
        </w:r>
        <w:r>
          <w:rPr>
            <w:rFonts w:ascii="Book Antiqua" w:hAnsi="Book Antiqua"/>
            <w:color w:val="2B7CA5"/>
            <w:spacing w:val="-6"/>
            <w:w w:val="110"/>
            <w:sz w:val="12"/>
          </w:rPr>
          <w:t> </w:t>
        </w:r>
        <w:r>
          <w:rPr>
            <w:rFonts w:ascii="Book Antiqua" w:hAnsi="Book Antiqua"/>
            <w:color w:val="2B7CA5"/>
            <w:w w:val="110"/>
            <w:sz w:val="12"/>
          </w:rPr>
          <w:t>reduction</w:t>
        </w:r>
        <w:r>
          <w:rPr>
            <w:rFonts w:ascii="Book Antiqua" w:hAnsi="Book Antiqua"/>
            <w:color w:val="2B7CA5"/>
            <w:spacing w:val="-6"/>
            <w:w w:val="110"/>
            <w:sz w:val="12"/>
          </w:rPr>
          <w:t> </w:t>
        </w:r>
        <w:r>
          <w:rPr>
            <w:color w:val="2B7CA5"/>
            <w:w w:val="110"/>
            <w:sz w:val="12"/>
          </w:rPr>
          <w:t>–</w:t>
        </w:r>
        <w:r>
          <w:rPr>
            <w:color w:val="2B7CA5"/>
            <w:spacing w:val="-2"/>
            <w:w w:val="110"/>
            <w:sz w:val="12"/>
          </w:rPr>
          <w:t> </w:t>
        </w:r>
        <w:r>
          <w:rPr>
            <w:rFonts w:ascii="Book Antiqua" w:hAnsi="Book Antiqua"/>
            <w:color w:val="2B7CA5"/>
            <w:w w:val="110"/>
            <w:sz w:val="12"/>
          </w:rPr>
          <w:t>a</w:t>
        </w:r>
        <w:r>
          <w:rPr>
            <w:rFonts w:ascii="Book Antiqua" w:hAnsi="Book Antiqua"/>
            <w:color w:val="2B7CA5"/>
            <w:spacing w:val="-6"/>
            <w:w w:val="110"/>
            <w:sz w:val="12"/>
          </w:rPr>
          <w:t> </w:t>
        </w:r>
        <w:r>
          <w:rPr>
            <w:rFonts w:ascii="Book Antiqua" w:hAnsi="Book Antiqua"/>
            <w:color w:val="2B7CA5"/>
            <w:w w:val="110"/>
            <w:sz w:val="12"/>
          </w:rPr>
          <w:t>randomized</w:t>
        </w:r>
        <w:r>
          <w:rPr>
            <w:rFonts w:ascii="Book Antiqua" w:hAnsi="Book Antiqua"/>
            <w:color w:val="2B7CA5"/>
            <w:spacing w:val="-6"/>
            <w:w w:val="110"/>
            <w:sz w:val="12"/>
          </w:rPr>
          <w:t> </w:t>
        </w:r>
        <w:r>
          <w:rPr>
            <w:rFonts w:ascii="Book Antiqua" w:hAnsi="Book Antiqua"/>
            <w:color w:val="2B7CA5"/>
            <w:w w:val="110"/>
            <w:sz w:val="12"/>
          </w:rPr>
          <w:t>controlled</w:t>
        </w:r>
        <w:r>
          <w:rPr>
            <w:rFonts w:ascii="Book Antiqua" w:hAnsi="Book Antiqua"/>
            <w:color w:val="2B7CA5"/>
            <w:spacing w:val="-4"/>
            <w:w w:val="110"/>
            <w:sz w:val="12"/>
          </w:rPr>
          <w:t> </w:t>
        </w:r>
        <w:r>
          <w:rPr>
            <w:rFonts w:ascii="Book Antiqua" w:hAnsi="Book Antiqua"/>
            <w:color w:val="2B7CA5"/>
            <w:w w:val="110"/>
            <w:sz w:val="12"/>
          </w:rPr>
          <w:t>trial.</w:t>
        </w:r>
        <w:r>
          <w:rPr>
            <w:rFonts w:ascii="Book Antiqua" w:hAnsi="Book Antiqua"/>
            <w:color w:val="2B7CA5"/>
            <w:spacing w:val="-7"/>
            <w:w w:val="110"/>
            <w:sz w:val="12"/>
          </w:rPr>
          <w:t> </w:t>
        </w:r>
        <w:r>
          <w:rPr>
            <w:rFonts w:ascii="Book Antiqua" w:hAnsi="Book Antiqua"/>
            <w:i/>
            <w:color w:val="2B7CA5"/>
            <w:w w:val="110"/>
            <w:sz w:val="12"/>
          </w:rPr>
          <w:t>Complement</w:t>
        </w:r>
        <w:r>
          <w:rPr>
            <w:rFonts w:ascii="Book Antiqua" w:hAnsi="Book Antiqua"/>
            <w:i/>
            <w:color w:val="2B7CA5"/>
            <w:spacing w:val="-5"/>
            <w:w w:val="110"/>
            <w:sz w:val="12"/>
          </w:rPr>
          <w:t> </w:t>
        </w:r>
        <w:r>
          <w:rPr>
            <w:rFonts w:ascii="Book Antiqua" w:hAnsi="Book Antiqua"/>
            <w:i/>
            <w:color w:val="2B7CA5"/>
            <w:w w:val="110"/>
            <w:sz w:val="12"/>
          </w:rPr>
          <w:t>Ther</w:t>
        </w:r>
        <w:r>
          <w:rPr>
            <w:rFonts w:ascii="Book Antiqua" w:hAnsi="Book Antiqua"/>
            <w:i/>
            <w:color w:val="2B7CA5"/>
            <w:spacing w:val="-5"/>
            <w:w w:val="110"/>
            <w:sz w:val="12"/>
          </w:rPr>
          <w:t> </w:t>
        </w:r>
        <w:r>
          <w:rPr>
            <w:rFonts w:ascii="Book Antiqua" w:hAnsi="Book Antiqua"/>
            <w:i/>
            <w:color w:val="2B7CA5"/>
            <w:w w:val="110"/>
            <w:sz w:val="12"/>
          </w:rPr>
          <w:t>Clin</w:t>
        </w:r>
      </w:hyperlink>
      <w:hyperlink r:id="rId190">
        <w:r>
          <w:rPr>
            <w:rFonts w:ascii="Book Antiqua" w:hAnsi="Book Antiqua"/>
            <w:i/>
            <w:smallCaps/>
            <w:color w:val="2B7CA5"/>
            <w:w w:val="110"/>
            <w:sz w:val="12"/>
          </w:rPr>
          <w:t> </w:t>
        </w:r>
        <w:r>
          <w:rPr>
            <w:rFonts w:ascii="Book Antiqua" w:hAnsi="Book Antiqua"/>
            <w:i/>
            <w:smallCaps/>
            <w:color w:val="2B7CA5"/>
            <w:w w:val="110"/>
            <w:sz w:val="12"/>
          </w:rPr>
          <w:t>Pract.</w:t>
        </w:r>
        <w:r>
          <w:rPr>
            <w:rFonts w:ascii="Book Antiqua" w:hAnsi="Book Antiqua"/>
            <w:i/>
            <w:smallCaps w:val="0"/>
            <w:color w:val="2B7CA5"/>
            <w:spacing w:val="9"/>
            <w:w w:val="110"/>
            <w:sz w:val="12"/>
          </w:rPr>
          <w:t> </w:t>
        </w:r>
        <w:r>
          <w:rPr>
            <w:rFonts w:ascii="Book Antiqua" w:hAnsi="Book Antiqua"/>
            <w:smallCaps w:val="0"/>
            <w:color w:val="2B7CA5"/>
            <w:w w:val="110"/>
            <w:sz w:val="12"/>
          </w:rPr>
          <w:t>2016;23:102</w:t>
        </w:r>
        <w:r>
          <w:rPr>
            <w:smallCaps w:val="0"/>
            <w:color w:val="2B7CA5"/>
            <w:w w:val="110"/>
            <w:sz w:val="12"/>
          </w:rPr>
          <w:t>–</w:t>
        </w:r>
        <w:r>
          <w:rPr>
            <w:rFonts w:ascii="Book Antiqua" w:hAnsi="Book Antiqua"/>
            <w:smallCaps w:val="0"/>
            <w:color w:val="2B7CA5"/>
            <w:w w:val="110"/>
            <w:sz w:val="12"/>
          </w:rPr>
          <w:t>109.</w:t>
        </w:r>
      </w:hyperlink>
    </w:p>
    <w:p>
      <w:pPr>
        <w:pStyle w:val="ListParagraph"/>
        <w:numPr>
          <w:ilvl w:val="0"/>
          <w:numId w:val="13"/>
        </w:numPr>
        <w:tabs>
          <w:tab w:pos="359" w:val="left" w:leader="none"/>
        </w:tabs>
        <w:spacing w:line="256" w:lineRule="auto" w:before="0" w:after="0"/>
        <w:ind w:left="358" w:right="47" w:hanging="188"/>
        <w:jc w:val="left"/>
        <w:rPr>
          <w:rFonts w:ascii="Book Antiqua" w:hAnsi="Book Antiqua"/>
          <w:sz w:val="12"/>
        </w:rPr>
      </w:pPr>
      <w:hyperlink r:id="rId191">
        <w:r>
          <w:rPr>
            <w:rFonts w:ascii="Book Antiqua" w:hAnsi="Book Antiqua"/>
            <w:color w:val="2B7CA5"/>
            <w:w w:val="110"/>
            <w:sz w:val="12"/>
          </w:rPr>
          <w:t>Kunikullaya</w:t>
        </w:r>
        <w:r>
          <w:rPr>
            <w:rFonts w:ascii="Book Antiqua" w:hAnsi="Book Antiqua"/>
            <w:color w:val="2B7CA5"/>
            <w:spacing w:val="-12"/>
            <w:w w:val="110"/>
            <w:sz w:val="12"/>
          </w:rPr>
          <w:t> </w:t>
        </w:r>
        <w:r>
          <w:rPr>
            <w:rFonts w:ascii="Book Antiqua" w:hAnsi="Book Antiqua"/>
            <w:color w:val="2B7CA5"/>
            <w:w w:val="110"/>
            <w:sz w:val="12"/>
          </w:rPr>
          <w:t>KU,</w:t>
        </w:r>
        <w:r>
          <w:rPr>
            <w:rFonts w:ascii="Book Antiqua" w:hAnsi="Book Antiqua"/>
            <w:color w:val="2B7CA5"/>
            <w:spacing w:val="-12"/>
            <w:w w:val="110"/>
            <w:sz w:val="12"/>
          </w:rPr>
          <w:t> </w:t>
        </w:r>
        <w:r>
          <w:rPr>
            <w:rFonts w:ascii="Book Antiqua" w:hAnsi="Book Antiqua"/>
            <w:color w:val="2B7CA5"/>
            <w:w w:val="110"/>
            <w:sz w:val="12"/>
          </w:rPr>
          <w:t>Goturu</w:t>
        </w:r>
        <w:r>
          <w:rPr>
            <w:rFonts w:ascii="Book Antiqua" w:hAnsi="Book Antiqua"/>
            <w:color w:val="2B7CA5"/>
            <w:spacing w:val="-11"/>
            <w:w w:val="110"/>
            <w:sz w:val="12"/>
          </w:rPr>
          <w:t> </w:t>
        </w:r>
        <w:r>
          <w:rPr>
            <w:rFonts w:ascii="Book Antiqua" w:hAnsi="Book Antiqua"/>
            <w:color w:val="2B7CA5"/>
            <w:w w:val="110"/>
            <w:sz w:val="12"/>
          </w:rPr>
          <w:t>J,</w:t>
        </w:r>
        <w:r>
          <w:rPr>
            <w:rFonts w:ascii="Book Antiqua" w:hAnsi="Book Antiqua"/>
            <w:color w:val="2B7CA5"/>
            <w:spacing w:val="-12"/>
            <w:w w:val="110"/>
            <w:sz w:val="12"/>
          </w:rPr>
          <w:t> </w:t>
        </w:r>
        <w:r>
          <w:rPr>
            <w:rFonts w:ascii="Book Antiqua" w:hAnsi="Book Antiqua"/>
            <w:color w:val="2B7CA5"/>
            <w:w w:val="110"/>
            <w:sz w:val="12"/>
          </w:rPr>
          <w:t>Muradi</w:t>
        </w:r>
        <w:r>
          <w:rPr>
            <w:rFonts w:ascii="Book Antiqua" w:hAnsi="Book Antiqua"/>
            <w:color w:val="2B7CA5"/>
            <w:spacing w:val="-12"/>
            <w:w w:val="110"/>
            <w:sz w:val="12"/>
          </w:rPr>
          <w:t> </w:t>
        </w:r>
        <w:r>
          <w:rPr>
            <w:rFonts w:ascii="Book Antiqua" w:hAnsi="Book Antiqua"/>
            <w:color w:val="2B7CA5"/>
            <w:w w:val="110"/>
            <w:sz w:val="12"/>
          </w:rPr>
          <w:t>V,</w:t>
        </w:r>
        <w:r>
          <w:rPr>
            <w:rFonts w:ascii="Book Antiqua" w:hAnsi="Book Antiqua"/>
            <w:color w:val="2B7CA5"/>
            <w:spacing w:val="-12"/>
            <w:w w:val="110"/>
            <w:sz w:val="12"/>
          </w:rPr>
          <w:t> </w:t>
        </w:r>
        <w:r>
          <w:rPr>
            <w:rFonts w:ascii="Book Antiqua" w:hAnsi="Book Antiqua"/>
            <w:color w:val="2B7CA5"/>
            <w:w w:val="110"/>
            <w:sz w:val="12"/>
          </w:rPr>
          <w:t>Hukkeri</w:t>
        </w:r>
        <w:r>
          <w:rPr>
            <w:rFonts w:ascii="Book Antiqua" w:hAnsi="Book Antiqua"/>
            <w:color w:val="2B7CA5"/>
            <w:spacing w:val="-12"/>
            <w:w w:val="110"/>
            <w:sz w:val="12"/>
          </w:rPr>
          <w:t> </w:t>
        </w:r>
        <w:r>
          <w:rPr>
            <w:rFonts w:ascii="Book Antiqua" w:hAnsi="Book Antiqua"/>
            <w:color w:val="2B7CA5"/>
            <w:w w:val="110"/>
            <w:sz w:val="12"/>
          </w:rPr>
          <w:t>PA,</w:t>
        </w:r>
        <w:r>
          <w:rPr>
            <w:rFonts w:ascii="Book Antiqua" w:hAnsi="Book Antiqua"/>
            <w:color w:val="2B7CA5"/>
            <w:spacing w:val="-12"/>
            <w:w w:val="110"/>
            <w:sz w:val="12"/>
          </w:rPr>
          <w:t> </w:t>
        </w:r>
        <w:r>
          <w:rPr>
            <w:rFonts w:ascii="Book Antiqua" w:hAnsi="Book Antiqua"/>
            <w:color w:val="2B7CA5"/>
            <w:w w:val="110"/>
            <w:sz w:val="12"/>
          </w:rPr>
          <w:t>Kunnavil</w:t>
        </w:r>
        <w:r>
          <w:rPr>
            <w:rFonts w:ascii="Book Antiqua" w:hAnsi="Book Antiqua"/>
            <w:color w:val="2B7CA5"/>
            <w:spacing w:val="-11"/>
            <w:w w:val="110"/>
            <w:sz w:val="12"/>
          </w:rPr>
          <w:t> </w:t>
        </w:r>
        <w:r>
          <w:rPr>
            <w:rFonts w:ascii="Book Antiqua" w:hAnsi="Book Antiqua"/>
            <w:color w:val="2B7CA5"/>
            <w:w w:val="110"/>
            <w:sz w:val="12"/>
          </w:rPr>
          <w:t>R,</w:t>
        </w:r>
        <w:r>
          <w:rPr>
            <w:rFonts w:ascii="Book Antiqua" w:hAnsi="Book Antiqua"/>
            <w:color w:val="2B7CA5"/>
            <w:spacing w:val="-12"/>
            <w:w w:val="110"/>
            <w:sz w:val="12"/>
          </w:rPr>
          <w:t> </w:t>
        </w:r>
        <w:r>
          <w:rPr>
            <w:rFonts w:ascii="Book Antiqua" w:hAnsi="Book Antiqua"/>
            <w:color w:val="2B7CA5"/>
            <w:w w:val="110"/>
            <w:sz w:val="12"/>
          </w:rPr>
          <w:t>Doreswamy</w:t>
        </w:r>
        <w:r>
          <w:rPr>
            <w:rFonts w:ascii="Book Antiqua" w:hAnsi="Book Antiqua"/>
            <w:color w:val="2B7CA5"/>
            <w:spacing w:val="-12"/>
            <w:w w:val="110"/>
            <w:sz w:val="12"/>
          </w:rPr>
          <w:t> </w:t>
        </w:r>
        <w:r>
          <w:rPr>
            <w:rFonts w:ascii="Book Antiqua" w:hAnsi="Book Antiqua"/>
            <w:color w:val="2B7CA5"/>
            <w:w w:val="110"/>
            <w:sz w:val="12"/>
          </w:rPr>
          <w:t>V,</w:t>
        </w:r>
        <w:r>
          <w:rPr>
            <w:rFonts w:ascii="Book Antiqua" w:hAnsi="Book Antiqua"/>
            <w:color w:val="2B7CA5"/>
            <w:spacing w:val="-12"/>
            <w:w w:val="110"/>
            <w:sz w:val="12"/>
          </w:rPr>
          <w:t> </w:t>
        </w:r>
        <w:r>
          <w:rPr>
            <w:rFonts w:ascii="Book Antiqua" w:hAnsi="Book Antiqua"/>
            <w:color w:val="2B7CA5"/>
            <w:w w:val="110"/>
            <w:sz w:val="12"/>
          </w:rPr>
          <w:t>et</w:t>
        </w:r>
        <w:r>
          <w:rPr>
            <w:rFonts w:ascii="Book Antiqua" w:hAnsi="Book Antiqua"/>
            <w:color w:val="2B7CA5"/>
            <w:spacing w:val="-12"/>
            <w:w w:val="110"/>
            <w:sz w:val="12"/>
          </w:rPr>
          <w:t> </w:t>
        </w:r>
        <w:r>
          <w:rPr>
            <w:rFonts w:ascii="Book Antiqua" w:hAnsi="Book Antiqua"/>
            <w:color w:val="2B7CA5"/>
            <w:w w:val="110"/>
            <w:sz w:val="12"/>
          </w:rPr>
          <w:t>al.</w:t>
        </w:r>
      </w:hyperlink>
      <w:hyperlink r:id="rId191">
        <w:r>
          <w:rPr>
            <w:rFonts w:ascii="Book Antiqua" w:hAnsi="Book Antiqua"/>
            <w:color w:val="2B7CA5"/>
            <w:w w:val="110"/>
            <w:sz w:val="12"/>
          </w:rPr>
          <w:t> Music versus lifestyle on the autonomic nervous system of prehypertensives and</w:t>
        </w:r>
      </w:hyperlink>
      <w:hyperlink r:id="rId191">
        <w:r>
          <w:rPr>
            <w:rFonts w:ascii="Book Antiqua" w:hAnsi="Book Antiqua"/>
            <w:color w:val="2B7CA5"/>
            <w:w w:val="110"/>
            <w:sz w:val="12"/>
          </w:rPr>
          <w:t> hypertensives-a randomized control trial. </w:t>
        </w:r>
        <w:r>
          <w:rPr>
            <w:rFonts w:ascii="Book Antiqua" w:hAnsi="Book Antiqua"/>
            <w:i/>
            <w:color w:val="2B7CA5"/>
            <w:w w:val="110"/>
            <w:sz w:val="12"/>
          </w:rPr>
          <w:t>Complement Ther Med.</w:t>
        </w:r>
        <w:r>
          <w:rPr>
            <w:rFonts w:ascii="Book Antiqua" w:hAnsi="Book Antiqua"/>
            <w:i/>
            <w:color w:val="2B7CA5"/>
            <w:spacing w:val="14"/>
            <w:w w:val="110"/>
            <w:sz w:val="12"/>
          </w:rPr>
          <w:t> </w:t>
        </w:r>
        <w:r>
          <w:rPr>
            <w:rFonts w:ascii="Book Antiqua" w:hAnsi="Book Antiqua"/>
            <w:color w:val="2B7CA5"/>
            <w:w w:val="110"/>
            <w:sz w:val="12"/>
          </w:rPr>
          <w:t>2015;23:733</w:t>
        </w:r>
        <w:r>
          <w:rPr>
            <w:color w:val="2B7CA5"/>
            <w:w w:val="110"/>
            <w:sz w:val="12"/>
          </w:rPr>
          <w:t>–</w:t>
        </w:r>
        <w:r>
          <w:rPr>
            <w:rFonts w:ascii="Book Antiqua" w:hAnsi="Book Antiqua"/>
            <w:color w:val="2B7CA5"/>
            <w:w w:val="110"/>
            <w:sz w:val="12"/>
          </w:rPr>
          <w:t>740.</w:t>
        </w:r>
      </w:hyperlink>
    </w:p>
    <w:p>
      <w:pPr>
        <w:pStyle w:val="ListParagraph"/>
        <w:numPr>
          <w:ilvl w:val="0"/>
          <w:numId w:val="13"/>
        </w:numPr>
        <w:tabs>
          <w:tab w:pos="359" w:val="left" w:leader="none"/>
        </w:tabs>
        <w:spacing w:line="256" w:lineRule="auto" w:before="0" w:after="0"/>
        <w:ind w:left="358" w:right="76" w:hanging="188"/>
        <w:jc w:val="left"/>
        <w:rPr>
          <w:rFonts w:ascii="Book Antiqua" w:hAnsi="Book Antiqua"/>
          <w:sz w:val="12"/>
        </w:rPr>
      </w:pPr>
      <w:hyperlink r:id="rId192">
        <w:r>
          <w:rPr>
            <w:rFonts w:ascii="Book Antiqua" w:hAnsi="Book Antiqua"/>
            <w:color w:val="2B7CA5"/>
            <w:w w:val="105"/>
            <w:sz w:val="12"/>
          </w:rPr>
          <w:t>Kühlmann AYR, Etnel JRG, Roos-Hesselink JW, Jeekel </w:t>
        </w:r>
        <w:r>
          <w:rPr>
            <w:rFonts w:ascii="Book Antiqua" w:hAnsi="Book Antiqua"/>
            <w:color w:val="2B7CA5"/>
            <w:w w:val="110"/>
            <w:sz w:val="12"/>
          </w:rPr>
          <w:t>J, </w:t>
        </w:r>
        <w:r>
          <w:rPr>
            <w:rFonts w:ascii="Book Antiqua" w:hAnsi="Book Antiqua"/>
            <w:color w:val="2B7CA5"/>
            <w:w w:val="105"/>
            <w:sz w:val="12"/>
          </w:rPr>
          <w:t>Bogers AJJC, Takkenberg</w:t>
        </w:r>
      </w:hyperlink>
      <w:hyperlink r:id="rId192">
        <w:r>
          <w:rPr>
            <w:rFonts w:ascii="Book Antiqua" w:hAnsi="Book Antiqua"/>
            <w:color w:val="2B7CA5"/>
            <w:w w:val="105"/>
            <w:sz w:val="12"/>
          </w:rPr>
          <w:t> JJM. Systematic review and meta-analysis of music interventions in hypertension</w:t>
        </w:r>
      </w:hyperlink>
      <w:bookmarkStart w:name="_bookmark11" w:id="63"/>
      <w:bookmarkEnd w:id="63"/>
      <w:r>
        <w:rPr>
          <w:rFonts w:ascii="Book Antiqua" w:hAnsi="Book Antiqua"/>
          <w:color w:val="2B7CA5"/>
          <w:w w:val="105"/>
          <w:sz w:val="12"/>
        </w:rPr>
      </w:r>
      <w:hyperlink r:id="rId192">
        <w:r>
          <w:rPr>
            <w:rFonts w:ascii="Book Antiqua" w:hAnsi="Book Antiqua"/>
            <w:color w:val="2B7CA5"/>
            <w:w w:val="105"/>
            <w:sz w:val="12"/>
          </w:rPr>
          <w:t> treatment:</w:t>
        </w:r>
        <w:r>
          <w:rPr>
            <w:rFonts w:ascii="Book Antiqua" w:hAnsi="Book Antiqua"/>
            <w:color w:val="2B7CA5"/>
            <w:spacing w:val="10"/>
            <w:w w:val="105"/>
            <w:sz w:val="12"/>
          </w:rPr>
          <w:t> </w:t>
        </w:r>
        <w:r>
          <w:rPr>
            <w:rFonts w:ascii="Book Antiqua" w:hAnsi="Book Antiqua"/>
            <w:color w:val="2B7CA5"/>
            <w:w w:val="105"/>
            <w:sz w:val="12"/>
          </w:rPr>
          <w:t>a</w:t>
        </w:r>
        <w:r>
          <w:rPr>
            <w:rFonts w:ascii="Book Antiqua" w:hAnsi="Book Antiqua"/>
            <w:color w:val="2B7CA5"/>
            <w:spacing w:val="9"/>
            <w:w w:val="105"/>
            <w:sz w:val="12"/>
          </w:rPr>
          <w:t> </w:t>
        </w:r>
        <w:r>
          <w:rPr>
            <w:rFonts w:ascii="Book Antiqua" w:hAnsi="Book Antiqua"/>
            <w:color w:val="2B7CA5"/>
            <w:w w:val="105"/>
            <w:sz w:val="12"/>
          </w:rPr>
          <w:t>quest</w:t>
        </w:r>
        <w:r>
          <w:rPr>
            <w:rFonts w:ascii="Book Antiqua" w:hAnsi="Book Antiqua"/>
            <w:color w:val="2B7CA5"/>
            <w:spacing w:val="11"/>
            <w:w w:val="105"/>
            <w:sz w:val="12"/>
          </w:rPr>
          <w:t> </w:t>
        </w:r>
        <w:r>
          <w:rPr>
            <w:rFonts w:ascii="Book Antiqua" w:hAnsi="Book Antiqua"/>
            <w:color w:val="2B7CA5"/>
            <w:w w:val="105"/>
            <w:sz w:val="12"/>
          </w:rPr>
          <w:t>for</w:t>
        </w:r>
        <w:r>
          <w:rPr>
            <w:rFonts w:ascii="Book Antiqua" w:hAnsi="Book Antiqua"/>
            <w:color w:val="2B7CA5"/>
            <w:spacing w:val="10"/>
            <w:w w:val="105"/>
            <w:sz w:val="12"/>
          </w:rPr>
          <w:t> </w:t>
        </w:r>
        <w:r>
          <w:rPr>
            <w:rFonts w:ascii="Book Antiqua" w:hAnsi="Book Antiqua"/>
            <w:color w:val="2B7CA5"/>
            <w:w w:val="105"/>
            <w:sz w:val="12"/>
          </w:rPr>
          <w:t>answers.</w:t>
        </w:r>
        <w:r>
          <w:rPr>
            <w:rFonts w:ascii="Book Antiqua" w:hAnsi="Book Antiqua"/>
            <w:color w:val="2B7CA5"/>
            <w:spacing w:val="11"/>
            <w:w w:val="105"/>
            <w:sz w:val="12"/>
          </w:rPr>
          <w:t> </w:t>
        </w:r>
        <w:r>
          <w:rPr>
            <w:rFonts w:ascii="Book Antiqua" w:hAnsi="Book Antiqua"/>
            <w:i/>
            <w:color w:val="2B7CA5"/>
            <w:w w:val="105"/>
            <w:sz w:val="12"/>
          </w:rPr>
          <w:t>BMC</w:t>
        </w:r>
        <w:r>
          <w:rPr>
            <w:rFonts w:ascii="Book Antiqua" w:hAnsi="Book Antiqua"/>
            <w:i/>
            <w:smallCaps/>
            <w:color w:val="2B7CA5"/>
            <w:spacing w:val="9"/>
            <w:w w:val="105"/>
            <w:sz w:val="12"/>
          </w:rPr>
          <w:t> </w:t>
        </w:r>
        <w:r>
          <w:rPr>
            <w:rFonts w:ascii="Book Antiqua" w:hAnsi="Book Antiqua"/>
            <w:i/>
            <w:smallCaps/>
            <w:color w:val="2B7CA5"/>
            <w:w w:val="105"/>
            <w:sz w:val="12"/>
          </w:rPr>
          <w:t>Cardiovasc</w:t>
        </w:r>
        <w:r>
          <w:rPr>
            <w:rFonts w:ascii="Book Antiqua" w:hAnsi="Book Antiqua"/>
            <w:i/>
            <w:smallCaps w:val="0"/>
            <w:color w:val="2B7CA5"/>
            <w:spacing w:val="11"/>
            <w:w w:val="105"/>
            <w:sz w:val="12"/>
          </w:rPr>
          <w:t> </w:t>
        </w:r>
        <w:r>
          <w:rPr>
            <w:rFonts w:ascii="Book Antiqua" w:hAnsi="Book Antiqua"/>
            <w:i/>
            <w:smallCaps w:val="0"/>
            <w:color w:val="2B7CA5"/>
            <w:w w:val="105"/>
            <w:sz w:val="12"/>
          </w:rPr>
          <w:t>Disord.</w:t>
        </w:r>
        <w:r>
          <w:rPr>
            <w:rFonts w:ascii="Book Antiqua" w:hAnsi="Book Antiqua"/>
            <w:i/>
            <w:smallCaps w:val="0"/>
            <w:color w:val="2B7CA5"/>
            <w:spacing w:val="10"/>
            <w:w w:val="105"/>
            <w:sz w:val="12"/>
          </w:rPr>
          <w:t> </w:t>
        </w:r>
        <w:r>
          <w:rPr>
            <w:rFonts w:ascii="Book Antiqua" w:hAnsi="Book Antiqua"/>
            <w:smallCaps w:val="0"/>
            <w:color w:val="2B7CA5"/>
            <w:w w:val="105"/>
            <w:sz w:val="12"/>
          </w:rPr>
          <w:t>2016;16:1</w:t>
        </w:r>
        <w:r>
          <w:rPr>
            <w:smallCaps w:val="0"/>
            <w:color w:val="2B7CA5"/>
            <w:w w:val="105"/>
            <w:sz w:val="12"/>
          </w:rPr>
          <w:t>–</w:t>
        </w:r>
        <w:r>
          <w:rPr>
            <w:rFonts w:ascii="Book Antiqua" w:hAnsi="Book Antiqua"/>
            <w:smallCaps w:val="0"/>
            <w:color w:val="2B7CA5"/>
            <w:w w:val="105"/>
            <w:sz w:val="12"/>
          </w:rPr>
          <w:t>9.</w:t>
        </w:r>
      </w:hyperlink>
    </w:p>
    <w:p>
      <w:pPr>
        <w:pStyle w:val="ListParagraph"/>
        <w:numPr>
          <w:ilvl w:val="0"/>
          <w:numId w:val="13"/>
        </w:numPr>
        <w:tabs>
          <w:tab w:pos="359" w:val="left" w:leader="none"/>
        </w:tabs>
        <w:spacing w:line="256" w:lineRule="auto" w:before="0" w:after="0"/>
        <w:ind w:left="358" w:right="38" w:hanging="188"/>
        <w:jc w:val="left"/>
        <w:rPr>
          <w:rFonts w:ascii="Book Antiqua" w:hAnsi="Book Antiqua"/>
          <w:sz w:val="12"/>
        </w:rPr>
      </w:pPr>
      <w:hyperlink r:id="rId193">
        <w:r>
          <w:rPr>
            <w:rFonts w:ascii="Book Antiqua" w:hAnsi="Book Antiqua"/>
            <w:color w:val="2B7CA5"/>
            <w:w w:val="105"/>
            <w:sz w:val="12"/>
          </w:rPr>
          <w:t>Bekiro</w:t>
        </w:r>
        <w:r>
          <w:rPr>
            <w:rFonts w:ascii="Arial" w:hAnsi="Arial"/>
            <w:color w:val="2B7CA5"/>
            <w:w w:val="105"/>
            <w:sz w:val="12"/>
          </w:rPr>
          <w:t>ğ</w:t>
        </w:r>
        <w:r>
          <w:rPr>
            <w:rFonts w:ascii="Book Antiqua" w:hAnsi="Book Antiqua"/>
            <w:color w:val="2B7CA5"/>
            <w:w w:val="105"/>
            <w:sz w:val="12"/>
          </w:rPr>
          <w:t>lu T, Ovayolu N, Ergün Y, Ekerbiçer HÇ. E</w:t>
        </w:r>
      </w:hyperlink>
      <w:r>
        <w:rPr>
          <w:rFonts w:ascii="Times New Roman" w:hAnsi="Times New Roman"/>
          <w:color w:val="2B7CA5"/>
          <w:w w:val="105"/>
          <w:sz w:val="12"/>
        </w:rPr>
        <w:t>ﬀ</w:t>
      </w:r>
      <w:hyperlink r:id="rId193">
        <w:r>
          <w:rPr>
            <w:rFonts w:ascii="Book Antiqua" w:hAnsi="Book Antiqua"/>
            <w:color w:val="2B7CA5"/>
            <w:w w:val="105"/>
            <w:sz w:val="12"/>
          </w:rPr>
          <w:t>ect of Turkish classical music on</w:t>
        </w:r>
      </w:hyperlink>
      <w:hyperlink r:id="rId193">
        <w:r>
          <w:rPr>
            <w:rFonts w:ascii="Book Antiqua" w:hAnsi="Book Antiqua"/>
            <w:color w:val="2B7CA5"/>
            <w:w w:val="105"/>
            <w:sz w:val="12"/>
          </w:rPr>
          <w:t> blood pressure: a randomized controlled trial in hypertensive elderly patients.</w:t>
        </w:r>
      </w:hyperlink>
      <w:bookmarkStart w:name="_bookmark12" w:id="64"/>
      <w:bookmarkEnd w:id="64"/>
      <w:r>
        <w:rPr>
          <w:rFonts w:ascii="Book Antiqua" w:hAnsi="Book Antiqua"/>
          <w:color w:val="2B7CA5"/>
          <w:w w:val="105"/>
          <w:sz w:val="12"/>
        </w:rPr>
      </w:r>
      <w:hyperlink r:id="rId193">
        <w:r>
          <w:rPr>
            <w:rFonts w:ascii="Book Antiqua" w:hAnsi="Book Antiqua"/>
            <w:color w:val="2B7CA5"/>
            <w:w w:val="105"/>
            <w:sz w:val="12"/>
          </w:rPr>
          <w:t> </w:t>
        </w:r>
        <w:r>
          <w:rPr>
            <w:rFonts w:ascii="Book Antiqua" w:hAnsi="Book Antiqua"/>
            <w:i/>
            <w:color w:val="2B7CA5"/>
            <w:w w:val="105"/>
            <w:sz w:val="12"/>
          </w:rPr>
          <w:t>Complement Ther Med.</w:t>
        </w:r>
        <w:r>
          <w:rPr>
            <w:rFonts w:ascii="Book Antiqua" w:hAnsi="Book Antiqua"/>
            <w:i/>
            <w:color w:val="2B7CA5"/>
            <w:spacing w:val="8"/>
            <w:w w:val="105"/>
            <w:sz w:val="12"/>
          </w:rPr>
          <w:t> </w:t>
        </w:r>
        <w:r>
          <w:rPr>
            <w:rFonts w:ascii="Book Antiqua" w:hAnsi="Book Antiqua"/>
            <w:color w:val="2B7CA5"/>
            <w:w w:val="105"/>
            <w:sz w:val="12"/>
          </w:rPr>
          <w:t>2013;21:147</w:t>
        </w:r>
        <w:r>
          <w:rPr>
            <w:color w:val="2B7CA5"/>
            <w:w w:val="105"/>
            <w:sz w:val="12"/>
          </w:rPr>
          <w:t>–</w:t>
        </w:r>
        <w:r>
          <w:rPr>
            <w:rFonts w:ascii="Book Antiqua" w:hAnsi="Book Antiqua"/>
            <w:color w:val="2B7CA5"/>
            <w:w w:val="105"/>
            <w:sz w:val="12"/>
          </w:rPr>
          <w:t>154.</w:t>
        </w:r>
      </w:hyperlink>
    </w:p>
    <w:p>
      <w:pPr>
        <w:pStyle w:val="ListParagraph"/>
        <w:numPr>
          <w:ilvl w:val="0"/>
          <w:numId w:val="13"/>
        </w:numPr>
        <w:tabs>
          <w:tab w:pos="359" w:val="left" w:leader="none"/>
        </w:tabs>
        <w:spacing w:line="256" w:lineRule="auto" w:before="0" w:after="0"/>
        <w:ind w:left="358" w:right="38" w:hanging="188"/>
        <w:jc w:val="left"/>
        <w:rPr>
          <w:rFonts w:ascii="Book Antiqua" w:hAnsi="Book Antiqua"/>
          <w:sz w:val="12"/>
        </w:rPr>
      </w:pPr>
      <w:hyperlink r:id="rId194">
        <w:r>
          <w:rPr>
            <w:rFonts w:ascii="Book Antiqua" w:hAnsi="Book Antiqua"/>
            <w:color w:val="2B7CA5"/>
            <w:w w:val="110"/>
            <w:sz w:val="12"/>
          </w:rPr>
          <w:t>Tang H-YJ, Harms V, Speck SM, Vezeau T, Jesurum JT. E</w:t>
        </w:r>
      </w:hyperlink>
      <w:r>
        <w:rPr>
          <w:rFonts w:ascii="Times New Roman" w:hAnsi="Times New Roman"/>
          <w:color w:val="2B7CA5"/>
          <w:w w:val="110"/>
          <w:sz w:val="12"/>
        </w:rPr>
        <w:t>ﬀ</w:t>
      </w:r>
      <w:hyperlink r:id="rId194">
        <w:r>
          <w:rPr>
            <w:rFonts w:ascii="Book Antiqua" w:hAnsi="Book Antiqua"/>
            <w:color w:val="2B7CA5"/>
            <w:w w:val="110"/>
            <w:sz w:val="12"/>
          </w:rPr>
          <w:t>ects of audio relaxation</w:t>
        </w:r>
      </w:hyperlink>
      <w:hyperlink r:id="rId194">
        <w:r>
          <w:rPr>
            <w:rFonts w:ascii="Book Antiqua" w:hAnsi="Book Antiqua"/>
            <w:color w:val="2B7CA5"/>
            <w:w w:val="110"/>
            <w:sz w:val="12"/>
          </w:rPr>
          <w:t> programs</w:t>
        </w:r>
        <w:r>
          <w:rPr>
            <w:rFonts w:ascii="Book Antiqua" w:hAnsi="Book Antiqua"/>
            <w:color w:val="2B7CA5"/>
            <w:spacing w:val="-13"/>
            <w:w w:val="110"/>
            <w:sz w:val="12"/>
          </w:rPr>
          <w:t> </w:t>
        </w:r>
        <w:r>
          <w:rPr>
            <w:rFonts w:ascii="Book Antiqua" w:hAnsi="Book Antiqua"/>
            <w:color w:val="2B7CA5"/>
            <w:w w:val="110"/>
            <w:sz w:val="12"/>
          </w:rPr>
          <w:t>for</w:t>
        </w:r>
        <w:r>
          <w:rPr>
            <w:rFonts w:ascii="Book Antiqua" w:hAnsi="Book Antiqua"/>
            <w:color w:val="2B7CA5"/>
            <w:spacing w:val="-12"/>
            <w:w w:val="110"/>
            <w:sz w:val="12"/>
          </w:rPr>
          <w:t> </w:t>
        </w:r>
        <w:r>
          <w:rPr>
            <w:rFonts w:ascii="Book Antiqua" w:hAnsi="Book Antiqua"/>
            <w:color w:val="2B7CA5"/>
            <w:w w:val="110"/>
            <w:sz w:val="12"/>
          </w:rPr>
          <w:t>blood</w:t>
        </w:r>
        <w:r>
          <w:rPr>
            <w:rFonts w:ascii="Book Antiqua" w:hAnsi="Book Antiqua"/>
            <w:color w:val="2B7CA5"/>
            <w:spacing w:val="-13"/>
            <w:w w:val="110"/>
            <w:sz w:val="12"/>
          </w:rPr>
          <w:t> </w:t>
        </w:r>
        <w:r>
          <w:rPr>
            <w:rFonts w:ascii="Book Antiqua" w:hAnsi="Book Antiqua"/>
            <w:color w:val="2B7CA5"/>
            <w:w w:val="110"/>
            <w:sz w:val="12"/>
          </w:rPr>
          <w:t>pressure</w:t>
        </w:r>
        <w:r>
          <w:rPr>
            <w:rFonts w:ascii="Book Antiqua" w:hAnsi="Book Antiqua"/>
            <w:color w:val="2B7CA5"/>
            <w:spacing w:val="-13"/>
            <w:w w:val="110"/>
            <w:sz w:val="12"/>
          </w:rPr>
          <w:t> </w:t>
        </w:r>
        <w:r>
          <w:rPr>
            <w:rFonts w:ascii="Book Antiqua" w:hAnsi="Book Antiqua"/>
            <w:color w:val="2B7CA5"/>
            <w:w w:val="110"/>
            <w:sz w:val="12"/>
          </w:rPr>
          <w:t>reduction</w:t>
        </w:r>
        <w:r>
          <w:rPr>
            <w:rFonts w:ascii="Book Antiqua" w:hAnsi="Book Antiqua"/>
            <w:color w:val="2B7CA5"/>
            <w:spacing w:val="-12"/>
            <w:w w:val="110"/>
            <w:sz w:val="12"/>
          </w:rPr>
          <w:t> </w:t>
        </w:r>
        <w:r>
          <w:rPr>
            <w:rFonts w:ascii="Book Antiqua" w:hAnsi="Book Antiqua"/>
            <w:color w:val="2B7CA5"/>
            <w:w w:val="110"/>
            <w:sz w:val="12"/>
          </w:rPr>
          <w:t>in</w:t>
        </w:r>
        <w:r>
          <w:rPr>
            <w:rFonts w:ascii="Book Antiqua" w:hAnsi="Book Antiqua"/>
            <w:color w:val="2B7CA5"/>
            <w:spacing w:val="-13"/>
            <w:w w:val="110"/>
            <w:sz w:val="12"/>
          </w:rPr>
          <w:t> </w:t>
        </w:r>
        <w:r>
          <w:rPr>
            <w:rFonts w:ascii="Book Antiqua" w:hAnsi="Book Antiqua"/>
            <w:color w:val="2B7CA5"/>
            <w:w w:val="110"/>
            <w:sz w:val="12"/>
          </w:rPr>
          <w:t>older</w:t>
        </w:r>
        <w:r>
          <w:rPr>
            <w:rFonts w:ascii="Book Antiqua" w:hAnsi="Book Antiqua"/>
            <w:color w:val="2B7CA5"/>
            <w:spacing w:val="-12"/>
            <w:w w:val="110"/>
            <w:sz w:val="12"/>
          </w:rPr>
          <w:t> </w:t>
        </w:r>
        <w:r>
          <w:rPr>
            <w:rFonts w:ascii="Book Antiqua" w:hAnsi="Book Antiqua"/>
            <w:color w:val="2B7CA5"/>
            <w:w w:val="110"/>
            <w:sz w:val="12"/>
          </w:rPr>
          <w:t>adults.</w:t>
        </w:r>
        <w:r>
          <w:rPr>
            <w:rFonts w:ascii="Book Antiqua" w:hAnsi="Book Antiqua"/>
            <w:color w:val="2B7CA5"/>
            <w:spacing w:val="-12"/>
            <w:w w:val="110"/>
            <w:sz w:val="12"/>
          </w:rPr>
          <w:t> </w:t>
        </w:r>
        <w:r>
          <w:rPr>
            <w:rFonts w:ascii="Book Antiqua" w:hAnsi="Book Antiqua"/>
            <w:i/>
            <w:color w:val="2B7CA5"/>
            <w:w w:val="110"/>
            <w:sz w:val="12"/>
          </w:rPr>
          <w:t>Eur</w:t>
        </w:r>
        <w:r>
          <w:rPr>
            <w:rFonts w:ascii="Book Antiqua" w:hAnsi="Book Antiqua"/>
            <w:i/>
            <w:color w:val="2B7CA5"/>
            <w:spacing w:val="-13"/>
            <w:w w:val="110"/>
            <w:sz w:val="12"/>
          </w:rPr>
          <w:t> </w:t>
        </w:r>
        <w:r>
          <w:rPr>
            <w:rFonts w:ascii="Book Antiqua" w:hAnsi="Book Antiqua"/>
            <w:i/>
            <w:color w:val="2B7CA5"/>
            <w:w w:val="120"/>
            <w:sz w:val="12"/>
          </w:rPr>
          <w:t>J</w:t>
        </w:r>
        <w:r>
          <w:rPr>
            <w:rFonts w:ascii="Book Antiqua" w:hAnsi="Book Antiqua"/>
            <w:i/>
            <w:smallCaps/>
            <w:color w:val="2B7CA5"/>
            <w:spacing w:val="-15"/>
            <w:w w:val="120"/>
            <w:sz w:val="12"/>
          </w:rPr>
          <w:t> </w:t>
        </w:r>
        <w:r>
          <w:rPr>
            <w:rFonts w:ascii="Book Antiqua" w:hAnsi="Book Antiqua"/>
            <w:i/>
            <w:smallCaps/>
            <w:color w:val="2B7CA5"/>
            <w:w w:val="105"/>
            <w:sz w:val="12"/>
          </w:rPr>
          <w:t>Cardiovasc</w:t>
        </w:r>
        <w:r>
          <w:rPr>
            <w:rFonts w:ascii="Book Antiqua" w:hAnsi="Book Antiqua"/>
            <w:i/>
            <w:smallCaps w:val="0"/>
            <w:color w:val="2B7CA5"/>
            <w:spacing w:val="-11"/>
            <w:w w:val="105"/>
            <w:sz w:val="12"/>
          </w:rPr>
          <w:t> </w:t>
        </w:r>
        <w:r>
          <w:rPr>
            <w:rFonts w:ascii="Book Antiqua" w:hAnsi="Book Antiqua"/>
            <w:i/>
            <w:smallCaps w:val="0"/>
            <w:color w:val="2B7CA5"/>
            <w:w w:val="110"/>
            <w:sz w:val="12"/>
          </w:rPr>
          <w:t>Nurs</w:t>
        </w:r>
        <w:r>
          <w:rPr>
            <w:rFonts w:ascii="Book Antiqua" w:hAnsi="Book Antiqua"/>
            <w:i/>
            <w:smallCaps w:val="0"/>
            <w:color w:val="2B7CA5"/>
            <w:spacing w:val="-12"/>
            <w:w w:val="110"/>
            <w:sz w:val="12"/>
          </w:rPr>
          <w:t> </w:t>
        </w:r>
        <w:r>
          <w:rPr>
            <w:rFonts w:ascii="Book Antiqua" w:hAnsi="Book Antiqua"/>
            <w:i/>
            <w:smallCaps w:val="0"/>
            <w:color w:val="2B7CA5"/>
            <w:w w:val="120"/>
            <w:sz w:val="12"/>
          </w:rPr>
          <w:t>J</w:t>
        </w:r>
        <w:r>
          <w:rPr>
            <w:rFonts w:ascii="Book Antiqua" w:hAnsi="Book Antiqua"/>
            <w:i/>
            <w:smallCaps w:val="0"/>
            <w:color w:val="2B7CA5"/>
            <w:spacing w:val="-16"/>
            <w:w w:val="120"/>
            <w:sz w:val="12"/>
          </w:rPr>
          <w:t> </w:t>
        </w:r>
        <w:r>
          <w:rPr>
            <w:rFonts w:ascii="Book Antiqua" w:hAnsi="Book Antiqua"/>
            <w:i/>
            <w:smallCaps w:val="0"/>
            <w:color w:val="2B7CA5"/>
            <w:spacing w:val="-3"/>
            <w:w w:val="110"/>
            <w:sz w:val="12"/>
          </w:rPr>
          <w:t>Work</w:t>
        </w:r>
      </w:hyperlink>
      <w:bookmarkStart w:name="_bookmark13" w:id="65"/>
      <w:bookmarkEnd w:id="65"/>
      <w:r>
        <w:rPr>
          <w:rFonts w:ascii="Book Antiqua" w:hAnsi="Book Antiqua"/>
          <w:i/>
          <w:smallCaps w:val="0"/>
          <w:color w:val="2B7CA5"/>
          <w:spacing w:val="-3"/>
          <w:w w:val="110"/>
          <w:sz w:val="12"/>
        </w:rPr>
      </w:r>
      <w:hyperlink r:id="rId194">
        <w:r>
          <w:rPr>
            <w:rFonts w:ascii="Book Antiqua" w:hAnsi="Book Antiqua"/>
            <w:i/>
            <w:smallCaps w:val="0"/>
            <w:color w:val="2B7CA5"/>
            <w:spacing w:val="-3"/>
            <w:w w:val="110"/>
            <w:sz w:val="12"/>
          </w:rPr>
          <w:t> </w:t>
        </w:r>
        <w:r>
          <w:rPr>
            <w:rFonts w:ascii="Book Antiqua" w:hAnsi="Book Antiqua"/>
            <w:i/>
            <w:smallCaps w:val="0"/>
            <w:color w:val="2B7CA5"/>
            <w:w w:val="110"/>
            <w:sz w:val="12"/>
          </w:rPr>
          <w:t>Group</w:t>
        </w:r>
        <w:r>
          <w:rPr>
            <w:rFonts w:ascii="Book Antiqua" w:hAnsi="Book Antiqua"/>
            <w:i/>
            <w:smallCaps/>
            <w:color w:val="2B7CA5"/>
            <w:w w:val="110"/>
            <w:sz w:val="12"/>
          </w:rPr>
          <w:t> </w:t>
        </w:r>
        <w:r>
          <w:rPr>
            <w:rFonts w:ascii="Book Antiqua" w:hAnsi="Book Antiqua"/>
            <w:i/>
            <w:smallCaps/>
            <w:color w:val="2B7CA5"/>
            <w:w w:val="105"/>
            <w:sz w:val="12"/>
          </w:rPr>
          <w:t>Cardiovasc</w:t>
        </w:r>
        <w:r>
          <w:rPr>
            <w:rFonts w:ascii="Book Antiqua" w:hAnsi="Book Antiqua"/>
            <w:i/>
            <w:smallCaps w:val="0"/>
            <w:color w:val="2B7CA5"/>
            <w:w w:val="105"/>
            <w:sz w:val="12"/>
          </w:rPr>
          <w:t> </w:t>
        </w:r>
        <w:r>
          <w:rPr>
            <w:rFonts w:ascii="Book Antiqua" w:hAnsi="Book Antiqua"/>
            <w:i/>
            <w:smallCaps w:val="0"/>
            <w:color w:val="2B7CA5"/>
            <w:w w:val="110"/>
            <w:sz w:val="12"/>
          </w:rPr>
          <w:t>Nurs Eur Soc </w:t>
        </w:r>
        <w:r>
          <w:rPr>
            <w:rFonts w:ascii="Book Antiqua" w:hAnsi="Book Antiqua"/>
            <w:i/>
            <w:smallCaps/>
            <w:color w:val="2B7CA5"/>
            <w:w w:val="110"/>
            <w:sz w:val="12"/>
          </w:rPr>
          <w:t>Cardiol.</w:t>
        </w:r>
        <w:r>
          <w:rPr>
            <w:rFonts w:ascii="Book Antiqua" w:hAnsi="Book Antiqua"/>
            <w:i/>
            <w:smallCaps w:val="0"/>
            <w:color w:val="2B7CA5"/>
            <w:spacing w:val="32"/>
            <w:w w:val="110"/>
            <w:sz w:val="12"/>
          </w:rPr>
          <w:t> </w:t>
        </w:r>
        <w:r>
          <w:rPr>
            <w:rFonts w:ascii="Book Antiqua" w:hAnsi="Book Antiqua"/>
            <w:smallCaps w:val="0"/>
            <w:color w:val="2B7CA5"/>
            <w:w w:val="110"/>
            <w:sz w:val="12"/>
          </w:rPr>
          <w:t>2009;8:329</w:t>
        </w:r>
        <w:r>
          <w:rPr>
            <w:smallCaps w:val="0"/>
            <w:color w:val="2B7CA5"/>
            <w:w w:val="110"/>
            <w:sz w:val="12"/>
          </w:rPr>
          <w:t>–</w:t>
        </w:r>
        <w:r>
          <w:rPr>
            <w:rFonts w:ascii="Book Antiqua" w:hAnsi="Book Antiqua"/>
            <w:smallCaps w:val="0"/>
            <w:color w:val="2B7CA5"/>
            <w:w w:val="110"/>
            <w:sz w:val="12"/>
          </w:rPr>
          <w:t>336.</w:t>
        </w:r>
      </w:hyperlink>
    </w:p>
    <w:p>
      <w:pPr>
        <w:pStyle w:val="ListParagraph"/>
        <w:numPr>
          <w:ilvl w:val="0"/>
          <w:numId w:val="13"/>
        </w:numPr>
        <w:tabs>
          <w:tab w:pos="359" w:val="left" w:leader="none"/>
        </w:tabs>
        <w:spacing w:line="256" w:lineRule="auto" w:before="0" w:after="0"/>
        <w:ind w:left="358" w:right="38" w:hanging="188"/>
        <w:jc w:val="left"/>
        <w:rPr>
          <w:rFonts w:ascii="Book Antiqua"/>
          <w:sz w:val="12"/>
        </w:rPr>
      </w:pPr>
      <w:hyperlink r:id="rId195">
        <w:r>
          <w:rPr>
            <w:rFonts w:ascii="Book Antiqua"/>
            <w:color w:val="2B7CA5"/>
            <w:w w:val="105"/>
            <w:sz w:val="12"/>
          </w:rPr>
          <w:t>Whelton PK, Carey RM, Aronow WS, Casey DE, Collins KJ, Himmelfarb CD, et al.</w:t>
        </w:r>
      </w:hyperlink>
      <w:hyperlink r:id="rId195">
        <w:r>
          <w:rPr>
            <w:rFonts w:ascii="Book Antiqua"/>
            <w:color w:val="2B7CA5"/>
            <w:w w:val="105"/>
            <w:sz w:val="12"/>
          </w:rPr>
          <w:t> </w:t>
        </w:r>
        <w:r>
          <w:rPr>
            <w:rFonts w:ascii="Book Antiqua"/>
            <w:color w:val="2B7CA5"/>
            <w:w w:val="95"/>
            <w:sz w:val="12"/>
          </w:rPr>
          <w:t>ACC/AHA/AAPA/ABC/ACPM/AGS/APhA/ASH/ASPC/NMA/PCNA guideline for </w:t>
        </w:r>
        <w:r>
          <w:rPr>
            <w:rFonts w:ascii="Book Antiqua"/>
            <w:color w:val="2B7CA5"/>
            <w:spacing w:val="-6"/>
            <w:w w:val="95"/>
            <w:sz w:val="12"/>
          </w:rPr>
          <w:t>the</w:t>
        </w:r>
      </w:hyperlink>
      <w:hyperlink r:id="rId195">
        <w:r>
          <w:rPr>
            <w:rFonts w:ascii="Book Antiqua"/>
            <w:color w:val="2B7CA5"/>
            <w:spacing w:val="-6"/>
            <w:w w:val="95"/>
            <w:sz w:val="12"/>
          </w:rPr>
          <w:t> </w:t>
        </w:r>
        <w:r>
          <w:rPr>
            <w:rFonts w:ascii="Book Antiqua"/>
            <w:color w:val="2B7CA5"/>
            <w:w w:val="105"/>
            <w:sz w:val="12"/>
          </w:rPr>
          <w:t>prevention, detection, evaluation, and management of high blood pressure in adults:</w:t>
        </w:r>
      </w:hyperlink>
      <w:hyperlink r:id="rId195">
        <w:r>
          <w:rPr>
            <w:rFonts w:ascii="Book Antiqua"/>
            <w:color w:val="2B7CA5"/>
            <w:w w:val="105"/>
            <w:sz w:val="12"/>
          </w:rPr>
          <w:t> a report of the American College of Cardiology/American Heart Association Task</w:t>
        </w:r>
      </w:hyperlink>
      <w:hyperlink r:id="rId195">
        <w:r>
          <w:rPr>
            <w:rFonts w:ascii="Book Antiqua"/>
            <w:color w:val="2B7CA5"/>
            <w:w w:val="105"/>
            <w:sz w:val="12"/>
          </w:rPr>
          <w:t> Force on Clinical Practice Guidelines. </w:t>
        </w:r>
        <w:r>
          <w:rPr>
            <w:rFonts w:ascii="Book Antiqua"/>
            <w:i/>
            <w:color w:val="2B7CA5"/>
            <w:w w:val="120"/>
            <w:sz w:val="12"/>
          </w:rPr>
          <w:t>J </w:t>
        </w:r>
        <w:r>
          <w:rPr>
            <w:rFonts w:ascii="Book Antiqua"/>
            <w:i/>
            <w:color w:val="2B7CA5"/>
            <w:w w:val="105"/>
            <w:sz w:val="12"/>
          </w:rPr>
          <w:t>Am Coll </w:t>
        </w:r>
        <w:r>
          <w:rPr>
            <w:rFonts w:ascii="Book Antiqua"/>
            <w:i/>
            <w:smallCaps/>
            <w:color w:val="2B7CA5"/>
            <w:w w:val="105"/>
            <w:sz w:val="12"/>
          </w:rPr>
          <w:t>Cardiol.</w:t>
        </w:r>
        <w:r>
          <w:rPr>
            <w:rFonts w:ascii="Book Antiqua"/>
            <w:i/>
            <w:smallCaps w:val="0"/>
            <w:color w:val="2B7CA5"/>
            <w:w w:val="105"/>
            <w:sz w:val="12"/>
          </w:rPr>
          <w:t> </w:t>
        </w:r>
        <w:r>
          <w:rPr>
            <w:rFonts w:ascii="Book Antiqua"/>
            <w:smallCaps w:val="0"/>
            <w:color w:val="2B7CA5"/>
            <w:w w:val="105"/>
            <w:sz w:val="12"/>
          </w:rPr>
          <w:t>2017(November</w:t>
        </w:r>
      </w:hyperlink>
      <w:r>
        <w:rPr>
          <w:rFonts w:ascii="Book Antiqua"/>
          <w:smallCaps w:val="0"/>
          <w:color w:val="2B7CA5"/>
          <w:w w:val="105"/>
          <w:sz w:val="12"/>
        </w:rPr>
        <w:t>  </w:t>
      </w:r>
      <w:bookmarkStart w:name="_bookmark14" w:id="66"/>
      <w:bookmarkEnd w:id="66"/>
      <w:r>
        <w:rPr>
          <w:rFonts w:ascii="Book Antiqua"/>
          <w:smallCaps w:val="0"/>
          <w:color w:val="2B7CA5"/>
          <w:w w:val="105"/>
          <w:sz w:val="12"/>
        </w:rPr>
      </w:r>
      <w:hyperlink r:id="rId195">
        <w:r>
          <w:rPr>
            <w:rFonts w:ascii="Book Antiqua"/>
            <w:smallCaps w:val="0"/>
            <w:color w:val="2B7CA5"/>
            <w:w w:val="105"/>
            <w:sz w:val="12"/>
          </w:rPr>
          <w:t> (13)):24430.</w:t>
        </w:r>
      </w:hyperlink>
    </w:p>
    <w:p>
      <w:pPr>
        <w:pStyle w:val="ListParagraph"/>
        <w:numPr>
          <w:ilvl w:val="0"/>
          <w:numId w:val="13"/>
        </w:numPr>
        <w:tabs>
          <w:tab w:pos="372" w:val="left" w:leader="none"/>
        </w:tabs>
        <w:spacing w:line="256" w:lineRule="auto" w:before="0" w:after="0"/>
        <w:ind w:left="371" w:right="85" w:hanging="260"/>
        <w:jc w:val="left"/>
        <w:rPr>
          <w:rFonts w:ascii="Book Antiqua" w:hAnsi="Book Antiqua"/>
          <w:i/>
          <w:sz w:val="12"/>
        </w:rPr>
      </w:pPr>
      <w:hyperlink r:id="rId196">
        <w:r>
          <w:rPr>
            <w:rFonts w:ascii="Book Antiqua" w:hAnsi="Book Antiqua"/>
            <w:color w:val="2B7CA5"/>
            <w:w w:val="105"/>
            <w:sz w:val="12"/>
          </w:rPr>
          <w:t>Chan MF, Chan EA, Mok E, Kwan Tse FY. E</w:t>
        </w:r>
      </w:hyperlink>
      <w:r>
        <w:rPr>
          <w:rFonts w:ascii="Times New Roman" w:hAnsi="Times New Roman"/>
          <w:color w:val="2B7CA5"/>
          <w:w w:val="105"/>
          <w:sz w:val="12"/>
        </w:rPr>
        <w:t>ﬀ</w:t>
      </w:r>
      <w:hyperlink r:id="rId196">
        <w:r>
          <w:rPr>
            <w:rFonts w:ascii="Book Antiqua" w:hAnsi="Book Antiqua"/>
            <w:color w:val="2B7CA5"/>
            <w:w w:val="105"/>
            <w:sz w:val="12"/>
          </w:rPr>
          <w:t>ect of music on depression levels and</w:t>
        </w:r>
      </w:hyperlink>
      <w:hyperlink r:id="rId196">
        <w:r>
          <w:rPr>
            <w:rFonts w:ascii="Book Antiqua" w:hAnsi="Book Antiqua"/>
            <w:color w:val="2B7CA5"/>
            <w:w w:val="105"/>
            <w:sz w:val="12"/>
          </w:rPr>
          <w:t> physiological responses in community-based older adults. </w:t>
        </w:r>
        <w:r>
          <w:rPr>
            <w:rFonts w:ascii="Book Antiqua" w:hAnsi="Book Antiqua"/>
            <w:i/>
            <w:color w:val="2B7CA5"/>
            <w:w w:val="105"/>
            <w:sz w:val="12"/>
          </w:rPr>
          <w:t>Int </w:t>
        </w:r>
        <w:r>
          <w:rPr>
            <w:rFonts w:ascii="Book Antiqua" w:hAnsi="Book Antiqua"/>
            <w:i/>
            <w:color w:val="2B7CA5"/>
            <w:w w:val="120"/>
            <w:sz w:val="12"/>
          </w:rPr>
          <w:t>J </w:t>
        </w:r>
        <w:r>
          <w:rPr>
            <w:rFonts w:ascii="Book Antiqua" w:hAnsi="Book Antiqua"/>
            <w:i/>
            <w:color w:val="2B7CA5"/>
            <w:w w:val="105"/>
            <w:sz w:val="12"/>
          </w:rPr>
          <w:t>Ment </w:t>
        </w:r>
        <w:r>
          <w:rPr>
            <w:rFonts w:ascii="Book Antiqua" w:hAnsi="Book Antiqua"/>
            <w:i/>
            <w:smallCaps/>
            <w:color w:val="2B7CA5"/>
            <w:w w:val="105"/>
            <w:sz w:val="12"/>
          </w:rPr>
          <w:t>Health</w:t>
        </w:r>
        <w:r>
          <w:rPr>
            <w:rFonts w:ascii="Book Antiqua" w:hAnsi="Book Antiqua"/>
            <w:i/>
            <w:smallCaps w:val="0"/>
            <w:color w:val="2B7CA5"/>
            <w:spacing w:val="16"/>
            <w:w w:val="105"/>
            <w:sz w:val="12"/>
          </w:rPr>
          <w:t> </w:t>
        </w:r>
        <w:r>
          <w:rPr>
            <w:rFonts w:ascii="Book Antiqua" w:hAnsi="Book Antiqua"/>
            <w:i/>
            <w:smallCaps w:val="0"/>
            <w:color w:val="2B7CA5"/>
            <w:w w:val="105"/>
            <w:sz w:val="12"/>
          </w:rPr>
          <w:t>Nurs.</w:t>
        </w:r>
      </w:hyperlink>
    </w:p>
    <w:p>
      <w:pPr>
        <w:spacing w:before="142"/>
        <w:ind w:left="370" w:right="0" w:firstLine="0"/>
        <w:jc w:val="left"/>
        <w:rPr>
          <w:rFonts w:ascii="Book Antiqua" w:hAnsi="Book Antiqua"/>
          <w:sz w:val="12"/>
        </w:rPr>
      </w:pPr>
      <w:r>
        <w:rPr/>
        <w:br w:type="column"/>
      </w:r>
      <w:bookmarkStart w:name="_bookmark15" w:id="67"/>
      <w:bookmarkEnd w:id="67"/>
      <w:r>
        <w:rPr/>
      </w:r>
      <w:hyperlink r:id="rId196">
        <w:r>
          <w:rPr>
            <w:rFonts w:ascii="Book Antiqua" w:hAnsi="Book Antiqua"/>
            <w:color w:val="2B7CA5"/>
            <w:w w:val="120"/>
            <w:sz w:val="12"/>
          </w:rPr>
          <w:t>2009;18:285</w:t>
        </w:r>
        <w:r>
          <w:rPr>
            <w:rFonts w:ascii="Calibri" w:hAnsi="Calibri"/>
            <w:color w:val="2B7CA5"/>
            <w:w w:val="120"/>
            <w:sz w:val="12"/>
          </w:rPr>
          <w:t>–</w:t>
        </w:r>
        <w:r>
          <w:rPr>
            <w:rFonts w:ascii="Book Antiqua" w:hAnsi="Book Antiqua"/>
            <w:color w:val="2B7CA5"/>
            <w:w w:val="120"/>
            <w:sz w:val="12"/>
          </w:rPr>
          <w:t>294.</w:t>
        </w:r>
      </w:hyperlink>
    </w:p>
    <w:p>
      <w:pPr>
        <w:pStyle w:val="ListParagraph"/>
        <w:numPr>
          <w:ilvl w:val="0"/>
          <w:numId w:val="13"/>
        </w:numPr>
        <w:tabs>
          <w:tab w:pos="371" w:val="left" w:leader="none"/>
        </w:tabs>
        <w:spacing w:line="256" w:lineRule="auto" w:before="10" w:after="0"/>
        <w:ind w:left="370" w:right="110" w:hanging="259"/>
        <w:jc w:val="left"/>
        <w:rPr>
          <w:rFonts w:ascii="Book Antiqua" w:hAnsi="Book Antiqua"/>
          <w:sz w:val="12"/>
        </w:rPr>
      </w:pPr>
      <w:hyperlink r:id="rId197">
        <w:r>
          <w:rPr>
            <w:rFonts w:ascii="Book Antiqua" w:hAnsi="Book Antiqua"/>
            <w:color w:val="2B7CA5"/>
            <w:w w:val="105"/>
            <w:sz w:val="12"/>
          </w:rPr>
          <w:t>Lim</w:t>
        </w:r>
        <w:r>
          <w:rPr>
            <w:rFonts w:ascii="Book Antiqua" w:hAnsi="Book Antiqua"/>
            <w:color w:val="2B7CA5"/>
            <w:spacing w:val="-3"/>
            <w:w w:val="105"/>
            <w:sz w:val="12"/>
          </w:rPr>
          <w:t> </w:t>
        </w:r>
        <w:r>
          <w:rPr>
            <w:rFonts w:ascii="Book Antiqua" w:hAnsi="Book Antiqua"/>
            <w:color w:val="2B7CA5"/>
            <w:w w:val="105"/>
            <w:sz w:val="12"/>
          </w:rPr>
          <w:t>SS,</w:t>
        </w:r>
        <w:r>
          <w:rPr>
            <w:rFonts w:ascii="Book Antiqua" w:hAnsi="Book Antiqua"/>
            <w:color w:val="2B7CA5"/>
            <w:spacing w:val="-3"/>
            <w:w w:val="105"/>
            <w:sz w:val="12"/>
          </w:rPr>
          <w:t> </w:t>
        </w:r>
        <w:r>
          <w:rPr>
            <w:rFonts w:ascii="Book Antiqua" w:hAnsi="Book Antiqua"/>
            <w:color w:val="2B7CA5"/>
            <w:w w:val="105"/>
            <w:sz w:val="12"/>
          </w:rPr>
          <w:t>Vos</w:t>
        </w:r>
        <w:r>
          <w:rPr>
            <w:rFonts w:ascii="Book Antiqua" w:hAnsi="Book Antiqua"/>
            <w:color w:val="2B7CA5"/>
            <w:spacing w:val="-2"/>
            <w:w w:val="105"/>
            <w:sz w:val="12"/>
          </w:rPr>
          <w:t> </w:t>
        </w:r>
        <w:r>
          <w:rPr>
            <w:rFonts w:ascii="Book Antiqua" w:hAnsi="Book Antiqua"/>
            <w:color w:val="2B7CA5"/>
            <w:w w:val="105"/>
            <w:sz w:val="12"/>
          </w:rPr>
          <w:t>T,</w:t>
        </w:r>
        <w:r>
          <w:rPr>
            <w:rFonts w:ascii="Book Antiqua" w:hAnsi="Book Antiqua"/>
            <w:color w:val="2B7CA5"/>
            <w:spacing w:val="-2"/>
            <w:w w:val="105"/>
            <w:sz w:val="12"/>
          </w:rPr>
          <w:t> </w:t>
        </w:r>
        <w:r>
          <w:rPr>
            <w:rFonts w:ascii="Book Antiqua" w:hAnsi="Book Antiqua"/>
            <w:color w:val="2B7CA5"/>
            <w:w w:val="105"/>
            <w:sz w:val="12"/>
          </w:rPr>
          <w:t>Flaxman</w:t>
        </w:r>
        <w:r>
          <w:rPr>
            <w:rFonts w:ascii="Book Antiqua" w:hAnsi="Book Antiqua"/>
            <w:color w:val="2B7CA5"/>
            <w:spacing w:val="-2"/>
            <w:w w:val="105"/>
            <w:sz w:val="12"/>
          </w:rPr>
          <w:t> </w:t>
        </w:r>
        <w:r>
          <w:rPr>
            <w:rFonts w:ascii="Book Antiqua" w:hAnsi="Book Antiqua"/>
            <w:color w:val="2B7CA5"/>
            <w:w w:val="105"/>
            <w:sz w:val="12"/>
          </w:rPr>
          <w:t>AD,</w:t>
        </w:r>
        <w:r>
          <w:rPr>
            <w:rFonts w:ascii="Book Antiqua" w:hAnsi="Book Antiqua"/>
            <w:color w:val="2B7CA5"/>
            <w:spacing w:val="-3"/>
            <w:w w:val="105"/>
            <w:sz w:val="12"/>
          </w:rPr>
          <w:t> </w:t>
        </w:r>
        <w:r>
          <w:rPr>
            <w:rFonts w:ascii="Book Antiqua" w:hAnsi="Book Antiqua"/>
            <w:color w:val="2B7CA5"/>
            <w:w w:val="105"/>
            <w:sz w:val="12"/>
          </w:rPr>
          <w:t>et</w:t>
        </w:r>
        <w:r>
          <w:rPr>
            <w:rFonts w:ascii="Book Antiqua" w:hAnsi="Book Antiqua"/>
            <w:color w:val="2B7CA5"/>
            <w:spacing w:val="-3"/>
            <w:w w:val="105"/>
            <w:sz w:val="12"/>
          </w:rPr>
          <w:t> </w:t>
        </w:r>
        <w:r>
          <w:rPr>
            <w:rFonts w:ascii="Book Antiqua" w:hAnsi="Book Antiqua"/>
            <w:color w:val="2B7CA5"/>
            <w:w w:val="105"/>
            <w:sz w:val="12"/>
          </w:rPr>
          <w:t>al.</w:t>
        </w:r>
        <w:r>
          <w:rPr>
            <w:rFonts w:ascii="Book Antiqua" w:hAnsi="Book Antiqua"/>
            <w:color w:val="2B7CA5"/>
            <w:spacing w:val="-2"/>
            <w:w w:val="105"/>
            <w:sz w:val="12"/>
          </w:rPr>
          <w:t> </w:t>
        </w:r>
        <w:r>
          <w:rPr>
            <w:rFonts w:ascii="Book Antiqua" w:hAnsi="Book Antiqua"/>
            <w:color w:val="2B7CA5"/>
            <w:w w:val="105"/>
            <w:sz w:val="12"/>
          </w:rPr>
          <w:t>A</w:t>
        </w:r>
        <w:r>
          <w:rPr>
            <w:rFonts w:ascii="Book Antiqua" w:hAnsi="Book Antiqua"/>
            <w:color w:val="2B7CA5"/>
            <w:spacing w:val="-2"/>
            <w:w w:val="105"/>
            <w:sz w:val="12"/>
          </w:rPr>
          <w:t> </w:t>
        </w:r>
        <w:r>
          <w:rPr>
            <w:rFonts w:ascii="Book Antiqua" w:hAnsi="Book Antiqua"/>
            <w:color w:val="2B7CA5"/>
            <w:w w:val="105"/>
            <w:sz w:val="12"/>
          </w:rPr>
          <w:t>comparative</w:t>
        </w:r>
        <w:r>
          <w:rPr>
            <w:rFonts w:ascii="Book Antiqua" w:hAnsi="Book Antiqua"/>
            <w:color w:val="2B7CA5"/>
            <w:spacing w:val="-2"/>
            <w:w w:val="105"/>
            <w:sz w:val="12"/>
          </w:rPr>
          <w:t> </w:t>
        </w:r>
        <w:r>
          <w:rPr>
            <w:rFonts w:ascii="Book Antiqua" w:hAnsi="Book Antiqua"/>
            <w:color w:val="2B7CA5"/>
            <w:w w:val="105"/>
            <w:sz w:val="12"/>
          </w:rPr>
          <w:t>risk</w:t>
        </w:r>
        <w:r>
          <w:rPr>
            <w:rFonts w:ascii="Book Antiqua" w:hAnsi="Book Antiqua"/>
            <w:color w:val="2B7CA5"/>
            <w:spacing w:val="-3"/>
            <w:w w:val="105"/>
            <w:sz w:val="12"/>
          </w:rPr>
          <w:t> </w:t>
        </w:r>
        <w:r>
          <w:rPr>
            <w:rFonts w:ascii="Book Antiqua" w:hAnsi="Book Antiqua"/>
            <w:color w:val="2B7CA5"/>
            <w:w w:val="105"/>
            <w:sz w:val="12"/>
          </w:rPr>
          <w:t>assessment</w:t>
        </w:r>
        <w:r>
          <w:rPr>
            <w:rFonts w:ascii="Book Antiqua" w:hAnsi="Book Antiqua"/>
            <w:color w:val="2B7CA5"/>
            <w:spacing w:val="-2"/>
            <w:w w:val="105"/>
            <w:sz w:val="12"/>
          </w:rPr>
          <w:t> </w:t>
        </w:r>
        <w:r>
          <w:rPr>
            <w:rFonts w:ascii="Book Antiqua" w:hAnsi="Book Antiqua"/>
            <w:color w:val="2B7CA5"/>
            <w:w w:val="105"/>
            <w:sz w:val="12"/>
          </w:rPr>
          <w:t>of</w:t>
        </w:r>
        <w:r>
          <w:rPr>
            <w:rFonts w:ascii="Book Antiqua" w:hAnsi="Book Antiqua"/>
            <w:color w:val="2B7CA5"/>
            <w:spacing w:val="-2"/>
            <w:w w:val="105"/>
            <w:sz w:val="12"/>
          </w:rPr>
          <w:t> </w:t>
        </w:r>
        <w:r>
          <w:rPr>
            <w:rFonts w:ascii="Book Antiqua" w:hAnsi="Book Antiqua"/>
            <w:color w:val="2B7CA5"/>
            <w:w w:val="105"/>
            <w:sz w:val="12"/>
          </w:rPr>
          <w:t>burden</w:t>
        </w:r>
        <w:r>
          <w:rPr>
            <w:rFonts w:ascii="Book Antiqua" w:hAnsi="Book Antiqua"/>
            <w:color w:val="2B7CA5"/>
            <w:spacing w:val="-3"/>
            <w:w w:val="105"/>
            <w:sz w:val="12"/>
          </w:rPr>
          <w:t> </w:t>
        </w:r>
        <w:r>
          <w:rPr>
            <w:rFonts w:ascii="Book Antiqua" w:hAnsi="Book Antiqua"/>
            <w:color w:val="2B7CA5"/>
            <w:w w:val="105"/>
            <w:sz w:val="12"/>
          </w:rPr>
          <w:t>of</w:t>
        </w:r>
        <w:r>
          <w:rPr>
            <w:rFonts w:ascii="Book Antiqua" w:hAnsi="Book Antiqua"/>
            <w:color w:val="2B7CA5"/>
            <w:spacing w:val="-2"/>
            <w:w w:val="105"/>
            <w:sz w:val="12"/>
          </w:rPr>
          <w:t> </w:t>
        </w:r>
        <w:r>
          <w:rPr>
            <w:rFonts w:ascii="Book Antiqua" w:hAnsi="Book Antiqua"/>
            <w:color w:val="2B7CA5"/>
            <w:w w:val="105"/>
            <w:sz w:val="12"/>
          </w:rPr>
          <w:t>disease</w:t>
        </w:r>
      </w:hyperlink>
      <w:hyperlink r:id="rId197">
        <w:r>
          <w:rPr>
            <w:rFonts w:ascii="Book Antiqua" w:hAnsi="Book Antiqua"/>
            <w:color w:val="2B7CA5"/>
            <w:w w:val="105"/>
            <w:sz w:val="12"/>
          </w:rPr>
          <w:t> and injury attributable to 67 risk factors and risk factor clusters in 21 regions,</w:t>
        </w:r>
      </w:hyperlink>
      <w:hyperlink r:id="rId197">
        <w:r>
          <w:rPr>
            <w:rFonts w:ascii="Book Antiqua" w:hAnsi="Book Antiqua"/>
            <w:color w:val="2B7CA5"/>
            <w:w w:val="105"/>
            <w:sz w:val="12"/>
          </w:rPr>
          <w:t> 1990</w:t>
        </w:r>
        <w:r>
          <w:rPr>
            <w:color w:val="2B7CA5"/>
            <w:w w:val="105"/>
            <w:sz w:val="12"/>
          </w:rPr>
          <w:t>–</w:t>
        </w:r>
        <w:r>
          <w:rPr>
            <w:rFonts w:ascii="Book Antiqua" w:hAnsi="Book Antiqua"/>
            <w:color w:val="2B7CA5"/>
            <w:w w:val="105"/>
            <w:sz w:val="12"/>
          </w:rPr>
          <w:t>2010: a systematic analysis for the Global Burden of Disease  Study  2010.</w:t>
        </w:r>
      </w:hyperlink>
      <w:hyperlink r:id="rId197">
        <w:r>
          <w:rPr>
            <w:rFonts w:ascii="Book Antiqua" w:hAnsi="Book Antiqua"/>
            <w:smallCaps/>
            <w:color w:val="2B7CA5"/>
            <w:w w:val="105"/>
            <w:sz w:val="12"/>
          </w:rPr>
          <w:t> </w:t>
        </w:r>
        <w:r>
          <w:rPr>
            <w:rFonts w:ascii="Book Antiqua" w:hAnsi="Book Antiqua"/>
            <w:i/>
            <w:smallCaps/>
            <w:color w:val="2B7CA5"/>
            <w:w w:val="105"/>
            <w:sz w:val="12"/>
          </w:rPr>
          <w:t>Lancet.</w:t>
        </w:r>
        <w:r>
          <w:rPr>
            <w:rFonts w:ascii="Book Antiqua" w:hAnsi="Book Antiqua"/>
            <w:i/>
            <w:smallCaps w:val="0"/>
            <w:color w:val="2B7CA5"/>
            <w:spacing w:val="12"/>
            <w:w w:val="105"/>
            <w:sz w:val="12"/>
          </w:rPr>
          <w:t> </w:t>
        </w:r>
        <w:r>
          <w:rPr>
            <w:rFonts w:ascii="Book Antiqua" w:hAnsi="Book Antiqua"/>
            <w:smallCaps w:val="0"/>
            <w:color w:val="2B7CA5"/>
            <w:w w:val="105"/>
            <w:sz w:val="12"/>
          </w:rPr>
          <w:t>2012;380:2224</w:t>
        </w:r>
        <w:r>
          <w:rPr>
            <w:smallCaps w:val="0"/>
            <w:color w:val="2B7CA5"/>
            <w:w w:val="105"/>
            <w:sz w:val="12"/>
          </w:rPr>
          <w:t>–</w:t>
        </w:r>
        <w:r>
          <w:rPr>
            <w:rFonts w:ascii="Book Antiqua" w:hAnsi="Book Antiqua"/>
            <w:smallCaps w:val="0"/>
            <w:color w:val="2B7CA5"/>
            <w:w w:val="105"/>
            <w:sz w:val="12"/>
          </w:rPr>
          <w:t>2260.</w:t>
        </w:r>
      </w:hyperlink>
    </w:p>
    <w:p>
      <w:pPr>
        <w:pStyle w:val="ListParagraph"/>
        <w:numPr>
          <w:ilvl w:val="0"/>
          <w:numId w:val="13"/>
        </w:numPr>
        <w:tabs>
          <w:tab w:pos="371" w:val="left" w:leader="none"/>
        </w:tabs>
        <w:spacing w:line="256" w:lineRule="auto" w:before="0" w:after="0"/>
        <w:ind w:left="370" w:right="110" w:hanging="259"/>
        <w:jc w:val="left"/>
        <w:rPr>
          <w:rFonts w:ascii="Book Antiqua" w:hAnsi="Book Antiqua"/>
          <w:sz w:val="12"/>
        </w:rPr>
      </w:pPr>
      <w:hyperlink r:id="rId198">
        <w:r>
          <w:rPr>
            <w:rFonts w:ascii="Book Antiqua" w:hAnsi="Book Antiqua"/>
            <w:color w:val="2B7CA5"/>
            <w:w w:val="105"/>
            <w:sz w:val="12"/>
          </w:rPr>
          <w:t>Forouzanfar MH, Liu P, Roth GA, et al. Global burden of hypertension and systolic</w:t>
        </w:r>
      </w:hyperlink>
      <w:hyperlink r:id="rId198">
        <w:r>
          <w:rPr>
            <w:rFonts w:ascii="Book Antiqua" w:hAnsi="Book Antiqua"/>
            <w:color w:val="2B7CA5"/>
            <w:w w:val="105"/>
            <w:sz w:val="12"/>
          </w:rPr>
          <w:t> blood</w:t>
        </w:r>
        <w:r>
          <w:rPr>
            <w:rFonts w:ascii="Book Antiqua" w:hAnsi="Book Antiqua"/>
            <w:color w:val="2B7CA5"/>
            <w:spacing w:val="21"/>
            <w:w w:val="105"/>
            <w:sz w:val="12"/>
          </w:rPr>
          <w:t> </w:t>
        </w:r>
        <w:r>
          <w:rPr>
            <w:rFonts w:ascii="Book Antiqua" w:hAnsi="Book Antiqua"/>
            <w:color w:val="2B7CA5"/>
            <w:w w:val="105"/>
            <w:sz w:val="12"/>
          </w:rPr>
          <w:t>pressure</w:t>
        </w:r>
        <w:r>
          <w:rPr>
            <w:rFonts w:ascii="Book Antiqua" w:hAnsi="Book Antiqua"/>
            <w:color w:val="2B7CA5"/>
            <w:spacing w:val="20"/>
            <w:w w:val="105"/>
            <w:sz w:val="12"/>
          </w:rPr>
          <w:t> </w:t>
        </w:r>
        <w:r>
          <w:rPr>
            <w:rFonts w:ascii="Book Antiqua" w:hAnsi="Book Antiqua"/>
            <w:color w:val="2B7CA5"/>
            <w:w w:val="105"/>
            <w:sz w:val="12"/>
          </w:rPr>
          <w:t>of</w:t>
        </w:r>
        <w:r>
          <w:rPr>
            <w:rFonts w:ascii="Book Antiqua" w:hAnsi="Book Antiqua"/>
            <w:color w:val="2B7CA5"/>
            <w:spacing w:val="20"/>
            <w:w w:val="105"/>
            <w:sz w:val="12"/>
          </w:rPr>
          <w:t> </w:t>
        </w:r>
        <w:r>
          <w:rPr>
            <w:rFonts w:ascii="Book Antiqua" w:hAnsi="Book Antiqua"/>
            <w:color w:val="2B7CA5"/>
            <w:w w:val="105"/>
            <w:sz w:val="12"/>
          </w:rPr>
          <w:t>at</w:t>
        </w:r>
        <w:r>
          <w:rPr>
            <w:rFonts w:ascii="Book Antiqua" w:hAnsi="Book Antiqua"/>
            <w:color w:val="2B7CA5"/>
            <w:spacing w:val="19"/>
            <w:w w:val="105"/>
            <w:sz w:val="12"/>
          </w:rPr>
          <w:t> </w:t>
        </w:r>
        <w:r>
          <w:rPr>
            <w:rFonts w:ascii="Book Antiqua" w:hAnsi="Book Antiqua"/>
            <w:color w:val="2B7CA5"/>
            <w:w w:val="105"/>
            <w:sz w:val="12"/>
          </w:rPr>
          <w:t>least</w:t>
        </w:r>
        <w:r>
          <w:rPr>
            <w:rFonts w:ascii="Book Antiqua" w:hAnsi="Book Antiqua"/>
            <w:color w:val="2B7CA5"/>
            <w:spacing w:val="22"/>
            <w:w w:val="105"/>
            <w:sz w:val="12"/>
          </w:rPr>
          <w:t> </w:t>
        </w:r>
        <w:r>
          <w:rPr>
            <w:rFonts w:ascii="Book Antiqua" w:hAnsi="Book Antiqua"/>
            <w:color w:val="2B7CA5"/>
            <w:w w:val="105"/>
            <w:sz w:val="12"/>
          </w:rPr>
          <w:t>110</w:t>
        </w:r>
        <w:r>
          <w:rPr>
            <w:rFonts w:ascii="Book Antiqua" w:hAnsi="Book Antiqua"/>
            <w:color w:val="2B7CA5"/>
            <w:spacing w:val="20"/>
            <w:w w:val="105"/>
            <w:sz w:val="12"/>
          </w:rPr>
          <w:t> </w:t>
        </w:r>
        <w:r>
          <w:rPr>
            <w:rFonts w:ascii="Book Antiqua" w:hAnsi="Book Antiqua"/>
            <w:color w:val="2B7CA5"/>
            <w:w w:val="105"/>
            <w:sz w:val="12"/>
          </w:rPr>
          <w:t>to</w:t>
        </w:r>
        <w:r>
          <w:rPr>
            <w:rFonts w:ascii="Book Antiqua" w:hAnsi="Book Antiqua"/>
            <w:color w:val="2B7CA5"/>
            <w:spacing w:val="19"/>
            <w:w w:val="105"/>
            <w:sz w:val="12"/>
          </w:rPr>
          <w:t> </w:t>
        </w:r>
        <w:r>
          <w:rPr>
            <w:rFonts w:ascii="Book Antiqua" w:hAnsi="Book Antiqua"/>
            <w:color w:val="2B7CA5"/>
            <w:w w:val="105"/>
            <w:sz w:val="12"/>
          </w:rPr>
          <w:t>115</w:t>
        </w:r>
        <w:r>
          <w:rPr>
            <w:rFonts w:ascii="Book Antiqua" w:hAnsi="Book Antiqua"/>
            <w:color w:val="2B7CA5"/>
            <w:spacing w:val="10"/>
            <w:w w:val="105"/>
            <w:sz w:val="12"/>
          </w:rPr>
          <w:t> </w:t>
        </w:r>
        <w:r>
          <w:rPr>
            <w:rFonts w:ascii="Book Antiqua" w:hAnsi="Book Antiqua"/>
            <w:color w:val="2B7CA5"/>
            <w:w w:val="105"/>
            <w:sz w:val="12"/>
          </w:rPr>
          <w:t>mm</w:t>
        </w:r>
        <w:r>
          <w:rPr>
            <w:rFonts w:ascii="Book Antiqua" w:hAnsi="Book Antiqua"/>
            <w:color w:val="2B7CA5"/>
            <w:spacing w:val="19"/>
            <w:w w:val="105"/>
            <w:sz w:val="12"/>
          </w:rPr>
          <w:t> </w:t>
        </w:r>
        <w:r>
          <w:rPr>
            <w:rFonts w:ascii="Book Antiqua" w:hAnsi="Book Antiqua"/>
            <w:color w:val="2B7CA5"/>
            <w:w w:val="105"/>
            <w:sz w:val="12"/>
          </w:rPr>
          <w:t>Hg,</w:t>
        </w:r>
        <w:r>
          <w:rPr>
            <w:rFonts w:ascii="Book Antiqua" w:hAnsi="Book Antiqua"/>
            <w:color w:val="2B7CA5"/>
            <w:spacing w:val="21"/>
            <w:w w:val="105"/>
            <w:sz w:val="12"/>
          </w:rPr>
          <w:t> </w:t>
        </w:r>
        <w:r>
          <w:rPr>
            <w:rFonts w:ascii="Book Antiqua" w:hAnsi="Book Antiqua"/>
            <w:color w:val="2B7CA5"/>
            <w:w w:val="105"/>
            <w:sz w:val="12"/>
          </w:rPr>
          <w:t>1990</w:t>
        </w:r>
        <w:r>
          <w:rPr>
            <w:color w:val="2B7CA5"/>
            <w:w w:val="105"/>
            <w:sz w:val="12"/>
          </w:rPr>
          <w:t>–</w:t>
        </w:r>
        <w:r>
          <w:rPr>
            <w:rFonts w:ascii="Book Antiqua" w:hAnsi="Book Antiqua"/>
            <w:color w:val="2B7CA5"/>
            <w:w w:val="105"/>
            <w:sz w:val="12"/>
          </w:rPr>
          <w:t>2015.</w:t>
        </w:r>
        <w:r>
          <w:rPr>
            <w:rFonts w:ascii="Book Antiqua" w:hAnsi="Book Antiqua"/>
            <w:color w:val="2B7CA5"/>
            <w:spacing w:val="20"/>
            <w:w w:val="105"/>
            <w:sz w:val="12"/>
          </w:rPr>
          <w:t> </w:t>
        </w:r>
        <w:r>
          <w:rPr>
            <w:rFonts w:ascii="Book Antiqua" w:hAnsi="Book Antiqua"/>
            <w:i/>
            <w:color w:val="2B7CA5"/>
            <w:w w:val="105"/>
            <w:sz w:val="12"/>
          </w:rPr>
          <w:t>JAMA.</w:t>
        </w:r>
        <w:r>
          <w:rPr>
            <w:rFonts w:ascii="Book Antiqua" w:hAnsi="Book Antiqua"/>
            <w:i/>
            <w:color w:val="2B7CA5"/>
            <w:spacing w:val="21"/>
            <w:w w:val="105"/>
            <w:sz w:val="12"/>
          </w:rPr>
          <w:t> </w:t>
        </w:r>
        <w:r>
          <w:rPr>
            <w:rFonts w:ascii="Book Antiqua" w:hAnsi="Book Antiqua"/>
            <w:color w:val="2B7CA5"/>
            <w:w w:val="105"/>
            <w:sz w:val="12"/>
          </w:rPr>
          <w:t>2017;317:165</w:t>
        </w:r>
        <w:r>
          <w:rPr>
            <w:color w:val="2B7CA5"/>
            <w:w w:val="105"/>
            <w:sz w:val="12"/>
          </w:rPr>
          <w:t>–</w:t>
        </w:r>
        <w:r>
          <w:rPr>
            <w:rFonts w:ascii="Book Antiqua" w:hAnsi="Book Antiqua"/>
            <w:color w:val="2B7CA5"/>
            <w:w w:val="105"/>
            <w:sz w:val="12"/>
          </w:rPr>
          <w:t>182.</w:t>
        </w:r>
      </w:hyperlink>
    </w:p>
    <w:p>
      <w:pPr>
        <w:pStyle w:val="ListParagraph"/>
        <w:numPr>
          <w:ilvl w:val="0"/>
          <w:numId w:val="13"/>
        </w:numPr>
        <w:tabs>
          <w:tab w:pos="371" w:val="left" w:leader="none"/>
        </w:tabs>
        <w:spacing w:line="256" w:lineRule="auto" w:before="0" w:after="0"/>
        <w:ind w:left="370" w:right="126" w:hanging="259"/>
        <w:jc w:val="left"/>
        <w:rPr>
          <w:rFonts w:ascii="Book Antiqua" w:hAnsi="Book Antiqua"/>
          <w:sz w:val="12"/>
        </w:rPr>
      </w:pPr>
      <w:hyperlink r:id="rId199">
        <w:r>
          <w:rPr>
            <w:rFonts w:ascii="Book Antiqua" w:hAnsi="Book Antiqua"/>
            <w:color w:val="2B7CA5"/>
            <w:w w:val="110"/>
            <w:sz w:val="12"/>
          </w:rPr>
          <w:t>Members</w:t>
        </w:r>
        <w:r>
          <w:rPr>
            <w:rFonts w:ascii="Book Antiqua" w:hAnsi="Book Antiqua"/>
            <w:color w:val="2B7CA5"/>
            <w:spacing w:val="-8"/>
            <w:w w:val="110"/>
            <w:sz w:val="12"/>
          </w:rPr>
          <w:t> </w:t>
        </w:r>
        <w:r>
          <w:rPr>
            <w:rFonts w:ascii="Book Antiqua" w:hAnsi="Book Antiqua"/>
            <w:color w:val="2B7CA5"/>
            <w:w w:val="110"/>
            <w:sz w:val="12"/>
          </w:rPr>
          <w:t>AF,</w:t>
        </w:r>
        <w:r>
          <w:rPr>
            <w:rFonts w:ascii="Book Antiqua" w:hAnsi="Book Antiqua"/>
            <w:color w:val="2B7CA5"/>
            <w:spacing w:val="-8"/>
            <w:w w:val="110"/>
            <w:sz w:val="12"/>
          </w:rPr>
          <w:t> </w:t>
        </w:r>
        <w:r>
          <w:rPr>
            <w:rFonts w:ascii="Book Antiqua" w:hAnsi="Book Antiqua"/>
            <w:color w:val="2B7CA5"/>
            <w:w w:val="110"/>
            <w:sz w:val="12"/>
          </w:rPr>
          <w:t>Mancia</w:t>
        </w:r>
        <w:r>
          <w:rPr>
            <w:rFonts w:ascii="Book Antiqua" w:hAnsi="Book Antiqua"/>
            <w:color w:val="2B7CA5"/>
            <w:spacing w:val="-7"/>
            <w:w w:val="110"/>
            <w:sz w:val="12"/>
          </w:rPr>
          <w:t> </w:t>
        </w:r>
        <w:r>
          <w:rPr>
            <w:rFonts w:ascii="Book Antiqua" w:hAnsi="Book Antiqua"/>
            <w:color w:val="2B7CA5"/>
            <w:w w:val="110"/>
            <w:sz w:val="12"/>
          </w:rPr>
          <w:t>G,</w:t>
        </w:r>
        <w:r>
          <w:rPr>
            <w:rFonts w:ascii="Book Antiqua" w:hAnsi="Book Antiqua"/>
            <w:color w:val="2B7CA5"/>
            <w:spacing w:val="-8"/>
            <w:w w:val="110"/>
            <w:sz w:val="12"/>
          </w:rPr>
          <w:t> </w:t>
        </w:r>
        <w:r>
          <w:rPr>
            <w:rFonts w:ascii="Book Antiqua" w:hAnsi="Book Antiqua"/>
            <w:color w:val="2B7CA5"/>
            <w:w w:val="110"/>
            <w:sz w:val="12"/>
          </w:rPr>
          <w:t>Fagard</w:t>
        </w:r>
        <w:r>
          <w:rPr>
            <w:rFonts w:ascii="Book Antiqua" w:hAnsi="Book Antiqua"/>
            <w:color w:val="2B7CA5"/>
            <w:spacing w:val="-8"/>
            <w:w w:val="110"/>
            <w:sz w:val="12"/>
          </w:rPr>
          <w:t> </w:t>
        </w:r>
        <w:r>
          <w:rPr>
            <w:rFonts w:ascii="Book Antiqua" w:hAnsi="Book Antiqua"/>
            <w:color w:val="2B7CA5"/>
            <w:w w:val="110"/>
            <w:sz w:val="12"/>
          </w:rPr>
          <w:t>R,</w:t>
        </w:r>
        <w:r>
          <w:rPr>
            <w:rFonts w:ascii="Book Antiqua" w:hAnsi="Book Antiqua"/>
            <w:color w:val="2B7CA5"/>
            <w:spacing w:val="-8"/>
            <w:w w:val="110"/>
            <w:sz w:val="12"/>
          </w:rPr>
          <w:t> </w:t>
        </w:r>
        <w:r>
          <w:rPr>
            <w:rFonts w:ascii="Book Antiqua" w:hAnsi="Book Antiqua"/>
            <w:color w:val="2B7CA5"/>
            <w:w w:val="110"/>
            <w:sz w:val="12"/>
          </w:rPr>
          <w:t>Narkiewicz</w:t>
        </w:r>
        <w:r>
          <w:rPr>
            <w:rFonts w:ascii="Book Antiqua" w:hAnsi="Book Antiqua"/>
            <w:color w:val="2B7CA5"/>
            <w:spacing w:val="-7"/>
            <w:w w:val="110"/>
            <w:sz w:val="12"/>
          </w:rPr>
          <w:t> </w:t>
        </w:r>
        <w:r>
          <w:rPr>
            <w:rFonts w:ascii="Book Antiqua" w:hAnsi="Book Antiqua"/>
            <w:color w:val="2B7CA5"/>
            <w:w w:val="110"/>
            <w:sz w:val="12"/>
          </w:rPr>
          <w:t>K,</w:t>
        </w:r>
        <w:r>
          <w:rPr>
            <w:rFonts w:ascii="Book Antiqua" w:hAnsi="Book Antiqua"/>
            <w:color w:val="2B7CA5"/>
            <w:spacing w:val="-9"/>
            <w:w w:val="110"/>
            <w:sz w:val="12"/>
          </w:rPr>
          <w:t> </w:t>
        </w:r>
        <w:r>
          <w:rPr>
            <w:rFonts w:ascii="Book Antiqua" w:hAnsi="Book Antiqua"/>
            <w:color w:val="2B7CA5"/>
            <w:w w:val="110"/>
            <w:sz w:val="12"/>
          </w:rPr>
          <w:t>Redon</w:t>
        </w:r>
        <w:r>
          <w:rPr>
            <w:rFonts w:ascii="Book Antiqua" w:hAnsi="Book Antiqua"/>
            <w:color w:val="2B7CA5"/>
            <w:spacing w:val="-7"/>
            <w:w w:val="110"/>
            <w:sz w:val="12"/>
          </w:rPr>
          <w:t> </w:t>
        </w:r>
        <w:r>
          <w:rPr>
            <w:rFonts w:ascii="Book Antiqua" w:hAnsi="Book Antiqua"/>
            <w:color w:val="2B7CA5"/>
            <w:w w:val="110"/>
            <w:sz w:val="12"/>
          </w:rPr>
          <w:t>J,</w:t>
        </w:r>
        <w:r>
          <w:rPr>
            <w:rFonts w:ascii="Book Antiqua" w:hAnsi="Book Antiqua"/>
            <w:color w:val="2B7CA5"/>
            <w:spacing w:val="-8"/>
            <w:w w:val="110"/>
            <w:sz w:val="12"/>
          </w:rPr>
          <w:t> </w:t>
        </w:r>
        <w:r>
          <w:rPr>
            <w:rFonts w:ascii="Book Antiqua" w:hAnsi="Book Antiqua"/>
            <w:color w:val="2B7CA5"/>
            <w:w w:val="110"/>
            <w:sz w:val="12"/>
          </w:rPr>
          <w:t>Zanchetti</w:t>
        </w:r>
        <w:r>
          <w:rPr>
            <w:rFonts w:ascii="Book Antiqua" w:hAnsi="Book Antiqua"/>
            <w:color w:val="2B7CA5"/>
            <w:spacing w:val="-7"/>
            <w:w w:val="110"/>
            <w:sz w:val="12"/>
          </w:rPr>
          <w:t> </w:t>
        </w:r>
        <w:r>
          <w:rPr>
            <w:rFonts w:ascii="Book Antiqua" w:hAnsi="Book Antiqua"/>
            <w:color w:val="2B7CA5"/>
            <w:w w:val="110"/>
            <w:sz w:val="12"/>
          </w:rPr>
          <w:t>A,</w:t>
        </w:r>
        <w:r>
          <w:rPr>
            <w:rFonts w:ascii="Book Antiqua" w:hAnsi="Book Antiqua"/>
            <w:color w:val="2B7CA5"/>
            <w:spacing w:val="-8"/>
            <w:w w:val="110"/>
            <w:sz w:val="12"/>
          </w:rPr>
          <w:t> </w:t>
        </w:r>
        <w:r>
          <w:rPr>
            <w:rFonts w:ascii="Book Antiqua" w:hAnsi="Book Antiqua"/>
            <w:color w:val="2B7CA5"/>
            <w:w w:val="110"/>
            <w:sz w:val="12"/>
          </w:rPr>
          <w:t>et</w:t>
        </w:r>
        <w:r>
          <w:rPr>
            <w:rFonts w:ascii="Book Antiqua" w:hAnsi="Book Antiqua"/>
            <w:color w:val="2B7CA5"/>
            <w:spacing w:val="-8"/>
            <w:w w:val="110"/>
            <w:sz w:val="12"/>
          </w:rPr>
          <w:t> </w:t>
        </w:r>
        <w:r>
          <w:rPr>
            <w:rFonts w:ascii="Book Antiqua" w:hAnsi="Book Antiqua"/>
            <w:color w:val="2B7CA5"/>
            <w:w w:val="110"/>
            <w:sz w:val="12"/>
          </w:rPr>
          <w:t>al.</w:t>
        </w:r>
        <w:r>
          <w:rPr>
            <w:rFonts w:ascii="Book Antiqua" w:hAnsi="Book Antiqua"/>
            <w:color w:val="2B7CA5"/>
            <w:spacing w:val="-8"/>
            <w:w w:val="110"/>
            <w:sz w:val="12"/>
          </w:rPr>
          <w:t> </w:t>
        </w:r>
        <w:r>
          <w:rPr>
            <w:rFonts w:ascii="Book Antiqua" w:hAnsi="Book Antiqua"/>
            <w:color w:val="2B7CA5"/>
            <w:w w:val="110"/>
            <w:sz w:val="12"/>
          </w:rPr>
          <w:t>ESH/</w:t>
        </w:r>
      </w:hyperlink>
      <w:hyperlink r:id="rId199">
        <w:r>
          <w:rPr>
            <w:rFonts w:ascii="Book Antiqua" w:hAnsi="Book Antiqua"/>
            <w:color w:val="2B7CA5"/>
            <w:w w:val="110"/>
            <w:sz w:val="12"/>
          </w:rPr>
          <w:t> ESC guidelines for the management of arterial hypertension. </w:t>
        </w:r>
        <w:r>
          <w:rPr>
            <w:rFonts w:ascii="Book Antiqua" w:hAnsi="Book Antiqua"/>
            <w:i/>
            <w:color w:val="2B7CA5"/>
            <w:w w:val="110"/>
            <w:sz w:val="12"/>
          </w:rPr>
          <w:t>Eur </w:t>
        </w:r>
        <w:r>
          <w:rPr>
            <w:rFonts w:ascii="Book Antiqua" w:hAnsi="Book Antiqua"/>
            <w:i/>
            <w:smallCaps/>
            <w:color w:val="2B7CA5"/>
            <w:w w:val="110"/>
            <w:sz w:val="12"/>
          </w:rPr>
          <w:t>Heart</w:t>
        </w:r>
        <w:r>
          <w:rPr>
            <w:rFonts w:ascii="Book Antiqua" w:hAnsi="Book Antiqua"/>
            <w:i/>
            <w:smallCaps w:val="0"/>
            <w:color w:val="2B7CA5"/>
            <w:w w:val="110"/>
            <w:sz w:val="12"/>
          </w:rPr>
          <w:t> J.</w:t>
        </w:r>
      </w:hyperlink>
      <w:bookmarkStart w:name="_bookmark16" w:id="68"/>
      <w:bookmarkEnd w:id="68"/>
      <w:r>
        <w:rPr>
          <w:rFonts w:ascii="Book Antiqua" w:hAnsi="Book Antiqua"/>
          <w:i/>
          <w:smallCaps w:val="0"/>
          <w:color w:val="2B7CA5"/>
          <w:w w:val="110"/>
          <w:sz w:val="12"/>
        </w:rPr>
      </w:r>
      <w:hyperlink r:id="rId199">
        <w:r>
          <w:rPr>
            <w:rFonts w:ascii="Book Antiqua" w:hAnsi="Book Antiqua"/>
            <w:i/>
            <w:smallCaps w:val="0"/>
            <w:color w:val="2B7CA5"/>
            <w:w w:val="110"/>
            <w:sz w:val="12"/>
          </w:rPr>
          <w:t> </w:t>
        </w:r>
        <w:r>
          <w:rPr>
            <w:rFonts w:ascii="Book Antiqua" w:hAnsi="Book Antiqua"/>
            <w:smallCaps w:val="0"/>
            <w:color w:val="2B7CA5"/>
            <w:w w:val="110"/>
            <w:sz w:val="12"/>
          </w:rPr>
          <w:t>2013;34:2159</w:t>
        </w:r>
        <w:r>
          <w:rPr>
            <w:smallCaps w:val="0"/>
            <w:color w:val="2B7CA5"/>
            <w:w w:val="110"/>
            <w:sz w:val="12"/>
          </w:rPr>
          <w:t>–</w:t>
        </w:r>
        <w:r>
          <w:rPr>
            <w:rFonts w:ascii="Book Antiqua" w:hAnsi="Book Antiqua"/>
            <w:smallCaps w:val="0"/>
            <w:color w:val="2B7CA5"/>
            <w:w w:val="110"/>
            <w:sz w:val="12"/>
          </w:rPr>
          <w:t>2219.</w:t>
        </w:r>
      </w:hyperlink>
    </w:p>
    <w:p>
      <w:pPr>
        <w:pStyle w:val="ListParagraph"/>
        <w:numPr>
          <w:ilvl w:val="0"/>
          <w:numId w:val="13"/>
        </w:numPr>
        <w:tabs>
          <w:tab w:pos="371" w:val="left" w:leader="none"/>
        </w:tabs>
        <w:spacing w:line="256" w:lineRule="auto" w:before="0" w:after="0"/>
        <w:ind w:left="370" w:right="247" w:hanging="259"/>
        <w:jc w:val="left"/>
        <w:rPr>
          <w:rFonts w:ascii="Book Antiqua" w:hAnsi="Book Antiqua"/>
          <w:sz w:val="12"/>
        </w:rPr>
      </w:pPr>
      <w:hyperlink r:id="rId200">
        <w:r>
          <w:rPr>
            <w:rFonts w:ascii="Book Antiqua" w:hAnsi="Book Antiqua"/>
            <w:color w:val="2B7CA5"/>
            <w:w w:val="110"/>
            <w:sz w:val="12"/>
          </w:rPr>
          <w:t>Vrijens</w:t>
        </w:r>
        <w:r>
          <w:rPr>
            <w:rFonts w:ascii="Book Antiqua" w:hAnsi="Book Antiqua"/>
            <w:color w:val="2B7CA5"/>
            <w:spacing w:val="-7"/>
            <w:w w:val="110"/>
            <w:sz w:val="12"/>
          </w:rPr>
          <w:t> </w:t>
        </w:r>
        <w:r>
          <w:rPr>
            <w:rFonts w:ascii="Book Antiqua" w:hAnsi="Book Antiqua"/>
            <w:color w:val="2B7CA5"/>
            <w:w w:val="110"/>
            <w:sz w:val="12"/>
          </w:rPr>
          <w:t>B,</w:t>
        </w:r>
        <w:r>
          <w:rPr>
            <w:rFonts w:ascii="Book Antiqua" w:hAnsi="Book Antiqua"/>
            <w:color w:val="2B7CA5"/>
            <w:spacing w:val="-8"/>
            <w:w w:val="110"/>
            <w:sz w:val="12"/>
          </w:rPr>
          <w:t> </w:t>
        </w:r>
        <w:r>
          <w:rPr>
            <w:rFonts w:ascii="Book Antiqua" w:hAnsi="Book Antiqua"/>
            <w:color w:val="2B7CA5"/>
            <w:w w:val="110"/>
            <w:sz w:val="12"/>
          </w:rPr>
          <w:t>Vincze</w:t>
        </w:r>
        <w:r>
          <w:rPr>
            <w:rFonts w:ascii="Book Antiqua" w:hAnsi="Book Antiqua"/>
            <w:color w:val="2B7CA5"/>
            <w:spacing w:val="-6"/>
            <w:w w:val="110"/>
            <w:sz w:val="12"/>
          </w:rPr>
          <w:t> </w:t>
        </w:r>
        <w:r>
          <w:rPr>
            <w:rFonts w:ascii="Book Antiqua" w:hAnsi="Book Antiqua"/>
            <w:color w:val="2B7CA5"/>
            <w:w w:val="110"/>
            <w:sz w:val="12"/>
          </w:rPr>
          <w:t>G,</w:t>
        </w:r>
        <w:r>
          <w:rPr>
            <w:rFonts w:ascii="Book Antiqua" w:hAnsi="Book Antiqua"/>
            <w:color w:val="2B7CA5"/>
            <w:spacing w:val="-8"/>
            <w:w w:val="110"/>
            <w:sz w:val="12"/>
          </w:rPr>
          <w:t> </w:t>
        </w:r>
        <w:r>
          <w:rPr>
            <w:rFonts w:ascii="Book Antiqua" w:hAnsi="Book Antiqua"/>
            <w:color w:val="2B7CA5"/>
            <w:w w:val="110"/>
            <w:sz w:val="12"/>
          </w:rPr>
          <w:t>Kristanto</w:t>
        </w:r>
        <w:r>
          <w:rPr>
            <w:rFonts w:ascii="Book Antiqua" w:hAnsi="Book Antiqua"/>
            <w:color w:val="2B7CA5"/>
            <w:spacing w:val="-6"/>
            <w:w w:val="110"/>
            <w:sz w:val="12"/>
          </w:rPr>
          <w:t> </w:t>
        </w:r>
        <w:r>
          <w:rPr>
            <w:rFonts w:ascii="Book Antiqua" w:hAnsi="Book Antiqua"/>
            <w:color w:val="2B7CA5"/>
            <w:w w:val="110"/>
            <w:sz w:val="12"/>
          </w:rPr>
          <w:t>P,</w:t>
        </w:r>
        <w:r>
          <w:rPr>
            <w:rFonts w:ascii="Book Antiqua" w:hAnsi="Book Antiqua"/>
            <w:color w:val="2B7CA5"/>
            <w:spacing w:val="-8"/>
            <w:w w:val="110"/>
            <w:sz w:val="12"/>
          </w:rPr>
          <w:t> </w:t>
        </w:r>
        <w:r>
          <w:rPr>
            <w:rFonts w:ascii="Book Antiqua" w:hAnsi="Book Antiqua"/>
            <w:color w:val="2B7CA5"/>
            <w:w w:val="110"/>
            <w:sz w:val="12"/>
          </w:rPr>
          <w:t>Urquhart</w:t>
        </w:r>
        <w:r>
          <w:rPr>
            <w:rFonts w:ascii="Book Antiqua" w:hAnsi="Book Antiqua"/>
            <w:color w:val="2B7CA5"/>
            <w:spacing w:val="-7"/>
            <w:w w:val="110"/>
            <w:sz w:val="12"/>
          </w:rPr>
          <w:t> </w:t>
        </w:r>
        <w:r>
          <w:rPr>
            <w:rFonts w:ascii="Book Antiqua" w:hAnsi="Book Antiqua"/>
            <w:color w:val="2B7CA5"/>
            <w:w w:val="110"/>
            <w:sz w:val="12"/>
          </w:rPr>
          <w:t>J,</w:t>
        </w:r>
        <w:r>
          <w:rPr>
            <w:rFonts w:ascii="Book Antiqua" w:hAnsi="Book Antiqua"/>
            <w:color w:val="2B7CA5"/>
            <w:spacing w:val="-7"/>
            <w:w w:val="110"/>
            <w:sz w:val="12"/>
          </w:rPr>
          <w:t> </w:t>
        </w:r>
        <w:r>
          <w:rPr>
            <w:rFonts w:ascii="Book Antiqua" w:hAnsi="Book Antiqua"/>
            <w:color w:val="2B7CA5"/>
            <w:w w:val="110"/>
            <w:sz w:val="12"/>
          </w:rPr>
          <w:t>Burnier</w:t>
        </w:r>
        <w:r>
          <w:rPr>
            <w:rFonts w:ascii="Book Antiqua" w:hAnsi="Book Antiqua"/>
            <w:color w:val="2B7CA5"/>
            <w:spacing w:val="-7"/>
            <w:w w:val="110"/>
            <w:sz w:val="12"/>
          </w:rPr>
          <w:t> </w:t>
        </w:r>
        <w:r>
          <w:rPr>
            <w:rFonts w:ascii="Book Antiqua" w:hAnsi="Book Antiqua"/>
            <w:color w:val="2B7CA5"/>
            <w:w w:val="110"/>
            <w:sz w:val="12"/>
          </w:rPr>
          <w:t>M.</w:t>
        </w:r>
        <w:r>
          <w:rPr>
            <w:rFonts w:ascii="Book Antiqua" w:hAnsi="Book Antiqua"/>
            <w:color w:val="2B7CA5"/>
            <w:spacing w:val="-7"/>
            <w:w w:val="110"/>
            <w:sz w:val="12"/>
          </w:rPr>
          <w:t> </w:t>
        </w:r>
        <w:r>
          <w:rPr>
            <w:rFonts w:ascii="Book Antiqua" w:hAnsi="Book Antiqua"/>
            <w:color w:val="2B7CA5"/>
            <w:w w:val="110"/>
            <w:sz w:val="12"/>
          </w:rPr>
          <w:t>Adherence</w:t>
        </w:r>
        <w:r>
          <w:rPr>
            <w:rFonts w:ascii="Book Antiqua" w:hAnsi="Book Antiqua"/>
            <w:color w:val="2B7CA5"/>
            <w:spacing w:val="-7"/>
            <w:w w:val="110"/>
            <w:sz w:val="12"/>
          </w:rPr>
          <w:t> </w:t>
        </w:r>
        <w:r>
          <w:rPr>
            <w:rFonts w:ascii="Book Antiqua" w:hAnsi="Book Antiqua"/>
            <w:color w:val="2B7CA5"/>
            <w:w w:val="110"/>
            <w:sz w:val="12"/>
          </w:rPr>
          <w:t>to</w:t>
        </w:r>
        <w:r>
          <w:rPr>
            <w:rFonts w:ascii="Book Antiqua" w:hAnsi="Book Antiqua"/>
            <w:color w:val="2B7CA5"/>
            <w:spacing w:val="-8"/>
            <w:w w:val="110"/>
            <w:sz w:val="12"/>
          </w:rPr>
          <w:t> </w:t>
        </w:r>
        <w:r>
          <w:rPr>
            <w:rFonts w:ascii="Book Antiqua" w:hAnsi="Book Antiqua"/>
            <w:color w:val="2B7CA5"/>
            <w:w w:val="110"/>
            <w:sz w:val="12"/>
          </w:rPr>
          <w:t>prescribed</w:t>
        </w:r>
      </w:hyperlink>
      <w:hyperlink r:id="rId200">
        <w:r>
          <w:rPr>
            <w:rFonts w:ascii="Book Antiqua" w:hAnsi="Book Antiqua"/>
            <w:color w:val="2B7CA5"/>
            <w:w w:val="110"/>
            <w:sz w:val="12"/>
          </w:rPr>
          <w:t> antihypertensive</w:t>
        </w:r>
        <w:r>
          <w:rPr>
            <w:rFonts w:ascii="Book Antiqua" w:hAnsi="Book Antiqua"/>
            <w:color w:val="2B7CA5"/>
            <w:spacing w:val="-11"/>
            <w:w w:val="110"/>
            <w:sz w:val="12"/>
          </w:rPr>
          <w:t> </w:t>
        </w:r>
        <w:r>
          <w:rPr>
            <w:rFonts w:ascii="Book Antiqua" w:hAnsi="Book Antiqua"/>
            <w:color w:val="2B7CA5"/>
            <w:w w:val="110"/>
            <w:sz w:val="12"/>
          </w:rPr>
          <w:t>drug</w:t>
        </w:r>
        <w:r>
          <w:rPr>
            <w:rFonts w:ascii="Book Antiqua" w:hAnsi="Book Antiqua"/>
            <w:color w:val="2B7CA5"/>
            <w:spacing w:val="-12"/>
            <w:w w:val="110"/>
            <w:sz w:val="12"/>
          </w:rPr>
          <w:t> </w:t>
        </w:r>
        <w:r>
          <w:rPr>
            <w:rFonts w:ascii="Book Antiqua" w:hAnsi="Book Antiqua"/>
            <w:color w:val="2B7CA5"/>
            <w:w w:val="110"/>
            <w:sz w:val="12"/>
          </w:rPr>
          <w:t>treatments:</w:t>
        </w:r>
        <w:r>
          <w:rPr>
            <w:rFonts w:ascii="Book Antiqua" w:hAnsi="Book Antiqua"/>
            <w:color w:val="2B7CA5"/>
            <w:spacing w:val="-12"/>
            <w:w w:val="110"/>
            <w:sz w:val="12"/>
          </w:rPr>
          <w:t> </w:t>
        </w:r>
        <w:r>
          <w:rPr>
            <w:rFonts w:ascii="Book Antiqua" w:hAnsi="Book Antiqua"/>
            <w:color w:val="2B7CA5"/>
            <w:w w:val="110"/>
            <w:sz w:val="12"/>
          </w:rPr>
          <w:t>longitudinal</w:t>
        </w:r>
        <w:r>
          <w:rPr>
            <w:rFonts w:ascii="Book Antiqua" w:hAnsi="Book Antiqua"/>
            <w:color w:val="2B7CA5"/>
            <w:spacing w:val="-11"/>
            <w:w w:val="110"/>
            <w:sz w:val="12"/>
          </w:rPr>
          <w:t> </w:t>
        </w:r>
        <w:r>
          <w:rPr>
            <w:rFonts w:ascii="Book Antiqua" w:hAnsi="Book Antiqua"/>
            <w:color w:val="2B7CA5"/>
            <w:w w:val="110"/>
            <w:sz w:val="12"/>
          </w:rPr>
          <w:t>study</w:t>
        </w:r>
        <w:r>
          <w:rPr>
            <w:rFonts w:ascii="Book Antiqua" w:hAnsi="Book Antiqua"/>
            <w:color w:val="2B7CA5"/>
            <w:spacing w:val="-11"/>
            <w:w w:val="110"/>
            <w:sz w:val="12"/>
          </w:rPr>
          <w:t> </w:t>
        </w:r>
        <w:r>
          <w:rPr>
            <w:rFonts w:ascii="Book Antiqua" w:hAnsi="Book Antiqua"/>
            <w:color w:val="2B7CA5"/>
            <w:w w:val="110"/>
            <w:sz w:val="12"/>
          </w:rPr>
          <w:t>of</w:t>
        </w:r>
        <w:r>
          <w:rPr>
            <w:rFonts w:ascii="Book Antiqua" w:hAnsi="Book Antiqua"/>
            <w:color w:val="2B7CA5"/>
            <w:spacing w:val="-12"/>
            <w:w w:val="110"/>
            <w:sz w:val="12"/>
          </w:rPr>
          <w:t> </w:t>
        </w:r>
        <w:r>
          <w:rPr>
            <w:rFonts w:ascii="Book Antiqua" w:hAnsi="Book Antiqua"/>
            <w:color w:val="2B7CA5"/>
            <w:w w:val="110"/>
            <w:sz w:val="12"/>
          </w:rPr>
          <w:t>electronically</w:t>
        </w:r>
        <w:r>
          <w:rPr>
            <w:rFonts w:ascii="Book Antiqua" w:hAnsi="Book Antiqua"/>
            <w:color w:val="2B7CA5"/>
            <w:spacing w:val="-11"/>
            <w:w w:val="110"/>
            <w:sz w:val="12"/>
          </w:rPr>
          <w:t> </w:t>
        </w:r>
        <w:r>
          <w:rPr>
            <w:rFonts w:ascii="Book Antiqua" w:hAnsi="Book Antiqua"/>
            <w:color w:val="2B7CA5"/>
            <w:w w:val="110"/>
            <w:sz w:val="12"/>
          </w:rPr>
          <w:t>compiled</w:t>
        </w:r>
      </w:hyperlink>
      <w:hyperlink r:id="rId200">
        <w:r>
          <w:rPr>
            <w:rFonts w:ascii="Book Antiqua" w:hAnsi="Book Antiqua"/>
            <w:color w:val="2B7CA5"/>
            <w:w w:val="110"/>
            <w:sz w:val="12"/>
          </w:rPr>
          <w:t> dosing histories. </w:t>
        </w:r>
        <w:r>
          <w:rPr>
            <w:rFonts w:ascii="Book Antiqua" w:hAnsi="Book Antiqua"/>
            <w:i/>
            <w:color w:val="2B7CA5"/>
            <w:w w:val="110"/>
            <w:sz w:val="12"/>
          </w:rPr>
          <w:t>BMJ.</w:t>
        </w:r>
        <w:r>
          <w:rPr>
            <w:rFonts w:ascii="Book Antiqua" w:hAnsi="Book Antiqua"/>
            <w:i/>
            <w:color w:val="2B7CA5"/>
            <w:spacing w:val="32"/>
            <w:w w:val="110"/>
            <w:sz w:val="12"/>
          </w:rPr>
          <w:t> </w:t>
        </w:r>
        <w:r>
          <w:rPr>
            <w:rFonts w:ascii="Book Antiqua" w:hAnsi="Book Antiqua"/>
            <w:color w:val="2B7CA5"/>
            <w:w w:val="110"/>
            <w:sz w:val="12"/>
          </w:rPr>
          <w:t>2008;336:1114</w:t>
        </w:r>
        <w:r>
          <w:rPr>
            <w:color w:val="2B7CA5"/>
            <w:w w:val="110"/>
            <w:sz w:val="12"/>
          </w:rPr>
          <w:t>–</w:t>
        </w:r>
        <w:r>
          <w:rPr>
            <w:rFonts w:ascii="Book Antiqua" w:hAnsi="Book Antiqua"/>
            <w:color w:val="2B7CA5"/>
            <w:w w:val="110"/>
            <w:sz w:val="12"/>
          </w:rPr>
          <w:t>1117.</w:t>
        </w:r>
      </w:hyperlink>
    </w:p>
    <w:p>
      <w:pPr>
        <w:pStyle w:val="ListParagraph"/>
        <w:numPr>
          <w:ilvl w:val="0"/>
          <w:numId w:val="13"/>
        </w:numPr>
        <w:tabs>
          <w:tab w:pos="371" w:val="left" w:leader="none"/>
        </w:tabs>
        <w:spacing w:line="256" w:lineRule="auto" w:before="0" w:after="0"/>
        <w:ind w:left="370" w:right="151" w:hanging="259"/>
        <w:jc w:val="left"/>
        <w:rPr>
          <w:rFonts w:ascii="Book Antiqua" w:hAnsi="Book Antiqua"/>
          <w:sz w:val="12"/>
        </w:rPr>
      </w:pPr>
      <w:hyperlink r:id="rId201">
        <w:r>
          <w:rPr>
            <w:rFonts w:ascii="Book Antiqua" w:hAnsi="Book Antiqua"/>
            <w:color w:val="2B7CA5"/>
            <w:w w:val="105"/>
            <w:sz w:val="12"/>
          </w:rPr>
          <w:t>Ebrahim S. Detection, adherence and control of hypertension for the prevention of</w:t>
        </w:r>
      </w:hyperlink>
      <w:hyperlink r:id="rId201">
        <w:r>
          <w:rPr>
            <w:rFonts w:ascii="Book Antiqua" w:hAnsi="Book Antiqua"/>
            <w:color w:val="2B7CA5"/>
            <w:w w:val="105"/>
            <w:sz w:val="12"/>
          </w:rPr>
          <w:t> stroke: a systematic review. </w:t>
        </w:r>
        <w:r>
          <w:rPr>
            <w:rFonts w:ascii="Book Antiqua" w:hAnsi="Book Antiqua"/>
            <w:i/>
            <w:smallCaps/>
            <w:color w:val="2B7CA5"/>
            <w:w w:val="105"/>
            <w:sz w:val="12"/>
          </w:rPr>
          <w:t>Health</w:t>
        </w:r>
        <w:r>
          <w:rPr>
            <w:rFonts w:ascii="Book Antiqua" w:hAnsi="Book Antiqua"/>
            <w:i/>
            <w:smallCaps w:val="0"/>
            <w:color w:val="2B7CA5"/>
            <w:w w:val="105"/>
            <w:sz w:val="12"/>
          </w:rPr>
          <w:t> Technol Assess Winch Engl.</w:t>
        </w:r>
        <w:r>
          <w:rPr>
            <w:rFonts w:ascii="Book Antiqua" w:hAnsi="Book Antiqua"/>
            <w:i/>
            <w:smallCaps w:val="0"/>
            <w:color w:val="2B7CA5"/>
            <w:spacing w:val="-8"/>
            <w:w w:val="105"/>
            <w:sz w:val="12"/>
          </w:rPr>
          <w:t> </w:t>
        </w:r>
        <w:r>
          <w:rPr>
            <w:rFonts w:ascii="Book Antiqua" w:hAnsi="Book Antiqua"/>
            <w:smallCaps w:val="0"/>
            <w:color w:val="2B7CA5"/>
            <w:w w:val="105"/>
            <w:sz w:val="12"/>
          </w:rPr>
          <w:t>1998;2(i</w:t>
        </w:r>
        <w:r>
          <w:rPr>
            <w:smallCaps w:val="0"/>
            <w:color w:val="2B7CA5"/>
            <w:w w:val="105"/>
            <w:sz w:val="12"/>
          </w:rPr>
          <w:t>–</w:t>
        </w:r>
        <w:r>
          <w:rPr>
            <w:rFonts w:ascii="Book Antiqua" w:hAnsi="Book Antiqua"/>
            <w:smallCaps w:val="0"/>
            <w:color w:val="2B7CA5"/>
            <w:w w:val="105"/>
            <w:sz w:val="12"/>
          </w:rPr>
          <w:t>iv):1</w:t>
        </w:r>
        <w:r>
          <w:rPr>
            <w:smallCaps w:val="0"/>
            <w:color w:val="2B7CA5"/>
            <w:w w:val="105"/>
            <w:sz w:val="12"/>
          </w:rPr>
          <w:t>–</w:t>
        </w:r>
        <w:r>
          <w:rPr>
            <w:rFonts w:ascii="Book Antiqua" w:hAnsi="Book Antiqua"/>
            <w:smallCaps w:val="0"/>
            <w:color w:val="2B7CA5"/>
            <w:w w:val="105"/>
            <w:sz w:val="12"/>
          </w:rPr>
          <w:t>78.</w:t>
        </w:r>
      </w:hyperlink>
    </w:p>
    <w:p>
      <w:pPr>
        <w:pStyle w:val="ListParagraph"/>
        <w:numPr>
          <w:ilvl w:val="0"/>
          <w:numId w:val="13"/>
        </w:numPr>
        <w:tabs>
          <w:tab w:pos="371" w:val="left" w:leader="none"/>
        </w:tabs>
        <w:spacing w:line="256" w:lineRule="auto" w:before="0" w:after="0"/>
        <w:ind w:left="370" w:right="110" w:hanging="259"/>
        <w:jc w:val="left"/>
        <w:rPr>
          <w:rFonts w:ascii="Book Antiqua"/>
          <w:sz w:val="12"/>
        </w:rPr>
      </w:pPr>
      <w:hyperlink r:id="rId202">
        <w:r>
          <w:rPr>
            <w:rFonts w:ascii="Book Antiqua"/>
            <w:color w:val="2B7CA5"/>
            <w:w w:val="105"/>
            <w:sz w:val="12"/>
          </w:rPr>
          <w:t>Devkota S, Dhungana RR, Pandey AR, Bista B, Panthi S, Thakur KK, et al. Barriers to</w:t>
        </w:r>
      </w:hyperlink>
      <w:hyperlink r:id="rId202">
        <w:r>
          <w:rPr>
            <w:rFonts w:ascii="Book Antiqua"/>
            <w:color w:val="2B7CA5"/>
            <w:w w:val="105"/>
            <w:sz w:val="12"/>
          </w:rPr>
          <w:t> treatment and control of hypertension among hypertensive participants: a commu-</w:t>
        </w:r>
      </w:hyperlink>
      <w:hyperlink r:id="rId202">
        <w:r>
          <w:rPr>
            <w:rFonts w:ascii="Book Antiqua"/>
            <w:color w:val="2B7CA5"/>
            <w:w w:val="105"/>
            <w:sz w:val="12"/>
          </w:rPr>
          <w:t> nity-based cross-sectional mixed method study in municipalities of Kathmandu,</w:t>
        </w:r>
      </w:hyperlink>
      <w:bookmarkStart w:name="_bookmark17" w:id="69"/>
      <w:bookmarkEnd w:id="69"/>
      <w:r>
        <w:rPr>
          <w:rFonts w:ascii="Book Antiqua"/>
          <w:color w:val="2B7CA5"/>
          <w:w w:val="105"/>
          <w:sz w:val="12"/>
        </w:rPr>
      </w:r>
      <w:hyperlink r:id="rId202">
        <w:r>
          <w:rPr>
            <w:rFonts w:ascii="Book Antiqua"/>
            <w:color w:val="2B7CA5"/>
            <w:w w:val="105"/>
            <w:sz w:val="12"/>
          </w:rPr>
          <w:t> Nepal. </w:t>
        </w:r>
        <w:r>
          <w:rPr>
            <w:rFonts w:ascii="Book Antiqua"/>
            <w:i/>
            <w:color w:val="2B7CA5"/>
            <w:w w:val="105"/>
            <w:sz w:val="12"/>
          </w:rPr>
          <w:t>Front</w:t>
        </w:r>
        <w:r>
          <w:rPr>
            <w:rFonts w:ascii="Book Antiqua"/>
            <w:i/>
            <w:smallCaps/>
            <w:color w:val="2B7CA5"/>
            <w:w w:val="105"/>
            <w:sz w:val="12"/>
          </w:rPr>
          <w:t> Cardiovasc</w:t>
        </w:r>
        <w:r>
          <w:rPr>
            <w:rFonts w:ascii="Book Antiqua"/>
            <w:i/>
            <w:smallCaps w:val="0"/>
            <w:color w:val="2B7CA5"/>
            <w:w w:val="105"/>
            <w:sz w:val="12"/>
          </w:rPr>
          <w:t> Med.</w:t>
        </w:r>
        <w:r>
          <w:rPr>
            <w:rFonts w:ascii="Book Antiqua"/>
            <w:i/>
            <w:smallCaps w:val="0"/>
            <w:color w:val="2B7CA5"/>
            <w:spacing w:val="11"/>
            <w:w w:val="105"/>
            <w:sz w:val="12"/>
          </w:rPr>
          <w:t> </w:t>
        </w:r>
        <w:r>
          <w:rPr>
            <w:rFonts w:ascii="Book Antiqua"/>
            <w:smallCaps w:val="0"/>
            <w:color w:val="2B7CA5"/>
            <w:w w:val="105"/>
            <w:sz w:val="12"/>
          </w:rPr>
          <w:t>2016;3:26.</w:t>
        </w:r>
      </w:hyperlink>
    </w:p>
    <w:p>
      <w:pPr>
        <w:pStyle w:val="ListParagraph"/>
        <w:numPr>
          <w:ilvl w:val="0"/>
          <w:numId w:val="13"/>
        </w:numPr>
        <w:tabs>
          <w:tab w:pos="371" w:val="left" w:leader="none"/>
        </w:tabs>
        <w:spacing w:line="254" w:lineRule="auto" w:before="0" w:after="0"/>
        <w:ind w:left="370" w:right="245" w:hanging="259"/>
        <w:jc w:val="left"/>
        <w:rPr>
          <w:rFonts w:ascii="Book Antiqua" w:hAnsi="Book Antiqua"/>
          <w:sz w:val="12"/>
        </w:rPr>
      </w:pPr>
      <w:hyperlink r:id="rId203">
        <w:r>
          <w:rPr>
            <w:rFonts w:ascii="Book Antiqua" w:hAnsi="Book Antiqua"/>
            <w:color w:val="2B7CA5"/>
            <w:w w:val="110"/>
            <w:sz w:val="12"/>
          </w:rPr>
          <w:t>Sala</w:t>
        </w:r>
        <w:r>
          <w:rPr>
            <w:rFonts w:ascii="Book Antiqua" w:hAnsi="Book Antiqua"/>
            <w:color w:val="2B7CA5"/>
            <w:spacing w:val="-5"/>
            <w:w w:val="110"/>
            <w:sz w:val="12"/>
          </w:rPr>
          <w:t> </w:t>
        </w:r>
        <w:r>
          <w:rPr>
            <w:rFonts w:ascii="Book Antiqua" w:hAnsi="Book Antiqua"/>
            <w:color w:val="2B7CA5"/>
            <w:w w:val="110"/>
            <w:sz w:val="12"/>
          </w:rPr>
          <w:t>C,</w:t>
        </w:r>
        <w:r>
          <w:rPr>
            <w:rFonts w:ascii="Book Antiqua" w:hAnsi="Book Antiqua"/>
            <w:color w:val="2B7CA5"/>
            <w:spacing w:val="-4"/>
            <w:w w:val="110"/>
            <w:sz w:val="12"/>
          </w:rPr>
          <w:t> </w:t>
        </w:r>
        <w:r>
          <w:rPr>
            <w:rFonts w:ascii="Book Antiqua" w:hAnsi="Book Antiqua"/>
            <w:color w:val="2B7CA5"/>
            <w:w w:val="110"/>
            <w:sz w:val="12"/>
          </w:rPr>
          <w:t>Santin</w:t>
        </w:r>
        <w:r>
          <w:rPr>
            <w:rFonts w:ascii="Book Antiqua" w:hAnsi="Book Antiqua"/>
            <w:color w:val="2B7CA5"/>
            <w:spacing w:val="-5"/>
            <w:w w:val="110"/>
            <w:sz w:val="12"/>
          </w:rPr>
          <w:t> </w:t>
        </w:r>
        <w:r>
          <w:rPr>
            <w:rFonts w:ascii="Book Antiqua" w:hAnsi="Book Antiqua"/>
            <w:color w:val="2B7CA5"/>
            <w:w w:val="110"/>
            <w:sz w:val="12"/>
          </w:rPr>
          <w:t>E,</w:t>
        </w:r>
        <w:r>
          <w:rPr>
            <w:rFonts w:ascii="Book Antiqua" w:hAnsi="Book Antiqua"/>
            <w:color w:val="2B7CA5"/>
            <w:spacing w:val="-5"/>
            <w:w w:val="110"/>
            <w:sz w:val="12"/>
          </w:rPr>
          <w:t> </w:t>
        </w:r>
        <w:r>
          <w:rPr>
            <w:rFonts w:ascii="Book Antiqua" w:hAnsi="Book Antiqua"/>
            <w:color w:val="2B7CA5"/>
            <w:w w:val="110"/>
            <w:sz w:val="12"/>
          </w:rPr>
          <w:t>Rescaldani</w:t>
        </w:r>
        <w:r>
          <w:rPr>
            <w:rFonts w:ascii="Book Antiqua" w:hAnsi="Book Antiqua"/>
            <w:color w:val="2B7CA5"/>
            <w:spacing w:val="-4"/>
            <w:w w:val="110"/>
            <w:sz w:val="12"/>
          </w:rPr>
          <w:t> </w:t>
        </w:r>
        <w:r>
          <w:rPr>
            <w:rFonts w:ascii="Book Antiqua" w:hAnsi="Book Antiqua"/>
            <w:color w:val="2B7CA5"/>
            <w:w w:val="110"/>
            <w:sz w:val="12"/>
          </w:rPr>
          <w:t>M,</w:t>
        </w:r>
        <w:r>
          <w:rPr>
            <w:rFonts w:ascii="Book Antiqua" w:hAnsi="Book Antiqua"/>
            <w:color w:val="2B7CA5"/>
            <w:spacing w:val="-4"/>
            <w:w w:val="110"/>
            <w:sz w:val="12"/>
          </w:rPr>
          <w:t> </w:t>
        </w:r>
        <w:r>
          <w:rPr>
            <w:rFonts w:ascii="Book Antiqua" w:hAnsi="Book Antiqua"/>
            <w:color w:val="2B7CA5"/>
            <w:w w:val="110"/>
            <w:sz w:val="12"/>
          </w:rPr>
          <w:t>Magrini</w:t>
        </w:r>
        <w:r>
          <w:rPr>
            <w:rFonts w:ascii="Book Antiqua" w:hAnsi="Book Antiqua"/>
            <w:color w:val="2B7CA5"/>
            <w:spacing w:val="-5"/>
            <w:w w:val="110"/>
            <w:sz w:val="12"/>
          </w:rPr>
          <w:t> </w:t>
        </w:r>
        <w:r>
          <w:rPr>
            <w:rFonts w:ascii="Book Antiqua" w:hAnsi="Book Antiqua"/>
            <w:color w:val="2B7CA5"/>
            <w:w w:val="110"/>
            <w:sz w:val="12"/>
          </w:rPr>
          <w:t>F.</w:t>
        </w:r>
        <w:r>
          <w:rPr>
            <w:rFonts w:ascii="Book Antiqua" w:hAnsi="Book Antiqua"/>
            <w:color w:val="2B7CA5"/>
            <w:spacing w:val="-5"/>
            <w:w w:val="110"/>
            <w:sz w:val="12"/>
          </w:rPr>
          <w:t> </w:t>
        </w:r>
        <w:r>
          <w:rPr>
            <w:rFonts w:ascii="Book Antiqua" w:hAnsi="Book Antiqua"/>
            <w:color w:val="2B7CA5"/>
            <w:w w:val="110"/>
            <w:sz w:val="12"/>
          </w:rPr>
          <w:t>How</w:t>
        </w:r>
        <w:r>
          <w:rPr>
            <w:rFonts w:ascii="Book Antiqua" w:hAnsi="Book Antiqua"/>
            <w:color w:val="2B7CA5"/>
            <w:spacing w:val="-5"/>
            <w:w w:val="110"/>
            <w:sz w:val="12"/>
          </w:rPr>
          <w:t> </w:t>
        </w:r>
        <w:r>
          <w:rPr>
            <w:rFonts w:ascii="Book Antiqua" w:hAnsi="Book Antiqua"/>
            <w:color w:val="2B7CA5"/>
            <w:w w:val="110"/>
            <w:sz w:val="12"/>
          </w:rPr>
          <w:t>long</w:t>
        </w:r>
        <w:r>
          <w:rPr>
            <w:rFonts w:ascii="Book Antiqua" w:hAnsi="Book Antiqua"/>
            <w:color w:val="2B7CA5"/>
            <w:spacing w:val="-4"/>
            <w:w w:val="110"/>
            <w:sz w:val="12"/>
          </w:rPr>
          <w:t> </w:t>
        </w:r>
        <w:r>
          <w:rPr>
            <w:rFonts w:ascii="Book Antiqua" w:hAnsi="Book Antiqua"/>
            <w:color w:val="2B7CA5"/>
            <w:w w:val="110"/>
            <w:sz w:val="12"/>
          </w:rPr>
          <w:t>shall</w:t>
        </w:r>
        <w:r>
          <w:rPr>
            <w:rFonts w:ascii="Book Antiqua" w:hAnsi="Book Antiqua"/>
            <w:color w:val="2B7CA5"/>
            <w:spacing w:val="-4"/>
            <w:w w:val="110"/>
            <w:sz w:val="12"/>
          </w:rPr>
          <w:t> </w:t>
        </w:r>
        <w:r>
          <w:rPr>
            <w:rFonts w:ascii="Book Antiqua" w:hAnsi="Book Antiqua"/>
            <w:color w:val="2B7CA5"/>
            <w:w w:val="110"/>
            <w:sz w:val="12"/>
          </w:rPr>
          <w:t>the</w:t>
        </w:r>
        <w:r>
          <w:rPr>
            <w:rFonts w:ascii="Book Antiqua" w:hAnsi="Book Antiqua"/>
            <w:color w:val="2B7CA5"/>
            <w:spacing w:val="-5"/>
            <w:w w:val="110"/>
            <w:sz w:val="12"/>
          </w:rPr>
          <w:t> </w:t>
        </w:r>
        <w:r>
          <w:rPr>
            <w:rFonts w:ascii="Book Antiqua" w:hAnsi="Book Antiqua"/>
            <w:color w:val="2B7CA5"/>
            <w:w w:val="110"/>
            <w:sz w:val="12"/>
          </w:rPr>
          <w:t>patient</w:t>
        </w:r>
        <w:r>
          <w:rPr>
            <w:rFonts w:ascii="Book Antiqua" w:hAnsi="Book Antiqua"/>
            <w:color w:val="2B7CA5"/>
            <w:spacing w:val="-4"/>
            <w:w w:val="110"/>
            <w:sz w:val="12"/>
          </w:rPr>
          <w:t> </w:t>
        </w:r>
        <w:r>
          <w:rPr>
            <w:rFonts w:ascii="Book Antiqua" w:hAnsi="Book Antiqua"/>
            <w:color w:val="2B7CA5"/>
            <w:w w:val="110"/>
            <w:sz w:val="12"/>
          </w:rPr>
          <w:t>rest</w:t>
        </w:r>
        <w:r>
          <w:rPr>
            <w:rFonts w:ascii="Book Antiqua" w:hAnsi="Book Antiqua"/>
            <w:color w:val="2B7CA5"/>
            <w:spacing w:val="-4"/>
            <w:w w:val="110"/>
            <w:sz w:val="12"/>
          </w:rPr>
          <w:t> </w:t>
        </w:r>
        <w:r>
          <w:rPr>
            <w:rFonts w:ascii="Book Antiqua" w:hAnsi="Book Antiqua"/>
            <w:color w:val="2B7CA5"/>
            <w:w w:val="110"/>
            <w:sz w:val="12"/>
          </w:rPr>
          <w:t>before</w:t>
        </w:r>
      </w:hyperlink>
      <w:bookmarkStart w:name="_bookmark18" w:id="70"/>
      <w:bookmarkEnd w:id="70"/>
      <w:r>
        <w:rPr>
          <w:rFonts w:ascii="Book Antiqua" w:hAnsi="Book Antiqua"/>
          <w:color w:val="2B7CA5"/>
          <w:w w:val="110"/>
          <w:sz w:val="12"/>
        </w:rPr>
      </w:r>
      <w:hyperlink r:id="rId203">
        <w:r>
          <w:rPr>
            <w:rFonts w:ascii="Book Antiqua" w:hAnsi="Book Antiqua"/>
            <w:color w:val="2B7CA5"/>
            <w:w w:val="110"/>
            <w:sz w:val="12"/>
          </w:rPr>
          <w:t> clinic</w:t>
        </w:r>
        <w:r>
          <w:rPr>
            <w:rFonts w:ascii="Book Antiqua" w:hAnsi="Book Antiqua"/>
            <w:color w:val="2B7CA5"/>
            <w:spacing w:val="7"/>
            <w:w w:val="110"/>
            <w:sz w:val="12"/>
          </w:rPr>
          <w:t> </w:t>
        </w:r>
        <w:r>
          <w:rPr>
            <w:rFonts w:ascii="Book Antiqua" w:hAnsi="Book Antiqua"/>
            <w:color w:val="2B7CA5"/>
            <w:w w:val="110"/>
            <w:sz w:val="12"/>
          </w:rPr>
          <w:t>blood</w:t>
        </w:r>
        <w:r>
          <w:rPr>
            <w:rFonts w:ascii="Book Antiqua" w:hAnsi="Book Antiqua"/>
            <w:color w:val="2B7CA5"/>
            <w:spacing w:val="8"/>
            <w:w w:val="110"/>
            <w:sz w:val="12"/>
          </w:rPr>
          <w:t> </w:t>
        </w:r>
        <w:r>
          <w:rPr>
            <w:rFonts w:ascii="Book Antiqua" w:hAnsi="Book Antiqua"/>
            <w:color w:val="2B7CA5"/>
            <w:w w:val="110"/>
            <w:sz w:val="12"/>
          </w:rPr>
          <w:t>pressure</w:t>
        </w:r>
        <w:r>
          <w:rPr>
            <w:rFonts w:ascii="Book Antiqua" w:hAnsi="Book Antiqua"/>
            <w:color w:val="2B7CA5"/>
            <w:spacing w:val="7"/>
            <w:w w:val="110"/>
            <w:sz w:val="12"/>
          </w:rPr>
          <w:t> </w:t>
        </w:r>
        <w:r>
          <w:rPr>
            <w:rFonts w:ascii="Book Antiqua" w:hAnsi="Book Antiqua"/>
            <w:color w:val="2B7CA5"/>
            <w:w w:val="110"/>
            <w:sz w:val="12"/>
          </w:rPr>
          <w:t>measurement?</w:t>
        </w:r>
        <w:r>
          <w:rPr>
            <w:rFonts w:ascii="Book Antiqua" w:hAnsi="Book Antiqua"/>
            <w:color w:val="2B7CA5"/>
            <w:spacing w:val="7"/>
            <w:w w:val="110"/>
            <w:sz w:val="12"/>
          </w:rPr>
          <w:t> </w:t>
        </w:r>
        <w:r>
          <w:rPr>
            <w:rFonts w:ascii="Book Antiqua" w:hAnsi="Book Antiqua"/>
            <w:i/>
            <w:color w:val="2B7CA5"/>
            <w:w w:val="110"/>
            <w:sz w:val="12"/>
          </w:rPr>
          <w:t>Am</w:t>
        </w:r>
        <w:r>
          <w:rPr>
            <w:rFonts w:ascii="Book Antiqua" w:hAnsi="Book Antiqua"/>
            <w:i/>
            <w:color w:val="2B7CA5"/>
            <w:spacing w:val="8"/>
            <w:w w:val="110"/>
            <w:sz w:val="12"/>
          </w:rPr>
          <w:t> </w:t>
        </w:r>
        <w:r>
          <w:rPr>
            <w:rFonts w:ascii="Book Antiqua" w:hAnsi="Book Antiqua"/>
            <w:i/>
            <w:color w:val="2B7CA5"/>
            <w:w w:val="120"/>
            <w:sz w:val="12"/>
          </w:rPr>
          <w:t>J</w:t>
        </w:r>
        <w:r>
          <w:rPr>
            <w:rFonts w:ascii="Book Antiqua" w:hAnsi="Book Antiqua"/>
            <w:i/>
            <w:color w:val="2B7CA5"/>
            <w:spacing w:val="4"/>
            <w:w w:val="120"/>
            <w:sz w:val="12"/>
          </w:rPr>
          <w:t> </w:t>
        </w:r>
        <w:r>
          <w:rPr>
            <w:rFonts w:ascii="Book Antiqua" w:hAnsi="Book Antiqua"/>
            <w:i/>
            <w:color w:val="2B7CA5"/>
            <w:w w:val="110"/>
            <w:sz w:val="12"/>
          </w:rPr>
          <w:t>Hypertens.</w:t>
        </w:r>
        <w:r>
          <w:rPr>
            <w:rFonts w:ascii="Book Antiqua" w:hAnsi="Book Antiqua"/>
            <w:i/>
            <w:color w:val="2B7CA5"/>
            <w:spacing w:val="8"/>
            <w:w w:val="110"/>
            <w:sz w:val="12"/>
          </w:rPr>
          <w:t> </w:t>
        </w:r>
        <w:r>
          <w:rPr>
            <w:rFonts w:ascii="Book Antiqua" w:hAnsi="Book Antiqua"/>
            <w:color w:val="2B7CA5"/>
            <w:w w:val="110"/>
            <w:sz w:val="12"/>
          </w:rPr>
          <w:t>2006;19:713</w:t>
        </w:r>
        <w:r>
          <w:rPr>
            <w:color w:val="2B7CA5"/>
            <w:w w:val="110"/>
            <w:sz w:val="12"/>
          </w:rPr>
          <w:t>–</w:t>
        </w:r>
        <w:r>
          <w:rPr>
            <w:rFonts w:ascii="Book Antiqua" w:hAnsi="Book Antiqua"/>
            <w:color w:val="2B7CA5"/>
            <w:w w:val="110"/>
            <w:sz w:val="12"/>
          </w:rPr>
          <w:t>717.</w:t>
        </w:r>
      </w:hyperlink>
    </w:p>
    <w:p>
      <w:pPr>
        <w:pStyle w:val="ListParagraph"/>
        <w:numPr>
          <w:ilvl w:val="0"/>
          <w:numId w:val="13"/>
        </w:numPr>
        <w:tabs>
          <w:tab w:pos="371" w:val="left" w:leader="none"/>
        </w:tabs>
        <w:spacing w:line="254" w:lineRule="auto" w:before="0" w:after="0"/>
        <w:ind w:left="370" w:right="109" w:hanging="259"/>
        <w:jc w:val="left"/>
        <w:rPr>
          <w:rFonts w:ascii="Book Antiqua" w:hAnsi="Book Antiqua"/>
          <w:sz w:val="12"/>
        </w:rPr>
      </w:pPr>
      <w:hyperlink r:id="rId204">
        <w:r>
          <w:rPr>
            <w:rFonts w:ascii="Book Antiqua" w:hAnsi="Book Antiqua"/>
            <w:color w:val="2B7CA5"/>
            <w:w w:val="105"/>
            <w:sz w:val="12"/>
          </w:rPr>
          <w:t>Smolen D, Topp R, Singer L. The e</w:t>
        </w:r>
        <w:r>
          <w:rPr>
            <w:rFonts w:ascii="Times New Roman" w:hAnsi="Times New Roman"/>
            <w:color w:val="2B7CA5"/>
            <w:w w:val="105"/>
            <w:sz w:val="12"/>
          </w:rPr>
          <w:t>ﬀ</w:t>
        </w:r>
        <w:r>
          <w:rPr>
            <w:rFonts w:ascii="Book Antiqua" w:hAnsi="Book Antiqua"/>
            <w:color w:val="2B7CA5"/>
            <w:w w:val="105"/>
            <w:sz w:val="12"/>
          </w:rPr>
          <w:t>ect of self-selected music during colonoscopy on</w:t>
        </w:r>
      </w:hyperlink>
      <w:bookmarkStart w:name="_bookmark19" w:id="71"/>
      <w:bookmarkEnd w:id="71"/>
      <w:r>
        <w:rPr>
          <w:rFonts w:ascii="Book Antiqua" w:hAnsi="Book Antiqua"/>
          <w:color w:val="2B7CA5"/>
          <w:w w:val="105"/>
          <w:sz w:val="12"/>
        </w:rPr>
      </w:r>
      <w:hyperlink r:id="rId204">
        <w:r>
          <w:rPr>
            <w:rFonts w:ascii="Book Antiqua" w:hAnsi="Book Antiqua"/>
            <w:color w:val="2B7CA5"/>
            <w:w w:val="105"/>
            <w:sz w:val="12"/>
          </w:rPr>
          <w:t> anxiety,</w:t>
        </w:r>
        <w:r>
          <w:rPr>
            <w:rFonts w:ascii="Book Antiqua" w:hAnsi="Book Antiqua"/>
            <w:color w:val="2B7CA5"/>
            <w:spacing w:val="17"/>
            <w:w w:val="105"/>
            <w:sz w:val="12"/>
          </w:rPr>
          <w:t> </w:t>
        </w:r>
        <w:r>
          <w:rPr>
            <w:rFonts w:ascii="Book Antiqua" w:hAnsi="Book Antiqua"/>
            <w:color w:val="2B7CA5"/>
            <w:w w:val="105"/>
            <w:sz w:val="12"/>
          </w:rPr>
          <w:t>heart</w:t>
        </w:r>
        <w:r>
          <w:rPr>
            <w:rFonts w:ascii="Book Antiqua" w:hAnsi="Book Antiqua"/>
            <w:color w:val="2B7CA5"/>
            <w:spacing w:val="16"/>
            <w:w w:val="105"/>
            <w:sz w:val="12"/>
          </w:rPr>
          <w:t> </w:t>
        </w:r>
        <w:r>
          <w:rPr>
            <w:rFonts w:ascii="Book Antiqua" w:hAnsi="Book Antiqua"/>
            <w:color w:val="2B7CA5"/>
            <w:w w:val="105"/>
            <w:sz w:val="12"/>
          </w:rPr>
          <w:t>rate,</w:t>
        </w:r>
        <w:r>
          <w:rPr>
            <w:rFonts w:ascii="Book Antiqua" w:hAnsi="Book Antiqua"/>
            <w:color w:val="2B7CA5"/>
            <w:spacing w:val="16"/>
            <w:w w:val="105"/>
            <w:sz w:val="12"/>
          </w:rPr>
          <w:t> </w:t>
        </w:r>
        <w:r>
          <w:rPr>
            <w:rFonts w:ascii="Book Antiqua" w:hAnsi="Book Antiqua"/>
            <w:color w:val="2B7CA5"/>
            <w:w w:val="105"/>
            <w:sz w:val="12"/>
          </w:rPr>
          <w:t>and</w:t>
        </w:r>
        <w:r>
          <w:rPr>
            <w:rFonts w:ascii="Book Antiqua" w:hAnsi="Book Antiqua"/>
            <w:color w:val="2B7CA5"/>
            <w:spacing w:val="16"/>
            <w:w w:val="105"/>
            <w:sz w:val="12"/>
          </w:rPr>
          <w:t> </w:t>
        </w:r>
        <w:r>
          <w:rPr>
            <w:rFonts w:ascii="Book Antiqua" w:hAnsi="Book Antiqua"/>
            <w:color w:val="2B7CA5"/>
            <w:w w:val="105"/>
            <w:sz w:val="12"/>
          </w:rPr>
          <w:t>blood</w:t>
        </w:r>
        <w:r>
          <w:rPr>
            <w:rFonts w:ascii="Book Antiqua" w:hAnsi="Book Antiqua"/>
            <w:color w:val="2B7CA5"/>
            <w:spacing w:val="15"/>
            <w:w w:val="105"/>
            <w:sz w:val="12"/>
          </w:rPr>
          <w:t> </w:t>
        </w:r>
        <w:r>
          <w:rPr>
            <w:rFonts w:ascii="Book Antiqua" w:hAnsi="Book Antiqua"/>
            <w:color w:val="2B7CA5"/>
            <w:w w:val="105"/>
            <w:sz w:val="12"/>
          </w:rPr>
          <w:t>pressure.</w:t>
        </w:r>
        <w:r>
          <w:rPr>
            <w:rFonts w:ascii="Book Antiqua" w:hAnsi="Book Antiqua"/>
            <w:color w:val="2B7CA5"/>
            <w:spacing w:val="15"/>
            <w:w w:val="105"/>
            <w:sz w:val="12"/>
          </w:rPr>
          <w:t> </w:t>
        </w:r>
        <w:r>
          <w:rPr>
            <w:rFonts w:ascii="Book Antiqua" w:hAnsi="Book Antiqua"/>
            <w:i/>
            <w:color w:val="2B7CA5"/>
            <w:w w:val="105"/>
            <w:sz w:val="12"/>
          </w:rPr>
          <w:t>Appl</w:t>
        </w:r>
        <w:r>
          <w:rPr>
            <w:rFonts w:ascii="Book Antiqua" w:hAnsi="Book Antiqua"/>
            <w:i/>
            <w:color w:val="2B7CA5"/>
            <w:spacing w:val="17"/>
            <w:w w:val="105"/>
            <w:sz w:val="12"/>
          </w:rPr>
          <w:t> </w:t>
        </w:r>
        <w:r>
          <w:rPr>
            <w:rFonts w:ascii="Book Antiqua" w:hAnsi="Book Antiqua"/>
            <w:i/>
            <w:color w:val="2B7CA5"/>
            <w:w w:val="105"/>
            <w:sz w:val="12"/>
          </w:rPr>
          <w:t>Nurs</w:t>
        </w:r>
        <w:r>
          <w:rPr>
            <w:rFonts w:ascii="Book Antiqua" w:hAnsi="Book Antiqua"/>
            <w:i/>
            <w:color w:val="2B7CA5"/>
            <w:spacing w:val="15"/>
            <w:w w:val="105"/>
            <w:sz w:val="12"/>
          </w:rPr>
          <w:t> </w:t>
        </w:r>
        <w:r>
          <w:rPr>
            <w:rFonts w:ascii="Book Antiqua" w:hAnsi="Book Antiqua"/>
            <w:i/>
            <w:color w:val="2B7CA5"/>
            <w:w w:val="105"/>
            <w:sz w:val="12"/>
          </w:rPr>
          <w:t>Res.</w:t>
        </w:r>
        <w:r>
          <w:rPr>
            <w:rFonts w:ascii="Book Antiqua" w:hAnsi="Book Antiqua"/>
            <w:i/>
            <w:color w:val="2B7CA5"/>
            <w:spacing w:val="16"/>
            <w:w w:val="105"/>
            <w:sz w:val="12"/>
          </w:rPr>
          <w:t> </w:t>
        </w:r>
        <w:r>
          <w:rPr>
            <w:rFonts w:ascii="Book Antiqua" w:hAnsi="Book Antiqua"/>
            <w:color w:val="2B7CA5"/>
            <w:w w:val="105"/>
            <w:sz w:val="12"/>
          </w:rPr>
          <w:t>2002;15:126</w:t>
        </w:r>
        <w:r>
          <w:rPr>
            <w:color w:val="2B7CA5"/>
            <w:w w:val="105"/>
            <w:sz w:val="12"/>
          </w:rPr>
          <w:t>–</w:t>
        </w:r>
        <w:r>
          <w:rPr>
            <w:rFonts w:ascii="Book Antiqua" w:hAnsi="Book Antiqua"/>
            <w:color w:val="2B7CA5"/>
            <w:w w:val="105"/>
            <w:sz w:val="12"/>
          </w:rPr>
          <w:t>136.</w:t>
        </w:r>
      </w:hyperlink>
    </w:p>
    <w:p>
      <w:pPr>
        <w:pStyle w:val="ListParagraph"/>
        <w:numPr>
          <w:ilvl w:val="0"/>
          <w:numId w:val="13"/>
        </w:numPr>
        <w:tabs>
          <w:tab w:pos="371" w:val="left" w:leader="none"/>
        </w:tabs>
        <w:spacing w:line="256" w:lineRule="auto" w:before="2" w:after="0"/>
        <w:ind w:left="370" w:right="110" w:hanging="259"/>
        <w:jc w:val="left"/>
        <w:rPr>
          <w:rFonts w:ascii="Book Antiqua" w:hAnsi="Book Antiqua"/>
          <w:sz w:val="12"/>
        </w:rPr>
      </w:pPr>
      <w:hyperlink r:id="rId205">
        <w:r>
          <w:rPr>
            <w:rFonts w:ascii="Book Antiqua" w:hAnsi="Book Antiqua"/>
            <w:color w:val="2B7CA5"/>
            <w:w w:val="105"/>
            <w:sz w:val="12"/>
          </w:rPr>
          <w:t>Nilsson</w:t>
        </w:r>
        <w:r>
          <w:rPr>
            <w:rFonts w:ascii="Book Antiqua" w:hAnsi="Book Antiqua"/>
            <w:color w:val="2B7CA5"/>
            <w:spacing w:val="-2"/>
            <w:w w:val="105"/>
            <w:sz w:val="12"/>
          </w:rPr>
          <w:t> </w:t>
        </w:r>
        <w:r>
          <w:rPr>
            <w:rFonts w:ascii="Book Antiqua" w:hAnsi="Book Antiqua"/>
            <w:color w:val="2B7CA5"/>
            <w:w w:val="105"/>
            <w:sz w:val="12"/>
          </w:rPr>
          <w:t>U.</w:t>
        </w:r>
        <w:r>
          <w:rPr>
            <w:rFonts w:ascii="Book Antiqua" w:hAnsi="Book Antiqua"/>
            <w:color w:val="2B7CA5"/>
            <w:spacing w:val="-2"/>
            <w:w w:val="105"/>
            <w:sz w:val="12"/>
          </w:rPr>
          <w:t> </w:t>
        </w:r>
        <w:r>
          <w:rPr>
            <w:rFonts w:ascii="Book Antiqua" w:hAnsi="Book Antiqua"/>
            <w:color w:val="2B7CA5"/>
            <w:w w:val="105"/>
            <w:sz w:val="12"/>
          </w:rPr>
          <w:t>The</w:t>
        </w:r>
        <w:r>
          <w:rPr>
            <w:rFonts w:ascii="Book Antiqua" w:hAnsi="Book Antiqua"/>
            <w:color w:val="2B7CA5"/>
            <w:spacing w:val="-2"/>
            <w:w w:val="105"/>
            <w:sz w:val="12"/>
          </w:rPr>
          <w:t> </w:t>
        </w:r>
        <w:r>
          <w:rPr>
            <w:rFonts w:ascii="Book Antiqua" w:hAnsi="Book Antiqua"/>
            <w:color w:val="2B7CA5"/>
            <w:w w:val="105"/>
            <w:sz w:val="12"/>
          </w:rPr>
          <w:t>anxiety-</w:t>
        </w:r>
        <w:r>
          <w:rPr>
            <w:rFonts w:ascii="Book Antiqua" w:hAnsi="Book Antiqua"/>
            <w:color w:val="2B7CA5"/>
            <w:spacing w:val="-3"/>
            <w:w w:val="105"/>
            <w:sz w:val="12"/>
          </w:rPr>
          <w:t> </w:t>
        </w:r>
        <w:r>
          <w:rPr>
            <w:rFonts w:ascii="Book Antiqua" w:hAnsi="Book Antiqua"/>
            <w:color w:val="2B7CA5"/>
            <w:w w:val="105"/>
            <w:sz w:val="12"/>
          </w:rPr>
          <w:t>and</w:t>
        </w:r>
        <w:r>
          <w:rPr>
            <w:rFonts w:ascii="Book Antiqua" w:hAnsi="Book Antiqua"/>
            <w:color w:val="2B7CA5"/>
            <w:spacing w:val="-3"/>
            <w:w w:val="105"/>
            <w:sz w:val="12"/>
          </w:rPr>
          <w:t> </w:t>
        </w:r>
        <w:r>
          <w:rPr>
            <w:rFonts w:ascii="Book Antiqua" w:hAnsi="Book Antiqua"/>
            <w:color w:val="2B7CA5"/>
            <w:w w:val="105"/>
            <w:sz w:val="12"/>
          </w:rPr>
          <w:t>pain-reducing</w:t>
        </w:r>
        <w:r>
          <w:rPr>
            <w:rFonts w:ascii="Book Antiqua" w:hAnsi="Book Antiqua"/>
            <w:color w:val="2B7CA5"/>
            <w:spacing w:val="-2"/>
            <w:w w:val="105"/>
            <w:sz w:val="12"/>
          </w:rPr>
          <w:t> </w:t>
        </w:r>
        <w:r>
          <w:rPr>
            <w:rFonts w:ascii="Book Antiqua" w:hAnsi="Book Antiqua"/>
            <w:color w:val="2B7CA5"/>
            <w:w w:val="105"/>
            <w:sz w:val="12"/>
          </w:rPr>
          <w:t>e</w:t>
        </w:r>
      </w:hyperlink>
      <w:r>
        <w:rPr>
          <w:rFonts w:ascii="Times New Roman" w:hAnsi="Times New Roman"/>
          <w:color w:val="2B7CA5"/>
          <w:w w:val="105"/>
          <w:sz w:val="12"/>
        </w:rPr>
        <w:t>ﬀ</w:t>
      </w:r>
      <w:hyperlink r:id="rId205">
        <w:r>
          <w:rPr>
            <w:rFonts w:ascii="Book Antiqua" w:hAnsi="Book Antiqua"/>
            <w:color w:val="2B7CA5"/>
            <w:w w:val="105"/>
            <w:sz w:val="12"/>
          </w:rPr>
          <w:t>ects</w:t>
        </w:r>
        <w:r>
          <w:rPr>
            <w:rFonts w:ascii="Book Antiqua" w:hAnsi="Book Antiqua"/>
            <w:color w:val="2B7CA5"/>
            <w:spacing w:val="-2"/>
            <w:w w:val="105"/>
            <w:sz w:val="12"/>
          </w:rPr>
          <w:t> </w:t>
        </w:r>
        <w:r>
          <w:rPr>
            <w:rFonts w:ascii="Book Antiqua" w:hAnsi="Book Antiqua"/>
            <w:color w:val="2B7CA5"/>
            <w:w w:val="105"/>
            <w:sz w:val="12"/>
          </w:rPr>
          <w:t>of</w:t>
        </w:r>
        <w:r>
          <w:rPr>
            <w:rFonts w:ascii="Book Antiqua" w:hAnsi="Book Antiqua"/>
            <w:color w:val="2B7CA5"/>
            <w:spacing w:val="-3"/>
            <w:w w:val="105"/>
            <w:sz w:val="12"/>
          </w:rPr>
          <w:t> </w:t>
        </w:r>
        <w:r>
          <w:rPr>
            <w:rFonts w:ascii="Book Antiqua" w:hAnsi="Book Antiqua"/>
            <w:color w:val="2B7CA5"/>
            <w:w w:val="105"/>
            <w:sz w:val="12"/>
          </w:rPr>
          <w:t>music</w:t>
        </w:r>
        <w:r>
          <w:rPr>
            <w:rFonts w:ascii="Book Antiqua" w:hAnsi="Book Antiqua"/>
            <w:color w:val="2B7CA5"/>
            <w:spacing w:val="-2"/>
            <w:w w:val="105"/>
            <w:sz w:val="12"/>
          </w:rPr>
          <w:t> </w:t>
        </w:r>
        <w:r>
          <w:rPr>
            <w:rFonts w:ascii="Book Antiqua" w:hAnsi="Book Antiqua"/>
            <w:color w:val="2B7CA5"/>
            <w:w w:val="105"/>
            <w:sz w:val="12"/>
          </w:rPr>
          <w:t>interventions:</w:t>
        </w:r>
        <w:r>
          <w:rPr>
            <w:rFonts w:ascii="Book Antiqua" w:hAnsi="Book Antiqua"/>
            <w:color w:val="2B7CA5"/>
            <w:spacing w:val="-2"/>
            <w:w w:val="105"/>
            <w:sz w:val="12"/>
          </w:rPr>
          <w:t> </w:t>
        </w:r>
        <w:r>
          <w:rPr>
            <w:rFonts w:ascii="Book Antiqua" w:hAnsi="Book Antiqua"/>
            <w:color w:val="2B7CA5"/>
            <w:w w:val="105"/>
            <w:sz w:val="12"/>
          </w:rPr>
          <w:t>a</w:t>
        </w:r>
        <w:r>
          <w:rPr>
            <w:rFonts w:ascii="Book Antiqua" w:hAnsi="Book Antiqua"/>
            <w:color w:val="2B7CA5"/>
            <w:spacing w:val="-2"/>
            <w:w w:val="105"/>
            <w:sz w:val="12"/>
          </w:rPr>
          <w:t> </w:t>
        </w:r>
        <w:r>
          <w:rPr>
            <w:rFonts w:ascii="Book Antiqua" w:hAnsi="Book Antiqua"/>
            <w:color w:val="2B7CA5"/>
            <w:w w:val="105"/>
            <w:sz w:val="12"/>
          </w:rPr>
          <w:t>systematic</w:t>
        </w:r>
      </w:hyperlink>
      <w:bookmarkStart w:name="_bookmark20" w:id="72"/>
      <w:bookmarkEnd w:id="72"/>
      <w:r>
        <w:rPr>
          <w:rFonts w:ascii="Book Antiqua" w:hAnsi="Book Antiqua"/>
          <w:color w:val="2B7CA5"/>
          <w:w w:val="105"/>
          <w:sz w:val="12"/>
        </w:rPr>
      </w:r>
      <w:hyperlink r:id="rId205">
        <w:r>
          <w:rPr>
            <w:rFonts w:ascii="Book Antiqua" w:hAnsi="Book Antiqua"/>
            <w:color w:val="2B7CA5"/>
            <w:w w:val="105"/>
            <w:sz w:val="12"/>
          </w:rPr>
          <w:t> review. </w:t>
        </w:r>
        <w:r>
          <w:rPr>
            <w:rFonts w:ascii="Book Antiqua" w:hAnsi="Book Antiqua"/>
            <w:i/>
            <w:color w:val="2B7CA5"/>
            <w:w w:val="105"/>
            <w:sz w:val="12"/>
          </w:rPr>
          <w:t>AORN J.</w:t>
        </w:r>
        <w:r>
          <w:rPr>
            <w:rFonts w:ascii="Book Antiqua" w:hAnsi="Book Antiqua"/>
            <w:i/>
            <w:color w:val="2B7CA5"/>
            <w:spacing w:val="6"/>
            <w:w w:val="105"/>
            <w:sz w:val="12"/>
          </w:rPr>
          <w:t> </w:t>
        </w:r>
        <w:r>
          <w:rPr>
            <w:rFonts w:ascii="Book Antiqua" w:hAnsi="Book Antiqua"/>
            <w:color w:val="2B7CA5"/>
            <w:w w:val="105"/>
            <w:sz w:val="12"/>
          </w:rPr>
          <w:t>2008;87:780</w:t>
        </w:r>
        <w:r>
          <w:rPr>
            <w:color w:val="2B7CA5"/>
            <w:w w:val="105"/>
            <w:sz w:val="12"/>
          </w:rPr>
          <w:t>–</w:t>
        </w:r>
        <w:r>
          <w:rPr>
            <w:rFonts w:ascii="Book Antiqua" w:hAnsi="Book Antiqua"/>
            <w:color w:val="2B7CA5"/>
            <w:w w:val="105"/>
            <w:sz w:val="12"/>
          </w:rPr>
          <w:t>807.</w:t>
        </w:r>
      </w:hyperlink>
    </w:p>
    <w:p>
      <w:pPr>
        <w:pStyle w:val="ListParagraph"/>
        <w:numPr>
          <w:ilvl w:val="0"/>
          <w:numId w:val="13"/>
        </w:numPr>
        <w:tabs>
          <w:tab w:pos="371" w:val="left" w:leader="none"/>
        </w:tabs>
        <w:spacing w:line="256" w:lineRule="auto" w:before="0" w:after="0"/>
        <w:ind w:left="370" w:right="110" w:hanging="259"/>
        <w:jc w:val="left"/>
        <w:rPr>
          <w:rFonts w:ascii="Book Antiqua" w:hAnsi="Book Antiqua"/>
          <w:sz w:val="12"/>
        </w:rPr>
      </w:pPr>
      <w:hyperlink r:id="rId206">
        <w:r>
          <w:rPr>
            <w:rFonts w:ascii="Book Antiqua" w:hAnsi="Book Antiqua"/>
            <w:color w:val="2B7CA5"/>
            <w:w w:val="110"/>
            <w:sz w:val="12"/>
          </w:rPr>
          <w:t>Knight WE, Rickard NS. Relaxing music prevents stress-induced increases in sub-</w:t>
        </w:r>
      </w:hyperlink>
      <w:hyperlink r:id="rId206">
        <w:r>
          <w:rPr>
            <w:rFonts w:ascii="Book Antiqua" w:hAnsi="Book Antiqua"/>
            <w:color w:val="2B7CA5"/>
            <w:w w:val="110"/>
            <w:sz w:val="12"/>
          </w:rPr>
          <w:t> jective</w:t>
        </w:r>
        <w:r>
          <w:rPr>
            <w:rFonts w:ascii="Book Antiqua" w:hAnsi="Book Antiqua"/>
            <w:color w:val="2B7CA5"/>
            <w:spacing w:val="-11"/>
            <w:w w:val="110"/>
            <w:sz w:val="12"/>
          </w:rPr>
          <w:t> </w:t>
        </w:r>
        <w:r>
          <w:rPr>
            <w:rFonts w:ascii="Book Antiqua" w:hAnsi="Book Antiqua"/>
            <w:color w:val="2B7CA5"/>
            <w:w w:val="110"/>
            <w:sz w:val="12"/>
          </w:rPr>
          <w:t>anxiety,</w:t>
        </w:r>
        <w:r>
          <w:rPr>
            <w:rFonts w:ascii="Book Antiqua" w:hAnsi="Book Antiqua"/>
            <w:color w:val="2B7CA5"/>
            <w:spacing w:val="-10"/>
            <w:w w:val="110"/>
            <w:sz w:val="12"/>
          </w:rPr>
          <w:t> </w:t>
        </w:r>
        <w:r>
          <w:rPr>
            <w:rFonts w:ascii="Book Antiqua" w:hAnsi="Book Antiqua"/>
            <w:color w:val="2B7CA5"/>
            <w:w w:val="110"/>
            <w:sz w:val="12"/>
          </w:rPr>
          <w:t>systolic</w:t>
        </w:r>
        <w:r>
          <w:rPr>
            <w:rFonts w:ascii="Book Antiqua" w:hAnsi="Book Antiqua"/>
            <w:color w:val="2B7CA5"/>
            <w:spacing w:val="-11"/>
            <w:w w:val="110"/>
            <w:sz w:val="12"/>
          </w:rPr>
          <w:t> </w:t>
        </w:r>
        <w:r>
          <w:rPr>
            <w:rFonts w:ascii="Book Antiqua" w:hAnsi="Book Antiqua"/>
            <w:color w:val="2B7CA5"/>
            <w:w w:val="110"/>
            <w:sz w:val="12"/>
          </w:rPr>
          <w:t>blood</w:t>
        </w:r>
        <w:r>
          <w:rPr>
            <w:rFonts w:ascii="Book Antiqua" w:hAnsi="Book Antiqua"/>
            <w:color w:val="2B7CA5"/>
            <w:spacing w:val="-10"/>
            <w:w w:val="110"/>
            <w:sz w:val="12"/>
          </w:rPr>
          <w:t> </w:t>
        </w:r>
        <w:r>
          <w:rPr>
            <w:rFonts w:ascii="Book Antiqua" w:hAnsi="Book Antiqua"/>
            <w:color w:val="2B7CA5"/>
            <w:w w:val="110"/>
            <w:sz w:val="12"/>
          </w:rPr>
          <w:t>pressure,</w:t>
        </w:r>
        <w:r>
          <w:rPr>
            <w:rFonts w:ascii="Book Antiqua" w:hAnsi="Book Antiqua"/>
            <w:color w:val="2B7CA5"/>
            <w:spacing w:val="-11"/>
            <w:w w:val="110"/>
            <w:sz w:val="12"/>
          </w:rPr>
          <w:t> </w:t>
        </w:r>
        <w:r>
          <w:rPr>
            <w:rFonts w:ascii="Book Antiqua" w:hAnsi="Book Antiqua"/>
            <w:color w:val="2B7CA5"/>
            <w:w w:val="110"/>
            <w:sz w:val="12"/>
          </w:rPr>
          <w:t>and</w:t>
        </w:r>
        <w:r>
          <w:rPr>
            <w:rFonts w:ascii="Book Antiqua" w:hAnsi="Book Antiqua"/>
            <w:color w:val="2B7CA5"/>
            <w:spacing w:val="-11"/>
            <w:w w:val="110"/>
            <w:sz w:val="12"/>
          </w:rPr>
          <w:t> </w:t>
        </w:r>
        <w:r>
          <w:rPr>
            <w:rFonts w:ascii="Book Antiqua" w:hAnsi="Book Antiqua"/>
            <w:color w:val="2B7CA5"/>
            <w:w w:val="110"/>
            <w:sz w:val="12"/>
          </w:rPr>
          <w:t>heart</w:t>
        </w:r>
        <w:r>
          <w:rPr>
            <w:rFonts w:ascii="Book Antiqua" w:hAnsi="Book Antiqua"/>
            <w:color w:val="2B7CA5"/>
            <w:spacing w:val="-11"/>
            <w:w w:val="110"/>
            <w:sz w:val="12"/>
          </w:rPr>
          <w:t> </w:t>
        </w:r>
        <w:r>
          <w:rPr>
            <w:rFonts w:ascii="Book Antiqua" w:hAnsi="Book Antiqua"/>
            <w:color w:val="2B7CA5"/>
            <w:w w:val="110"/>
            <w:sz w:val="12"/>
          </w:rPr>
          <w:t>rate</w:t>
        </w:r>
        <w:r>
          <w:rPr>
            <w:rFonts w:ascii="Book Antiqua" w:hAnsi="Book Antiqua"/>
            <w:color w:val="2B7CA5"/>
            <w:spacing w:val="-10"/>
            <w:w w:val="110"/>
            <w:sz w:val="12"/>
          </w:rPr>
          <w:t> </w:t>
        </w:r>
        <w:r>
          <w:rPr>
            <w:rFonts w:ascii="Book Antiqua" w:hAnsi="Book Antiqua"/>
            <w:color w:val="2B7CA5"/>
            <w:w w:val="110"/>
            <w:sz w:val="12"/>
          </w:rPr>
          <w:t>in</w:t>
        </w:r>
        <w:r>
          <w:rPr>
            <w:rFonts w:ascii="Book Antiqua" w:hAnsi="Book Antiqua"/>
            <w:color w:val="2B7CA5"/>
            <w:spacing w:val="-11"/>
            <w:w w:val="110"/>
            <w:sz w:val="12"/>
          </w:rPr>
          <w:t> </w:t>
        </w:r>
        <w:r>
          <w:rPr>
            <w:rFonts w:ascii="Book Antiqua" w:hAnsi="Book Antiqua"/>
            <w:color w:val="2B7CA5"/>
            <w:w w:val="110"/>
            <w:sz w:val="12"/>
          </w:rPr>
          <w:t>healthy</w:t>
        </w:r>
        <w:r>
          <w:rPr>
            <w:rFonts w:ascii="Book Antiqua" w:hAnsi="Book Antiqua"/>
            <w:color w:val="2B7CA5"/>
            <w:spacing w:val="-11"/>
            <w:w w:val="110"/>
            <w:sz w:val="12"/>
          </w:rPr>
          <w:t> </w:t>
        </w:r>
        <w:r>
          <w:rPr>
            <w:rFonts w:ascii="Book Antiqua" w:hAnsi="Book Antiqua"/>
            <w:color w:val="2B7CA5"/>
            <w:w w:val="110"/>
            <w:sz w:val="12"/>
          </w:rPr>
          <w:t>males</w:t>
        </w:r>
        <w:r>
          <w:rPr>
            <w:rFonts w:ascii="Book Antiqua" w:hAnsi="Book Antiqua"/>
            <w:color w:val="2B7CA5"/>
            <w:spacing w:val="-10"/>
            <w:w w:val="110"/>
            <w:sz w:val="12"/>
          </w:rPr>
          <w:t> </w:t>
        </w:r>
        <w:r>
          <w:rPr>
            <w:rFonts w:ascii="Book Antiqua" w:hAnsi="Book Antiqua"/>
            <w:color w:val="2B7CA5"/>
            <w:w w:val="110"/>
            <w:sz w:val="12"/>
          </w:rPr>
          <w:t>and</w:t>
        </w:r>
        <w:r>
          <w:rPr>
            <w:rFonts w:ascii="Book Antiqua" w:hAnsi="Book Antiqua"/>
            <w:color w:val="2B7CA5"/>
            <w:spacing w:val="-11"/>
            <w:w w:val="110"/>
            <w:sz w:val="12"/>
          </w:rPr>
          <w:t> </w:t>
        </w:r>
        <w:r>
          <w:rPr>
            <w:rFonts w:ascii="Book Antiqua" w:hAnsi="Book Antiqua"/>
            <w:color w:val="2B7CA5"/>
            <w:w w:val="110"/>
            <w:sz w:val="12"/>
          </w:rPr>
          <w:t>females.</w:t>
        </w:r>
      </w:hyperlink>
      <w:bookmarkStart w:name="_bookmark21" w:id="73"/>
      <w:bookmarkEnd w:id="73"/>
      <w:r>
        <w:rPr>
          <w:rFonts w:ascii="Book Antiqua" w:hAnsi="Book Antiqua"/>
          <w:color w:val="2B7CA5"/>
          <w:w w:val="110"/>
          <w:sz w:val="12"/>
        </w:rPr>
      </w:r>
      <w:hyperlink r:id="rId206">
        <w:r>
          <w:rPr>
            <w:rFonts w:ascii="Book Antiqua" w:hAnsi="Book Antiqua"/>
            <w:color w:val="2B7CA5"/>
            <w:w w:val="110"/>
            <w:sz w:val="12"/>
          </w:rPr>
          <w:t> </w:t>
        </w:r>
        <w:r>
          <w:rPr>
            <w:rFonts w:ascii="Book Antiqua" w:hAnsi="Book Antiqua"/>
            <w:i/>
            <w:color w:val="2B7CA5"/>
            <w:w w:val="120"/>
            <w:sz w:val="12"/>
          </w:rPr>
          <w:t>J </w:t>
        </w:r>
        <w:r>
          <w:rPr>
            <w:rFonts w:ascii="Book Antiqua" w:hAnsi="Book Antiqua"/>
            <w:i/>
            <w:color w:val="2B7CA5"/>
            <w:w w:val="110"/>
            <w:sz w:val="12"/>
          </w:rPr>
          <w:t>Music Ther.</w:t>
        </w:r>
        <w:r>
          <w:rPr>
            <w:rFonts w:ascii="Book Antiqua" w:hAnsi="Book Antiqua"/>
            <w:i/>
            <w:color w:val="2B7CA5"/>
            <w:spacing w:val="27"/>
            <w:w w:val="110"/>
            <w:sz w:val="12"/>
          </w:rPr>
          <w:t> </w:t>
        </w:r>
        <w:r>
          <w:rPr>
            <w:rFonts w:ascii="Book Antiqua" w:hAnsi="Book Antiqua"/>
            <w:color w:val="2B7CA5"/>
            <w:w w:val="110"/>
            <w:sz w:val="12"/>
          </w:rPr>
          <w:t>2001;38:254</w:t>
        </w:r>
        <w:r>
          <w:rPr>
            <w:color w:val="2B7CA5"/>
            <w:w w:val="110"/>
            <w:sz w:val="12"/>
          </w:rPr>
          <w:t>–</w:t>
        </w:r>
        <w:r>
          <w:rPr>
            <w:rFonts w:ascii="Book Antiqua" w:hAnsi="Book Antiqua"/>
            <w:color w:val="2B7CA5"/>
            <w:w w:val="110"/>
            <w:sz w:val="12"/>
          </w:rPr>
          <w:t>272.</w:t>
        </w:r>
      </w:hyperlink>
    </w:p>
    <w:p>
      <w:pPr>
        <w:pStyle w:val="ListParagraph"/>
        <w:numPr>
          <w:ilvl w:val="0"/>
          <w:numId w:val="13"/>
        </w:numPr>
        <w:tabs>
          <w:tab w:pos="371" w:val="left" w:leader="none"/>
        </w:tabs>
        <w:spacing w:line="256" w:lineRule="auto" w:before="0" w:after="0"/>
        <w:ind w:left="370" w:right="111" w:hanging="259"/>
        <w:jc w:val="left"/>
        <w:rPr>
          <w:rFonts w:ascii="Book Antiqua" w:hAnsi="Book Antiqua"/>
          <w:sz w:val="12"/>
        </w:rPr>
      </w:pPr>
      <w:hyperlink r:id="rId207">
        <w:r>
          <w:rPr>
            <w:rFonts w:ascii="Book Antiqua" w:hAnsi="Book Antiqua"/>
            <w:color w:val="2B7CA5"/>
            <w:w w:val="105"/>
            <w:sz w:val="12"/>
          </w:rPr>
          <w:t>Blood AJ, Zatorre RJ. Intensely pleasurable responses to music correlate with activity</w:t>
        </w:r>
      </w:hyperlink>
      <w:hyperlink r:id="rId207">
        <w:r>
          <w:rPr>
            <w:rFonts w:ascii="Book Antiqua" w:hAnsi="Book Antiqua"/>
            <w:color w:val="2B7CA5"/>
            <w:w w:val="105"/>
            <w:sz w:val="12"/>
          </w:rPr>
          <w:t> in brain regions implicated in reward and emotion. </w:t>
        </w:r>
        <w:r>
          <w:rPr>
            <w:rFonts w:ascii="Book Antiqua" w:hAnsi="Book Antiqua"/>
            <w:i/>
            <w:color w:val="2B7CA5"/>
            <w:w w:val="105"/>
            <w:sz w:val="12"/>
          </w:rPr>
          <w:t>Proc </w:t>
        </w:r>
        <w:r>
          <w:rPr>
            <w:rFonts w:ascii="Book Antiqua" w:hAnsi="Book Antiqua"/>
            <w:i/>
            <w:smallCaps/>
            <w:color w:val="2B7CA5"/>
            <w:w w:val="105"/>
            <w:sz w:val="12"/>
          </w:rPr>
          <w:t>Natl</w:t>
        </w:r>
        <w:r>
          <w:rPr>
            <w:rFonts w:ascii="Book Antiqua" w:hAnsi="Book Antiqua"/>
            <w:i/>
            <w:smallCaps w:val="0"/>
            <w:color w:val="2B7CA5"/>
            <w:w w:val="105"/>
            <w:sz w:val="12"/>
          </w:rPr>
          <w:t> </w:t>
        </w:r>
        <w:r>
          <w:rPr>
            <w:rFonts w:ascii="Book Antiqua" w:hAnsi="Book Antiqua"/>
            <w:i/>
            <w:smallCaps/>
            <w:color w:val="2B7CA5"/>
            <w:w w:val="105"/>
            <w:sz w:val="12"/>
          </w:rPr>
          <w:t>Acad</w:t>
        </w:r>
        <w:r>
          <w:rPr>
            <w:rFonts w:ascii="Book Antiqua" w:hAnsi="Book Antiqua"/>
            <w:i/>
            <w:smallCaps w:val="0"/>
            <w:color w:val="2B7CA5"/>
            <w:w w:val="105"/>
            <w:sz w:val="12"/>
          </w:rPr>
          <w:t> Sci.</w:t>
        </w:r>
      </w:hyperlink>
      <w:hyperlink r:id="rId207">
        <w:r>
          <w:rPr>
            <w:rFonts w:ascii="Book Antiqua" w:hAnsi="Book Antiqua"/>
            <w:i/>
            <w:smallCaps w:val="0"/>
            <w:color w:val="2B7CA5"/>
            <w:w w:val="105"/>
            <w:sz w:val="12"/>
          </w:rPr>
          <w:t> </w:t>
        </w:r>
        <w:r>
          <w:rPr>
            <w:rFonts w:ascii="Book Antiqua" w:hAnsi="Book Antiqua"/>
            <w:smallCaps w:val="0"/>
            <w:color w:val="2B7CA5"/>
            <w:w w:val="105"/>
            <w:sz w:val="12"/>
          </w:rPr>
          <w:t>2001;98:11818</w:t>
        </w:r>
        <w:r>
          <w:rPr>
            <w:smallCaps w:val="0"/>
            <w:color w:val="2B7CA5"/>
            <w:w w:val="105"/>
            <w:sz w:val="12"/>
          </w:rPr>
          <w:t>–</w:t>
        </w:r>
        <w:r>
          <w:rPr>
            <w:rFonts w:ascii="Book Antiqua" w:hAnsi="Book Antiqua"/>
            <w:smallCaps w:val="0"/>
            <w:color w:val="2B7CA5"/>
            <w:w w:val="105"/>
            <w:sz w:val="12"/>
          </w:rPr>
          <w:t>11823.</w:t>
        </w:r>
      </w:hyperlink>
    </w:p>
    <w:p>
      <w:pPr>
        <w:pStyle w:val="ListParagraph"/>
        <w:numPr>
          <w:ilvl w:val="0"/>
          <w:numId w:val="13"/>
        </w:numPr>
        <w:tabs>
          <w:tab w:pos="371" w:val="left" w:leader="none"/>
        </w:tabs>
        <w:spacing w:line="254" w:lineRule="auto" w:before="0" w:after="0"/>
        <w:ind w:left="370" w:right="255" w:hanging="259"/>
        <w:jc w:val="left"/>
        <w:rPr>
          <w:rFonts w:ascii="Book Antiqua" w:hAnsi="Book Antiqua"/>
          <w:sz w:val="12"/>
        </w:rPr>
      </w:pPr>
      <w:hyperlink r:id="rId208">
        <w:r>
          <w:rPr>
            <w:rFonts w:ascii="Book Antiqua" w:hAnsi="Book Antiqua"/>
            <w:color w:val="2B7CA5"/>
            <w:w w:val="105"/>
            <w:sz w:val="12"/>
          </w:rPr>
          <w:t>Menon V, Levitin DJ. The rewards of music listening: response and physiological</w:t>
        </w:r>
      </w:hyperlink>
      <w:bookmarkStart w:name="_bookmark22" w:id="74"/>
      <w:bookmarkEnd w:id="74"/>
      <w:r>
        <w:rPr>
          <w:rFonts w:ascii="Book Antiqua" w:hAnsi="Book Antiqua"/>
          <w:color w:val="2B7CA5"/>
          <w:w w:val="105"/>
          <w:sz w:val="12"/>
        </w:rPr>
      </w:r>
      <w:hyperlink r:id="rId208">
        <w:r>
          <w:rPr>
            <w:rFonts w:ascii="Book Antiqua" w:hAnsi="Book Antiqua"/>
            <w:color w:val="2B7CA5"/>
            <w:w w:val="105"/>
            <w:sz w:val="12"/>
          </w:rPr>
          <w:t> connectivity</w:t>
        </w:r>
        <w:r>
          <w:rPr>
            <w:rFonts w:ascii="Book Antiqua" w:hAnsi="Book Antiqua"/>
            <w:color w:val="2B7CA5"/>
            <w:spacing w:val="16"/>
            <w:w w:val="105"/>
            <w:sz w:val="12"/>
          </w:rPr>
          <w:t> </w:t>
        </w:r>
        <w:r>
          <w:rPr>
            <w:rFonts w:ascii="Book Antiqua" w:hAnsi="Book Antiqua"/>
            <w:color w:val="2B7CA5"/>
            <w:w w:val="105"/>
            <w:sz w:val="12"/>
          </w:rPr>
          <w:t>of</w:t>
        </w:r>
        <w:r>
          <w:rPr>
            <w:rFonts w:ascii="Book Antiqua" w:hAnsi="Book Antiqua"/>
            <w:color w:val="2B7CA5"/>
            <w:spacing w:val="17"/>
            <w:w w:val="105"/>
            <w:sz w:val="12"/>
          </w:rPr>
          <w:t> </w:t>
        </w:r>
        <w:r>
          <w:rPr>
            <w:rFonts w:ascii="Book Antiqua" w:hAnsi="Book Antiqua"/>
            <w:color w:val="2B7CA5"/>
            <w:w w:val="105"/>
            <w:sz w:val="12"/>
          </w:rPr>
          <w:t>the</w:t>
        </w:r>
        <w:r>
          <w:rPr>
            <w:rFonts w:ascii="Book Antiqua" w:hAnsi="Book Antiqua"/>
            <w:color w:val="2B7CA5"/>
            <w:spacing w:val="16"/>
            <w:w w:val="105"/>
            <w:sz w:val="12"/>
          </w:rPr>
          <w:t> </w:t>
        </w:r>
        <w:r>
          <w:rPr>
            <w:rFonts w:ascii="Book Antiqua" w:hAnsi="Book Antiqua"/>
            <w:color w:val="2B7CA5"/>
            <w:w w:val="105"/>
            <w:sz w:val="12"/>
          </w:rPr>
          <w:t>mesolimbic</w:t>
        </w:r>
        <w:r>
          <w:rPr>
            <w:rFonts w:ascii="Book Antiqua" w:hAnsi="Book Antiqua"/>
            <w:color w:val="2B7CA5"/>
            <w:spacing w:val="16"/>
            <w:w w:val="105"/>
            <w:sz w:val="12"/>
          </w:rPr>
          <w:t> </w:t>
        </w:r>
        <w:r>
          <w:rPr>
            <w:rFonts w:ascii="Book Antiqua" w:hAnsi="Book Antiqua"/>
            <w:color w:val="2B7CA5"/>
            <w:w w:val="105"/>
            <w:sz w:val="12"/>
          </w:rPr>
          <w:t>system.</w:t>
        </w:r>
        <w:r>
          <w:rPr>
            <w:rFonts w:ascii="Book Antiqua" w:hAnsi="Book Antiqua"/>
            <w:color w:val="2B7CA5"/>
            <w:spacing w:val="17"/>
            <w:w w:val="105"/>
            <w:sz w:val="12"/>
          </w:rPr>
          <w:t> </w:t>
        </w:r>
        <w:r>
          <w:rPr>
            <w:rFonts w:ascii="Book Antiqua" w:hAnsi="Book Antiqua"/>
            <w:i/>
            <w:color w:val="2B7CA5"/>
            <w:w w:val="105"/>
            <w:sz w:val="12"/>
          </w:rPr>
          <w:t>Neuro</w:t>
        </w:r>
        <w:r>
          <w:rPr>
            <w:rFonts w:ascii="Book Antiqua" w:hAnsi="Book Antiqua"/>
            <w:i/>
            <w:color w:val="2B7CA5"/>
            <w:spacing w:val="17"/>
            <w:w w:val="105"/>
            <w:sz w:val="12"/>
          </w:rPr>
          <w:t> </w:t>
        </w:r>
        <w:r>
          <w:rPr>
            <w:rFonts w:ascii="Book Antiqua" w:hAnsi="Book Antiqua"/>
            <w:i/>
            <w:smallCaps/>
            <w:color w:val="2B7CA5"/>
            <w:w w:val="105"/>
            <w:sz w:val="12"/>
          </w:rPr>
          <w:t>Image.</w:t>
        </w:r>
        <w:r>
          <w:rPr>
            <w:rFonts w:ascii="Book Antiqua" w:hAnsi="Book Antiqua"/>
            <w:i/>
            <w:smallCaps w:val="0"/>
            <w:color w:val="2B7CA5"/>
            <w:spacing w:val="16"/>
            <w:w w:val="105"/>
            <w:sz w:val="12"/>
          </w:rPr>
          <w:t> </w:t>
        </w:r>
        <w:r>
          <w:rPr>
            <w:rFonts w:ascii="Book Antiqua" w:hAnsi="Book Antiqua"/>
            <w:smallCaps w:val="0"/>
            <w:color w:val="2B7CA5"/>
            <w:w w:val="105"/>
            <w:sz w:val="12"/>
          </w:rPr>
          <w:t>2005;28:175</w:t>
        </w:r>
        <w:r>
          <w:rPr>
            <w:smallCaps w:val="0"/>
            <w:color w:val="2B7CA5"/>
            <w:w w:val="105"/>
            <w:sz w:val="12"/>
          </w:rPr>
          <w:t>–</w:t>
        </w:r>
        <w:r>
          <w:rPr>
            <w:rFonts w:ascii="Book Antiqua" w:hAnsi="Book Antiqua"/>
            <w:smallCaps w:val="0"/>
            <w:color w:val="2B7CA5"/>
            <w:w w:val="105"/>
            <w:sz w:val="12"/>
          </w:rPr>
          <w:t>184.</w:t>
        </w:r>
      </w:hyperlink>
    </w:p>
    <w:p>
      <w:pPr>
        <w:pStyle w:val="ListParagraph"/>
        <w:numPr>
          <w:ilvl w:val="0"/>
          <w:numId w:val="13"/>
        </w:numPr>
        <w:tabs>
          <w:tab w:pos="371" w:val="left" w:leader="none"/>
        </w:tabs>
        <w:spacing w:line="256" w:lineRule="auto" w:before="2" w:after="0"/>
        <w:ind w:left="370" w:right="110" w:hanging="259"/>
        <w:jc w:val="left"/>
        <w:rPr>
          <w:rFonts w:ascii="Book Antiqua" w:hAnsi="Book Antiqua"/>
          <w:sz w:val="12"/>
        </w:rPr>
      </w:pPr>
      <w:r>
        <w:rPr>
          <w:rFonts w:ascii="Book Antiqua" w:hAnsi="Book Antiqua"/>
          <w:w w:val="105"/>
          <w:sz w:val="12"/>
        </w:rPr>
        <w:t>Thoma MV, La Marca R, Brönnimann R, Finkel L, Ehlert U, Nater UM. The e</w:t>
      </w:r>
      <w:r>
        <w:rPr>
          <w:rFonts w:ascii="Times New Roman" w:hAnsi="Times New Roman"/>
          <w:w w:val="105"/>
          <w:sz w:val="12"/>
        </w:rPr>
        <w:t>ﬀ</w:t>
      </w:r>
      <w:r>
        <w:rPr>
          <w:rFonts w:ascii="Book Antiqua" w:hAnsi="Book Antiqua"/>
          <w:w w:val="105"/>
          <w:sz w:val="12"/>
        </w:rPr>
        <w:t>ect of music on the human stress response. </w:t>
      </w:r>
      <w:r>
        <w:rPr>
          <w:rFonts w:ascii="Book Antiqua" w:hAnsi="Book Antiqua"/>
          <w:i/>
          <w:w w:val="105"/>
          <w:sz w:val="12"/>
        </w:rPr>
        <w:t>PLoS One. </w:t>
      </w:r>
      <w:r>
        <w:rPr>
          <w:rFonts w:ascii="Book Antiqua" w:hAnsi="Book Antiqua"/>
          <w:w w:val="105"/>
          <w:sz w:val="12"/>
        </w:rPr>
        <w:t>2013;8(8). [Internet]  Aug 5 [cited 2017 Dec 7] Available from: </w:t>
      </w:r>
      <w:hyperlink r:id="rId209">
        <w:r>
          <w:rPr>
            <w:rFonts w:ascii="Book Antiqua" w:hAnsi="Book Antiqua"/>
            <w:color w:val="2B7CA5"/>
            <w:w w:val="105"/>
            <w:sz w:val="12"/>
          </w:rPr>
          <w:t>https://www.ncbi.nlm.nih.gov/pmc/articles/</w:t>
        </w:r>
      </w:hyperlink>
      <w:bookmarkStart w:name="_bookmark23" w:id="75"/>
      <w:bookmarkEnd w:id="75"/>
      <w:r>
        <w:rPr>
          <w:rFonts w:ascii="Book Antiqua" w:hAnsi="Book Antiqua"/>
          <w:color w:val="2B7CA5"/>
          <w:w w:val="105"/>
          <w:sz w:val="12"/>
        </w:rPr>
      </w:r>
      <w:hyperlink r:id="rId209">
        <w:r>
          <w:rPr>
            <w:rFonts w:ascii="Book Antiqua" w:hAnsi="Book Antiqua"/>
            <w:color w:val="2B7CA5"/>
            <w:w w:val="105"/>
            <w:sz w:val="12"/>
          </w:rPr>
          <w:t> PMC3734071/</w:t>
        </w:r>
      </w:hyperlink>
      <w:r>
        <w:rPr>
          <w:rFonts w:ascii="Book Antiqua" w:hAnsi="Book Antiqua"/>
          <w:w w:val="105"/>
          <w:sz w:val="12"/>
        </w:rPr>
        <w:t>.</w:t>
      </w:r>
    </w:p>
    <w:p>
      <w:pPr>
        <w:pStyle w:val="ListParagraph"/>
        <w:numPr>
          <w:ilvl w:val="0"/>
          <w:numId w:val="13"/>
        </w:numPr>
        <w:tabs>
          <w:tab w:pos="371" w:val="left" w:leader="none"/>
        </w:tabs>
        <w:spacing w:line="256" w:lineRule="auto" w:before="0" w:after="0"/>
        <w:ind w:left="370" w:right="146" w:hanging="259"/>
        <w:jc w:val="left"/>
        <w:rPr>
          <w:rFonts w:ascii="Book Antiqua" w:hAnsi="Book Antiqua"/>
          <w:sz w:val="12"/>
        </w:rPr>
      </w:pPr>
      <w:hyperlink r:id="rId210">
        <w:r>
          <w:rPr>
            <w:rFonts w:ascii="Book Antiqua" w:hAnsi="Book Antiqua"/>
            <w:color w:val="2B7CA5"/>
            <w:w w:val="110"/>
            <w:sz w:val="12"/>
          </w:rPr>
          <w:t>Stergiou GS, Bliziotis IA. Home blood pressure monitoring in the diagnosis and</w:t>
        </w:r>
      </w:hyperlink>
      <w:hyperlink r:id="rId210">
        <w:r>
          <w:rPr>
            <w:rFonts w:ascii="Book Antiqua" w:hAnsi="Book Antiqua"/>
            <w:color w:val="2B7CA5"/>
            <w:w w:val="110"/>
            <w:sz w:val="12"/>
          </w:rPr>
          <w:t> treatment of hypertension: a systematic review. </w:t>
        </w:r>
        <w:r>
          <w:rPr>
            <w:rFonts w:ascii="Book Antiqua" w:hAnsi="Book Antiqua"/>
            <w:i/>
            <w:color w:val="2B7CA5"/>
            <w:w w:val="110"/>
            <w:sz w:val="12"/>
          </w:rPr>
          <w:t>Am </w:t>
        </w:r>
        <w:r>
          <w:rPr>
            <w:rFonts w:ascii="Book Antiqua" w:hAnsi="Book Antiqua"/>
            <w:i/>
            <w:color w:val="2B7CA5"/>
            <w:w w:val="120"/>
            <w:sz w:val="12"/>
          </w:rPr>
          <w:t>J </w:t>
        </w:r>
        <w:r>
          <w:rPr>
            <w:rFonts w:ascii="Book Antiqua" w:hAnsi="Book Antiqua"/>
            <w:i/>
            <w:color w:val="2B7CA5"/>
            <w:w w:val="110"/>
            <w:sz w:val="12"/>
          </w:rPr>
          <w:t>Hypertens.</w:t>
        </w:r>
        <w:r>
          <w:rPr>
            <w:rFonts w:ascii="Book Antiqua" w:hAnsi="Book Antiqua"/>
            <w:i/>
            <w:color w:val="2B7CA5"/>
            <w:spacing w:val="18"/>
            <w:w w:val="110"/>
            <w:sz w:val="12"/>
          </w:rPr>
          <w:t> </w:t>
        </w:r>
        <w:r>
          <w:rPr>
            <w:rFonts w:ascii="Book Antiqua" w:hAnsi="Book Antiqua"/>
            <w:color w:val="2B7CA5"/>
            <w:w w:val="110"/>
            <w:sz w:val="12"/>
          </w:rPr>
          <w:t>2011;24:123</w:t>
        </w:r>
        <w:r>
          <w:rPr>
            <w:color w:val="2B7CA5"/>
            <w:w w:val="110"/>
            <w:sz w:val="12"/>
          </w:rPr>
          <w:t>–</w:t>
        </w:r>
        <w:r>
          <w:rPr>
            <w:rFonts w:ascii="Book Antiqua" w:hAnsi="Book Antiqua"/>
            <w:color w:val="2B7CA5"/>
            <w:w w:val="110"/>
            <w:sz w:val="12"/>
          </w:rPr>
          <w:t>134.</w:t>
        </w:r>
      </w:hyperlink>
    </w:p>
    <w:p>
      <w:pPr>
        <w:spacing w:after="0" w:line="256" w:lineRule="auto"/>
        <w:jc w:val="left"/>
        <w:rPr>
          <w:rFonts w:ascii="Book Antiqua" w:hAnsi="Book Antiqua"/>
          <w:sz w:val="12"/>
        </w:rPr>
        <w:sectPr>
          <w:type w:val="continuous"/>
          <w:pgSz w:w="11910" w:h="15880"/>
          <w:pgMar w:top="1840" w:bottom="280" w:left="640" w:right="640"/>
          <w:cols w:num="2" w:equalWidth="0">
            <w:col w:w="5174" w:space="206"/>
            <w:col w:w="5250"/>
          </w:cols>
        </w:sectPr>
      </w:pPr>
    </w:p>
    <w:p>
      <w:pPr>
        <w:spacing w:line="312" w:lineRule="auto" w:before="66"/>
        <w:ind w:left="3196" w:right="388" w:hanging="2793"/>
        <w:jc w:val="left"/>
        <w:rPr>
          <w:rFonts w:ascii="Arial"/>
          <w:sz w:val="32"/>
        </w:rPr>
      </w:pPr>
      <w:r>
        <w:rPr>
          <w:rFonts w:ascii="Arial"/>
          <w:sz w:val="32"/>
        </w:rPr>
        <w:t>Reproduced with permission of copyright owner. Further reproduction prohibited without permission.</w:t>
      </w:r>
    </w:p>
    <w:p>
      <w:pPr>
        <w:spacing w:after="0" w:line="312" w:lineRule="auto"/>
        <w:jc w:val="left"/>
        <w:rPr>
          <w:rFonts w:ascii="Arial"/>
          <w:sz w:val="32"/>
        </w:rPr>
        <w:sectPr>
          <w:headerReference w:type="default" r:id="rId211"/>
          <w:footerReference w:type="default" r:id="rId212"/>
          <w:pgSz w:w="11910" w:h="15880"/>
          <w:pgMar w:header="0" w:footer="0" w:top="500" w:bottom="280" w:left="640" w:right="640"/>
        </w:sectPr>
      </w:pPr>
    </w:p>
    <w:p>
      <w:pPr>
        <w:pStyle w:val="BodyText"/>
        <w:rPr>
          <w:rFonts w:ascii="Arial"/>
          <w:sz w:val="20"/>
        </w:rPr>
      </w:pPr>
    </w:p>
    <w:p>
      <w:pPr>
        <w:pStyle w:val="BodyText"/>
        <w:spacing w:before="8"/>
        <w:rPr>
          <w:rFonts w:ascii="Arial"/>
        </w:rPr>
      </w:pPr>
    </w:p>
    <w:p>
      <w:pPr>
        <w:spacing w:before="100"/>
        <w:ind w:left="0" w:right="512" w:firstLine="0"/>
        <w:jc w:val="right"/>
        <w:rPr>
          <w:rFonts w:ascii="Arial Narrow"/>
          <w:b/>
          <w:sz w:val="36"/>
        </w:rPr>
      </w:pPr>
      <w:r>
        <w:rPr/>
        <w:pict>
          <v:group style="position:absolute;margin-left:542.312012pt;margin-top:-20.681971pt;width:10.55pt;height:43.25pt;mso-position-horizontal-relative:page;mso-position-vertical-relative:paragraph;z-index:15755264" coordorigin="10846,-414" coordsize="211,865">
            <v:rect style="position:absolute;left:10846;top:-414;width:211;height:865" filled="true" fillcolor="#049c88" stroked="false">
              <v:fill type="solid"/>
            </v:rect>
            <v:rect style="position:absolute;left:10846;top:-414;width:211;height:865" filled="false" stroked="true" strokeweight="0pt" strokecolor="#049c88">
              <v:stroke dashstyle="solid"/>
            </v:rect>
            <w10:wrap type="none"/>
          </v:group>
        </w:pict>
      </w:r>
      <w:r>
        <w:rPr/>
        <w:drawing>
          <wp:anchor distT="0" distB="0" distL="0" distR="0" allowOverlap="1" layoutInCell="1" locked="0" behindDoc="0" simplePos="0" relativeHeight="15755776">
            <wp:simplePos x="0" y="0"/>
            <wp:positionH relativeFrom="page">
              <wp:posOffset>1043880</wp:posOffset>
            </wp:positionH>
            <wp:positionV relativeFrom="paragraph">
              <wp:posOffset>-321156</wp:posOffset>
            </wp:positionV>
            <wp:extent cx="653474" cy="653477"/>
            <wp:effectExtent l="0" t="0" r="0" b="0"/>
            <wp:wrapNone/>
            <wp:docPr id="43" name="image26.png"/>
            <wp:cNvGraphicFramePr>
              <a:graphicFrameLocks noChangeAspect="1"/>
            </wp:cNvGraphicFramePr>
            <a:graphic>
              <a:graphicData uri="http://schemas.openxmlformats.org/drawingml/2006/picture">
                <pic:pic>
                  <pic:nvPicPr>
                    <pic:cNvPr id="44" name="image26.png"/>
                    <pic:cNvPicPr/>
                  </pic:nvPicPr>
                  <pic:blipFill>
                    <a:blip r:embed="rId215" cstate="print"/>
                    <a:stretch>
                      <a:fillRect/>
                    </a:stretch>
                  </pic:blipFill>
                  <pic:spPr>
                    <a:xfrm>
                      <a:off x="0" y="0"/>
                      <a:ext cx="653474" cy="653477"/>
                    </a:xfrm>
                    <a:prstGeom prst="rect">
                      <a:avLst/>
                    </a:prstGeom>
                  </pic:spPr>
                </pic:pic>
              </a:graphicData>
            </a:graphic>
          </wp:anchor>
        </w:drawing>
      </w:r>
      <w:r>
        <w:rPr>
          <w:rFonts w:ascii="Arial Narrow"/>
          <w:b/>
          <w:color w:val="231F20"/>
          <w:sz w:val="36"/>
        </w:rPr>
        <w:t>Original Article</w:t>
      </w:r>
    </w:p>
    <w:p>
      <w:pPr>
        <w:pStyle w:val="BodyText"/>
        <w:spacing w:before="9"/>
        <w:rPr>
          <w:rFonts w:ascii="Arial Narrow"/>
          <w:b/>
          <w:sz w:val="27"/>
        </w:rPr>
      </w:pPr>
      <w:r>
        <w:rPr/>
        <w:pict>
          <v:group style="position:absolute;margin-left:82.205002pt;margin-top:17.926851pt;width:470.6pt;height:2.050pt;mso-position-horizontal-relative:page;mso-position-vertical-relative:paragraph;z-index:-15703552;mso-wrap-distance-left:0;mso-wrap-distance-right:0" coordorigin="1644,359" coordsize="9412,41">
            <v:rect style="position:absolute;left:1654;top:368;width:9392;height:21" filled="true" fillcolor="#049c88" stroked="false">
              <v:fill type="solid"/>
            </v:rect>
            <v:rect style="position:absolute;left:1654;top:368;width:9392;height:21" filled="false" stroked="true" strokeweight="1pt" strokecolor="#049c88">
              <v:stroke dashstyle="solid"/>
            </v:rect>
            <w10:wrap type="topAndBottom"/>
          </v:group>
        </w:pict>
      </w:r>
    </w:p>
    <w:p>
      <w:pPr>
        <w:pStyle w:val="BodyText"/>
        <w:spacing w:before="1"/>
        <w:rPr>
          <w:rFonts w:ascii="Arial Narrow"/>
          <w:b/>
          <w:sz w:val="16"/>
        </w:rPr>
      </w:pPr>
    </w:p>
    <w:p>
      <w:pPr>
        <w:spacing w:line="254" w:lineRule="auto" w:before="100"/>
        <w:ind w:left="1004" w:right="430" w:firstLine="0"/>
        <w:jc w:val="left"/>
        <w:rPr>
          <w:rFonts w:ascii="Franklin Gothic Medium"/>
          <w:sz w:val="32"/>
        </w:rPr>
      </w:pPr>
      <w:r>
        <w:rPr>
          <w:rFonts w:ascii="Franklin Gothic Medium"/>
          <w:color w:val="231F20"/>
          <w:sz w:val="32"/>
        </w:rPr>
        <w:t>Music Therapy Effects on the Quality of Life and the Blood Pressure of Hypertensive Patients</w:t>
      </w:r>
    </w:p>
    <w:p>
      <w:pPr>
        <w:spacing w:line="216" w:lineRule="auto" w:before="57"/>
        <w:ind w:left="1004" w:right="639" w:firstLine="0"/>
        <w:jc w:val="both"/>
        <w:rPr>
          <w:rFonts w:ascii="Calibri" w:hAnsi="Calibri"/>
          <w:i/>
          <w:sz w:val="20"/>
        </w:rPr>
      </w:pPr>
      <w:r>
        <w:rPr>
          <w:rFonts w:ascii="Calibri" w:hAnsi="Calibri"/>
          <w:i/>
          <w:color w:val="00A88E"/>
          <w:sz w:val="20"/>
        </w:rPr>
        <w:t>Claudia Regina de Oliveira Zanini, Paulo César Brandão Veiga Jardim, Claudia Maria Salgado, Mariana Cabral </w:t>
      </w:r>
      <w:r>
        <w:rPr>
          <w:rFonts w:ascii="Calibri" w:hAnsi="Calibri"/>
          <w:i/>
          <w:color w:val="00A88E"/>
          <w:sz w:val="20"/>
        </w:rPr>
        <w:t>Nunes, Fabrícia Lanusse de Urzêda, Marta Valéria Catalayud Carvalho, Dalma Alves Pereira, Thiago de Souza Veiga Jardim, Weimar Kunz Sebba Barroso de Souza</w:t>
      </w:r>
    </w:p>
    <w:p>
      <w:pPr>
        <w:spacing w:before="20"/>
        <w:ind w:left="1004" w:right="0" w:firstLine="0"/>
        <w:jc w:val="both"/>
        <w:rPr>
          <w:rFonts w:ascii="Calibri" w:hAnsi="Calibri"/>
          <w:i/>
          <w:sz w:val="16"/>
        </w:rPr>
      </w:pPr>
      <w:r>
        <w:rPr>
          <w:rFonts w:ascii="Calibri" w:hAnsi="Calibri"/>
          <w:i/>
          <w:color w:val="231F20"/>
          <w:sz w:val="16"/>
        </w:rPr>
        <w:t>Liga de Hipertensão Arterial do Hospital das Clínicas da Universidade Federal de Goiás, Goiânia, GO, Brasil.</w:t>
      </w:r>
    </w:p>
    <w:p>
      <w:pPr>
        <w:pStyle w:val="BodyText"/>
        <w:rPr>
          <w:rFonts w:ascii="Calibri"/>
          <w:i/>
          <w:sz w:val="20"/>
        </w:rPr>
      </w:pPr>
    </w:p>
    <w:p>
      <w:pPr>
        <w:pStyle w:val="BodyText"/>
        <w:spacing w:before="3"/>
        <w:rPr>
          <w:rFonts w:ascii="Calibri"/>
          <w:i/>
          <w:sz w:val="21"/>
        </w:rPr>
      </w:pPr>
    </w:p>
    <w:p>
      <w:pPr>
        <w:spacing w:line="261" w:lineRule="exact" w:before="0"/>
        <w:ind w:left="1004" w:right="0" w:firstLine="0"/>
        <w:jc w:val="left"/>
        <w:rPr>
          <w:rFonts w:ascii="Calibri"/>
          <w:b/>
          <w:sz w:val="22"/>
        </w:rPr>
      </w:pPr>
      <w:r>
        <w:rPr>
          <w:rFonts w:ascii="Calibri"/>
          <w:b/>
          <w:color w:val="00A88E"/>
          <w:w w:val="105"/>
          <w:sz w:val="22"/>
        </w:rPr>
        <w:t>Summary</w:t>
      </w:r>
    </w:p>
    <w:p>
      <w:pPr>
        <w:spacing w:line="235" w:lineRule="auto" w:before="0"/>
        <w:ind w:left="1004" w:right="208" w:firstLine="0"/>
        <w:jc w:val="both"/>
        <w:rPr>
          <w:rFonts w:ascii="Calibri"/>
          <w:b/>
          <w:sz w:val="18"/>
        </w:rPr>
      </w:pPr>
      <w:r>
        <w:rPr>
          <w:rFonts w:ascii="Calibri"/>
          <w:b/>
          <w:color w:val="00A88E"/>
          <w:w w:val="105"/>
          <w:sz w:val="18"/>
        </w:rPr>
        <w:t>Background: </w:t>
      </w:r>
      <w:r>
        <w:rPr>
          <w:rFonts w:ascii="Calibri"/>
          <w:b/>
          <w:color w:val="231F20"/>
          <w:w w:val="105"/>
          <w:sz w:val="18"/>
        </w:rPr>
        <w:t>Arterial Hypertension (AH) is a mass disease, with consequences for the cardiocirculatory system, since   its complications raise the rates of morbidity and mortality. Controlling blood pressure (BP) reduces complications and may preserve the quality of life (QOL) of patients. Studies show positive effects of music therapy as an adjuvant in the treatment of several</w:t>
      </w:r>
      <w:r>
        <w:rPr>
          <w:rFonts w:ascii="Calibri"/>
          <w:b/>
          <w:color w:val="231F20"/>
          <w:spacing w:val="17"/>
          <w:w w:val="105"/>
          <w:sz w:val="18"/>
        </w:rPr>
        <w:t> </w:t>
      </w:r>
      <w:r>
        <w:rPr>
          <w:rFonts w:ascii="Calibri"/>
          <w:b/>
          <w:color w:val="231F20"/>
          <w:w w:val="105"/>
          <w:sz w:val="18"/>
        </w:rPr>
        <w:t>diseases.</w:t>
      </w:r>
    </w:p>
    <w:p>
      <w:pPr>
        <w:pStyle w:val="BodyText"/>
        <w:spacing w:before="4"/>
        <w:rPr>
          <w:rFonts w:ascii="Calibri"/>
          <w:b/>
          <w:sz w:val="17"/>
        </w:rPr>
      </w:pPr>
    </w:p>
    <w:p>
      <w:pPr>
        <w:spacing w:before="0"/>
        <w:ind w:left="1004" w:right="0" w:firstLine="0"/>
        <w:jc w:val="both"/>
        <w:rPr>
          <w:rFonts w:ascii="Calibri"/>
          <w:b/>
          <w:sz w:val="18"/>
        </w:rPr>
      </w:pPr>
      <w:r>
        <w:rPr>
          <w:rFonts w:ascii="Calibri"/>
          <w:b/>
          <w:color w:val="00A88E"/>
          <w:w w:val="105"/>
          <w:sz w:val="18"/>
        </w:rPr>
        <w:t>Objective: </w:t>
      </w:r>
      <w:r>
        <w:rPr>
          <w:rFonts w:ascii="Calibri"/>
          <w:b/>
          <w:color w:val="231F20"/>
          <w:w w:val="105"/>
          <w:sz w:val="18"/>
        </w:rPr>
        <w:t>to evaluate the effect of music therapy on the QOL and BP control of hypertensive patients.</w:t>
      </w:r>
    </w:p>
    <w:p>
      <w:pPr>
        <w:pStyle w:val="BodyText"/>
        <w:spacing w:before="8"/>
        <w:rPr>
          <w:rFonts w:ascii="Calibri"/>
          <w:b/>
          <w:sz w:val="17"/>
        </w:rPr>
      </w:pPr>
    </w:p>
    <w:p>
      <w:pPr>
        <w:spacing w:line="235" w:lineRule="auto" w:before="0"/>
        <w:ind w:left="1004" w:right="206" w:firstLine="0"/>
        <w:jc w:val="both"/>
        <w:rPr>
          <w:rFonts w:ascii="Calibri" w:hAnsi="Calibri"/>
          <w:b/>
          <w:sz w:val="18"/>
        </w:rPr>
      </w:pPr>
      <w:r>
        <w:rPr>
          <w:rFonts w:ascii="Calibri" w:hAnsi="Calibri"/>
          <w:b/>
          <w:color w:val="00A88E"/>
          <w:w w:val="105"/>
          <w:sz w:val="18"/>
        </w:rPr>
        <w:t>Methods: </w:t>
      </w:r>
      <w:r>
        <w:rPr>
          <w:rFonts w:ascii="Calibri" w:hAnsi="Calibri"/>
          <w:b/>
          <w:color w:val="231F20"/>
          <w:w w:val="105"/>
          <w:sz w:val="18"/>
        </w:rPr>
        <w:t>This was a controlled clinical study that evaluated patients of both genders, aged over 50 years, with stage 1 hypertension, in use of medication and enrolled in multidisciplinary service for treatment of hypertension. They were divided into an experimental group (EG) and a control group (CG). The EG, in addition to the conventional treatment, participated in weekly music therapy sessions for twelve weeks. The CG received the standard treatment of the service. Before and after the intervention, the SF-36 questionnaire was applied in both groups, and the BP of each patient was measured. The voice, an important element of communication, reflecting the patient’s physical, mental and emotional state, was the main resource used. Statistics: Student T-test and Wilcoxon test were considered significant at p &lt;0.05.</w:t>
      </w:r>
    </w:p>
    <w:p>
      <w:pPr>
        <w:pStyle w:val="BodyText"/>
        <w:spacing w:before="1"/>
        <w:rPr>
          <w:rFonts w:ascii="Calibri"/>
          <w:b/>
          <w:sz w:val="18"/>
        </w:rPr>
      </w:pPr>
    </w:p>
    <w:p>
      <w:pPr>
        <w:spacing w:line="235" w:lineRule="auto" w:before="0"/>
        <w:ind w:left="1004" w:right="207" w:firstLine="0"/>
        <w:jc w:val="both"/>
        <w:rPr>
          <w:rFonts w:ascii="Calibri"/>
          <w:b/>
          <w:sz w:val="18"/>
        </w:rPr>
      </w:pPr>
      <w:r>
        <w:rPr>
          <w:rFonts w:ascii="Calibri"/>
          <w:b/>
          <w:color w:val="00A88E"/>
          <w:w w:val="105"/>
          <w:sz w:val="18"/>
        </w:rPr>
        <w:t>Results: </w:t>
      </w:r>
      <w:r>
        <w:rPr>
          <w:rFonts w:ascii="Calibri"/>
          <w:b/>
          <w:color w:val="231F20"/>
          <w:w w:val="105"/>
          <w:sz w:val="18"/>
        </w:rPr>
        <w:t>The groups were initially similar in </w:t>
      </w:r>
      <w:r>
        <w:rPr>
          <w:rFonts w:ascii="Calibri"/>
          <w:b/>
          <w:color w:val="231F20"/>
          <w:spacing w:val="-3"/>
          <w:w w:val="105"/>
          <w:sz w:val="18"/>
        </w:rPr>
        <w:t>gender, </w:t>
      </w:r>
      <w:r>
        <w:rPr>
          <w:rFonts w:ascii="Calibri"/>
          <w:b/>
          <w:color w:val="231F20"/>
          <w:w w:val="105"/>
          <w:sz w:val="18"/>
        </w:rPr>
        <w:t>age, education, and the assessed QOL. In the initial and final  comparison of EG patients, we observed a significant improvement on the QOL (p &lt;0.05) and BP control (p &lt;0.05),    with no change in</w:t>
      </w:r>
      <w:r>
        <w:rPr>
          <w:rFonts w:ascii="Calibri"/>
          <w:b/>
          <w:color w:val="231F20"/>
          <w:spacing w:val="23"/>
          <w:w w:val="105"/>
          <w:sz w:val="18"/>
        </w:rPr>
        <w:t> </w:t>
      </w:r>
      <w:r>
        <w:rPr>
          <w:rFonts w:ascii="Calibri"/>
          <w:b/>
          <w:color w:val="231F20"/>
          <w:w w:val="105"/>
          <w:sz w:val="18"/>
        </w:rPr>
        <w:t>adhesion.</w:t>
      </w:r>
    </w:p>
    <w:p>
      <w:pPr>
        <w:pStyle w:val="BodyText"/>
        <w:spacing w:before="10"/>
        <w:rPr>
          <w:rFonts w:ascii="Calibri"/>
          <w:b/>
          <w:sz w:val="17"/>
        </w:rPr>
      </w:pPr>
    </w:p>
    <w:p>
      <w:pPr>
        <w:spacing w:line="235" w:lineRule="auto" w:before="1"/>
        <w:ind w:left="1004" w:right="207" w:firstLine="0"/>
        <w:jc w:val="both"/>
        <w:rPr>
          <w:rFonts w:ascii="Calibri"/>
          <w:b/>
          <w:sz w:val="18"/>
        </w:rPr>
      </w:pPr>
      <w:r>
        <w:rPr>
          <w:rFonts w:ascii="Calibri"/>
          <w:b/>
          <w:color w:val="00A88E"/>
          <w:w w:val="105"/>
          <w:sz w:val="18"/>
        </w:rPr>
        <w:t>Conclusions: </w:t>
      </w:r>
      <w:r>
        <w:rPr>
          <w:rFonts w:ascii="Calibri"/>
          <w:b/>
          <w:color w:val="231F20"/>
          <w:w w:val="105"/>
          <w:sz w:val="18"/>
        </w:rPr>
        <w:t>Music therapy has contributed to an improvement on the QOL and BP control of patients, suggesting     that this activity may represent a therapeutic approach to help strengthen the programs of multidisciplinary care of hypertensive patients. (Arq Bras Cardiol 2009;</w:t>
      </w:r>
      <w:r>
        <w:rPr>
          <w:rFonts w:ascii="Calibri"/>
          <w:b/>
          <w:color w:val="231F20"/>
          <w:spacing w:val="38"/>
          <w:w w:val="105"/>
          <w:sz w:val="18"/>
        </w:rPr>
        <w:t> </w:t>
      </w:r>
      <w:r>
        <w:rPr>
          <w:rFonts w:ascii="Calibri"/>
          <w:b/>
          <w:color w:val="231F20"/>
          <w:w w:val="105"/>
          <w:sz w:val="18"/>
        </w:rPr>
        <w:t>93(5):495-500)</w:t>
      </w:r>
    </w:p>
    <w:p>
      <w:pPr>
        <w:pStyle w:val="BodyText"/>
        <w:spacing w:before="6"/>
        <w:rPr>
          <w:rFonts w:ascii="Calibri"/>
          <w:b/>
          <w:sz w:val="17"/>
        </w:rPr>
      </w:pPr>
    </w:p>
    <w:p>
      <w:pPr>
        <w:spacing w:before="1"/>
        <w:ind w:left="1004" w:right="0" w:firstLine="0"/>
        <w:jc w:val="both"/>
        <w:rPr>
          <w:rFonts w:ascii="Calibri"/>
          <w:b/>
          <w:sz w:val="18"/>
        </w:rPr>
      </w:pPr>
      <w:r>
        <w:rPr>
          <w:rFonts w:ascii="Calibri"/>
          <w:b/>
          <w:color w:val="00A88E"/>
          <w:w w:val="105"/>
          <w:sz w:val="18"/>
        </w:rPr>
        <w:t>Key Words: </w:t>
      </w:r>
      <w:r>
        <w:rPr>
          <w:rFonts w:ascii="Calibri"/>
          <w:b/>
          <w:color w:val="231F20"/>
          <w:w w:val="105"/>
          <w:sz w:val="18"/>
        </w:rPr>
        <w:t>Hypertension; Music Therapy; Adjuvant treatment; Quality of Life; Public Health.</w:t>
      </w:r>
    </w:p>
    <w:p>
      <w:pPr>
        <w:pStyle w:val="BodyText"/>
        <w:spacing w:before="4"/>
        <w:rPr>
          <w:rFonts w:ascii="Calibri"/>
          <w:b/>
          <w:sz w:val="18"/>
        </w:rPr>
      </w:pPr>
      <w:r>
        <w:rPr/>
        <w:pict>
          <v:shape style="position:absolute;margin-left:82.205002pt;margin-top:13.298038pt;width:470.6pt;height:.1pt;mso-position-horizontal-relative:page;mso-position-vertical-relative:paragraph;z-index:-15703040;mso-wrap-distance-left:0;mso-wrap-distance-right:0" coordorigin="1644,266" coordsize="9412,0" path="m1644,266l11055,266e" filled="false" stroked="true" strokeweight=".25pt" strokecolor="#231f20">
            <v:path arrowok="t"/>
            <v:stroke dashstyle="solid"/>
            <w10:wrap type="topAndBottom"/>
          </v:shape>
        </w:pict>
      </w:r>
    </w:p>
    <w:p>
      <w:pPr>
        <w:pStyle w:val="BodyText"/>
        <w:spacing w:before="8"/>
        <w:rPr>
          <w:rFonts w:ascii="Calibri"/>
          <w:b/>
          <w:sz w:val="17"/>
        </w:rPr>
      </w:pPr>
    </w:p>
    <w:p>
      <w:pPr>
        <w:spacing w:after="0"/>
        <w:rPr>
          <w:rFonts w:ascii="Calibri"/>
          <w:sz w:val="17"/>
        </w:rPr>
        <w:sectPr>
          <w:headerReference w:type="even" r:id="rId213"/>
          <w:footerReference w:type="even" r:id="rId214"/>
          <w:pgSz w:w="11910" w:h="15880"/>
          <w:pgMar w:header="0" w:footer="0" w:top="280" w:bottom="280" w:left="640" w:right="640"/>
        </w:sectPr>
      </w:pPr>
    </w:p>
    <w:p>
      <w:pPr>
        <w:pStyle w:val="BodyText"/>
        <w:spacing w:before="100"/>
        <w:ind w:left="1004"/>
        <w:rPr>
          <w:rFonts w:ascii="Franklin Gothic Medium"/>
        </w:rPr>
      </w:pPr>
      <w:r>
        <w:rPr>
          <w:rFonts w:ascii="Franklin Gothic Medium"/>
          <w:color w:val="00A88E"/>
        </w:rPr>
        <w:t>Introduction</w:t>
      </w:r>
    </w:p>
    <w:p>
      <w:pPr>
        <w:spacing w:line="235" w:lineRule="auto" w:before="53"/>
        <w:ind w:left="1004" w:right="0" w:firstLine="227"/>
        <w:jc w:val="both"/>
        <w:rPr>
          <w:rFonts w:ascii="Calibri"/>
          <w:sz w:val="18"/>
        </w:rPr>
      </w:pPr>
      <w:r>
        <w:rPr>
          <w:rFonts w:ascii="Calibri"/>
          <w:color w:val="231F20"/>
          <w:sz w:val="18"/>
        </w:rPr>
        <w:t>Arterial hypertension (AH) is a mass disease with serious </w:t>
      </w:r>
      <w:r>
        <w:rPr>
          <w:rFonts w:ascii="Calibri"/>
          <w:color w:val="231F20"/>
          <w:spacing w:val="-6"/>
          <w:sz w:val="18"/>
        </w:rPr>
        <w:t>consequences,</w:t>
      </w:r>
      <w:r>
        <w:rPr>
          <w:rFonts w:ascii="Calibri"/>
          <w:color w:val="231F20"/>
          <w:spacing w:val="-10"/>
          <w:sz w:val="18"/>
        </w:rPr>
        <w:t> </w:t>
      </w:r>
      <w:r>
        <w:rPr>
          <w:rFonts w:ascii="Calibri"/>
          <w:color w:val="231F20"/>
          <w:spacing w:val="-5"/>
          <w:sz w:val="18"/>
        </w:rPr>
        <w:t>since</w:t>
      </w:r>
      <w:r>
        <w:rPr>
          <w:rFonts w:ascii="Calibri"/>
          <w:color w:val="231F20"/>
          <w:spacing w:val="-9"/>
          <w:sz w:val="18"/>
        </w:rPr>
        <w:t> </w:t>
      </w:r>
      <w:r>
        <w:rPr>
          <w:rFonts w:ascii="Calibri"/>
          <w:color w:val="231F20"/>
          <w:spacing w:val="-3"/>
          <w:sz w:val="18"/>
        </w:rPr>
        <w:t>it</w:t>
      </w:r>
      <w:r>
        <w:rPr>
          <w:rFonts w:ascii="Calibri"/>
          <w:color w:val="231F20"/>
          <w:spacing w:val="-9"/>
          <w:sz w:val="18"/>
        </w:rPr>
        <w:t> </w:t>
      </w:r>
      <w:r>
        <w:rPr>
          <w:rFonts w:ascii="Calibri"/>
          <w:color w:val="231F20"/>
          <w:spacing w:val="-3"/>
          <w:sz w:val="18"/>
        </w:rPr>
        <w:t>is</w:t>
      </w:r>
      <w:r>
        <w:rPr>
          <w:rFonts w:ascii="Calibri"/>
          <w:color w:val="231F20"/>
          <w:spacing w:val="-9"/>
          <w:sz w:val="18"/>
        </w:rPr>
        <w:t> </w:t>
      </w:r>
      <w:r>
        <w:rPr>
          <w:rFonts w:ascii="Calibri"/>
          <w:color w:val="231F20"/>
          <w:spacing w:val="-3"/>
          <w:sz w:val="18"/>
        </w:rPr>
        <w:t>an</w:t>
      </w:r>
      <w:r>
        <w:rPr>
          <w:rFonts w:ascii="Calibri"/>
          <w:color w:val="231F20"/>
          <w:spacing w:val="-10"/>
          <w:sz w:val="18"/>
        </w:rPr>
        <w:t> </w:t>
      </w:r>
      <w:r>
        <w:rPr>
          <w:rFonts w:ascii="Calibri"/>
          <w:color w:val="231F20"/>
          <w:spacing w:val="-6"/>
          <w:sz w:val="18"/>
        </w:rPr>
        <w:t>important</w:t>
      </w:r>
      <w:r>
        <w:rPr>
          <w:rFonts w:ascii="Calibri"/>
          <w:color w:val="231F20"/>
          <w:spacing w:val="-9"/>
          <w:sz w:val="18"/>
        </w:rPr>
        <w:t> </w:t>
      </w:r>
      <w:r>
        <w:rPr>
          <w:rFonts w:ascii="Calibri"/>
          <w:color w:val="231F20"/>
          <w:spacing w:val="-5"/>
          <w:sz w:val="18"/>
        </w:rPr>
        <w:t>risk</w:t>
      </w:r>
      <w:r>
        <w:rPr>
          <w:rFonts w:ascii="Calibri"/>
          <w:color w:val="231F20"/>
          <w:spacing w:val="-9"/>
          <w:sz w:val="18"/>
        </w:rPr>
        <w:t> </w:t>
      </w:r>
      <w:r>
        <w:rPr>
          <w:rFonts w:ascii="Calibri"/>
          <w:color w:val="231F20"/>
          <w:spacing w:val="-5"/>
          <w:sz w:val="18"/>
        </w:rPr>
        <w:t>factor</w:t>
      </w:r>
      <w:r>
        <w:rPr>
          <w:rFonts w:ascii="Calibri"/>
          <w:color w:val="231F20"/>
          <w:spacing w:val="-9"/>
          <w:sz w:val="18"/>
        </w:rPr>
        <w:t> </w:t>
      </w:r>
      <w:r>
        <w:rPr>
          <w:rFonts w:ascii="Calibri"/>
          <w:color w:val="231F20"/>
          <w:spacing w:val="-4"/>
          <w:sz w:val="18"/>
        </w:rPr>
        <w:t>for</w:t>
      </w:r>
      <w:r>
        <w:rPr>
          <w:rFonts w:ascii="Calibri"/>
          <w:color w:val="231F20"/>
          <w:spacing w:val="-10"/>
          <w:sz w:val="18"/>
        </w:rPr>
        <w:t> </w:t>
      </w:r>
      <w:r>
        <w:rPr>
          <w:rFonts w:ascii="Calibri"/>
          <w:color w:val="231F20"/>
          <w:spacing w:val="-6"/>
          <w:sz w:val="18"/>
        </w:rPr>
        <w:t>cardiovascular </w:t>
      </w:r>
      <w:r>
        <w:rPr>
          <w:rFonts w:ascii="Calibri"/>
          <w:color w:val="231F20"/>
          <w:sz w:val="18"/>
        </w:rPr>
        <w:t>diseases. Its complications raise the rates of morbidity and </w:t>
      </w:r>
      <w:r>
        <w:rPr>
          <w:rFonts w:ascii="Calibri"/>
          <w:color w:val="231F20"/>
          <w:spacing w:val="-5"/>
          <w:sz w:val="18"/>
        </w:rPr>
        <w:t>mortality</w:t>
      </w:r>
      <w:r>
        <w:rPr>
          <w:rFonts w:ascii="Calibri"/>
          <w:color w:val="231F20"/>
          <w:spacing w:val="-5"/>
          <w:position w:val="6"/>
          <w:sz w:val="10"/>
        </w:rPr>
        <w:t>1</w:t>
      </w:r>
      <w:r>
        <w:rPr>
          <w:rFonts w:ascii="Calibri"/>
          <w:color w:val="231F20"/>
          <w:spacing w:val="-5"/>
          <w:sz w:val="18"/>
        </w:rPr>
        <w:t>, </w:t>
      </w:r>
      <w:r>
        <w:rPr>
          <w:rFonts w:ascii="Calibri"/>
          <w:color w:val="231F20"/>
          <w:spacing w:val="-4"/>
          <w:sz w:val="18"/>
        </w:rPr>
        <w:t>and its </w:t>
      </w:r>
      <w:r>
        <w:rPr>
          <w:rFonts w:ascii="Calibri"/>
          <w:color w:val="231F20"/>
          <w:spacing w:val="-5"/>
          <w:sz w:val="18"/>
        </w:rPr>
        <w:t>evolution </w:t>
      </w:r>
      <w:r>
        <w:rPr>
          <w:rFonts w:ascii="Calibri"/>
          <w:color w:val="231F20"/>
          <w:spacing w:val="-4"/>
          <w:sz w:val="18"/>
        </w:rPr>
        <w:t>can </w:t>
      </w:r>
      <w:r>
        <w:rPr>
          <w:rFonts w:ascii="Calibri"/>
          <w:color w:val="231F20"/>
          <w:spacing w:val="-5"/>
          <w:sz w:val="18"/>
        </w:rPr>
        <w:t>interfere </w:t>
      </w:r>
      <w:r>
        <w:rPr>
          <w:rFonts w:ascii="Calibri"/>
          <w:color w:val="231F20"/>
          <w:spacing w:val="-4"/>
          <w:sz w:val="18"/>
        </w:rPr>
        <w:t>with the </w:t>
      </w:r>
      <w:r>
        <w:rPr>
          <w:rFonts w:ascii="Calibri"/>
          <w:color w:val="231F20"/>
          <w:spacing w:val="-5"/>
          <w:sz w:val="18"/>
        </w:rPr>
        <w:t>quality </w:t>
      </w:r>
      <w:r>
        <w:rPr>
          <w:rFonts w:ascii="Calibri"/>
          <w:color w:val="231F20"/>
          <w:spacing w:val="-3"/>
          <w:sz w:val="18"/>
        </w:rPr>
        <w:t>of </w:t>
      </w:r>
      <w:r>
        <w:rPr>
          <w:rFonts w:ascii="Calibri"/>
          <w:color w:val="231F20"/>
          <w:spacing w:val="-4"/>
          <w:sz w:val="18"/>
        </w:rPr>
        <w:t>life </w:t>
      </w:r>
      <w:r>
        <w:rPr>
          <w:rFonts w:ascii="Calibri"/>
          <w:color w:val="231F20"/>
          <w:spacing w:val="-3"/>
          <w:sz w:val="18"/>
        </w:rPr>
        <w:t>of </w:t>
      </w:r>
      <w:r>
        <w:rPr>
          <w:rFonts w:ascii="Calibri"/>
          <w:color w:val="231F20"/>
          <w:spacing w:val="-4"/>
          <w:sz w:val="18"/>
        </w:rPr>
        <w:t>individuals</w:t>
      </w:r>
      <w:r>
        <w:rPr>
          <w:rFonts w:ascii="Calibri"/>
          <w:color w:val="231F20"/>
          <w:spacing w:val="-4"/>
          <w:position w:val="6"/>
          <w:sz w:val="10"/>
        </w:rPr>
        <w:t>2</w:t>
      </w:r>
      <w:r>
        <w:rPr>
          <w:rFonts w:ascii="Calibri"/>
          <w:color w:val="231F20"/>
          <w:spacing w:val="-4"/>
          <w:sz w:val="18"/>
        </w:rPr>
        <w:t>. </w:t>
      </w:r>
      <w:r>
        <w:rPr>
          <w:rFonts w:ascii="Calibri"/>
          <w:color w:val="231F20"/>
          <w:spacing w:val="-5"/>
          <w:sz w:val="18"/>
        </w:rPr>
        <w:t>For </w:t>
      </w:r>
      <w:r>
        <w:rPr>
          <w:rFonts w:ascii="Calibri"/>
          <w:color w:val="231F20"/>
          <w:spacing w:val="-3"/>
          <w:sz w:val="18"/>
        </w:rPr>
        <w:t>the </w:t>
      </w:r>
      <w:r>
        <w:rPr>
          <w:rFonts w:ascii="Calibri"/>
          <w:color w:val="231F20"/>
          <w:spacing w:val="-4"/>
          <w:sz w:val="18"/>
        </w:rPr>
        <w:t>treatment </w:t>
      </w:r>
      <w:r>
        <w:rPr>
          <w:rFonts w:ascii="Calibri"/>
          <w:color w:val="231F20"/>
          <w:sz w:val="18"/>
        </w:rPr>
        <w:t>of </w:t>
      </w:r>
      <w:r>
        <w:rPr>
          <w:rFonts w:ascii="Calibri"/>
          <w:color w:val="231F20"/>
          <w:spacing w:val="-4"/>
          <w:sz w:val="18"/>
        </w:rPr>
        <w:t>hypertension, pharmacological </w:t>
      </w:r>
      <w:r>
        <w:rPr>
          <w:rFonts w:ascii="Calibri"/>
          <w:color w:val="231F20"/>
          <w:sz w:val="18"/>
        </w:rPr>
        <w:t>and </w:t>
      </w:r>
      <w:r>
        <w:rPr>
          <w:rFonts w:ascii="Calibri"/>
          <w:color w:val="231F20"/>
          <w:spacing w:val="-3"/>
          <w:sz w:val="18"/>
        </w:rPr>
        <w:t>non-pharmacological measures </w:t>
      </w:r>
      <w:r>
        <w:rPr>
          <w:rFonts w:ascii="Calibri"/>
          <w:color w:val="231F20"/>
          <w:sz w:val="18"/>
        </w:rPr>
        <w:t>are </w:t>
      </w:r>
      <w:r>
        <w:rPr>
          <w:rFonts w:ascii="Calibri"/>
          <w:color w:val="231F20"/>
          <w:spacing w:val="-3"/>
          <w:sz w:val="18"/>
        </w:rPr>
        <w:t>indicated. </w:t>
      </w:r>
      <w:r>
        <w:rPr>
          <w:rFonts w:ascii="Calibri"/>
          <w:color w:val="231F20"/>
          <w:sz w:val="18"/>
        </w:rPr>
        <w:t>The </w:t>
      </w:r>
      <w:r>
        <w:rPr>
          <w:rFonts w:ascii="Calibri"/>
          <w:color w:val="231F20"/>
          <w:spacing w:val="-3"/>
          <w:sz w:val="18"/>
        </w:rPr>
        <w:t>non- </w:t>
      </w:r>
      <w:r>
        <w:rPr>
          <w:rFonts w:ascii="Calibri"/>
          <w:color w:val="231F20"/>
          <w:spacing w:val="-4"/>
          <w:sz w:val="18"/>
        </w:rPr>
        <w:t>pharmacological interventions </w:t>
      </w:r>
      <w:r>
        <w:rPr>
          <w:rFonts w:ascii="Calibri"/>
          <w:color w:val="231F20"/>
          <w:spacing w:val="-3"/>
          <w:sz w:val="18"/>
        </w:rPr>
        <w:t>may </w:t>
      </w:r>
      <w:r>
        <w:rPr>
          <w:rFonts w:ascii="Calibri"/>
          <w:color w:val="231F20"/>
          <w:sz w:val="18"/>
        </w:rPr>
        <w:t>be </w:t>
      </w:r>
      <w:r>
        <w:rPr>
          <w:rFonts w:ascii="Calibri"/>
          <w:color w:val="231F20"/>
          <w:spacing w:val="-4"/>
          <w:sz w:val="18"/>
        </w:rPr>
        <w:t>prescribed </w:t>
      </w:r>
      <w:r>
        <w:rPr>
          <w:rFonts w:ascii="Calibri"/>
          <w:color w:val="231F20"/>
          <w:sz w:val="18"/>
        </w:rPr>
        <w:t>by </w:t>
      </w:r>
      <w:r>
        <w:rPr>
          <w:rFonts w:ascii="Calibri"/>
          <w:color w:val="231F20"/>
          <w:spacing w:val="-3"/>
          <w:sz w:val="18"/>
        </w:rPr>
        <w:t>all </w:t>
      </w:r>
      <w:r>
        <w:rPr>
          <w:rFonts w:ascii="Calibri"/>
          <w:color w:val="231F20"/>
          <w:spacing w:val="-4"/>
          <w:sz w:val="18"/>
        </w:rPr>
        <w:t>health professionals </w:t>
      </w:r>
      <w:r>
        <w:rPr>
          <w:rFonts w:ascii="Calibri"/>
          <w:color w:val="231F20"/>
          <w:spacing w:val="-3"/>
          <w:sz w:val="18"/>
        </w:rPr>
        <w:t>and are </w:t>
      </w:r>
      <w:r>
        <w:rPr>
          <w:rFonts w:ascii="Calibri"/>
          <w:color w:val="231F20"/>
          <w:spacing w:val="-4"/>
          <w:sz w:val="18"/>
        </w:rPr>
        <w:t>important </w:t>
      </w:r>
      <w:r>
        <w:rPr>
          <w:rFonts w:ascii="Calibri"/>
          <w:color w:val="231F20"/>
          <w:spacing w:val="-3"/>
          <w:sz w:val="18"/>
        </w:rPr>
        <w:t>for </w:t>
      </w:r>
      <w:r>
        <w:rPr>
          <w:rFonts w:ascii="Calibri"/>
          <w:color w:val="231F20"/>
          <w:spacing w:val="-4"/>
          <w:sz w:val="18"/>
        </w:rPr>
        <w:t>reducing </w:t>
      </w:r>
      <w:r>
        <w:rPr>
          <w:rFonts w:ascii="Calibri"/>
          <w:color w:val="231F20"/>
          <w:spacing w:val="-3"/>
          <w:sz w:val="18"/>
        </w:rPr>
        <w:t>the </w:t>
      </w:r>
      <w:r>
        <w:rPr>
          <w:rFonts w:ascii="Calibri"/>
          <w:color w:val="231F20"/>
          <w:spacing w:val="-4"/>
          <w:sz w:val="18"/>
        </w:rPr>
        <w:t>blood pressure </w:t>
      </w:r>
      <w:r>
        <w:rPr>
          <w:rFonts w:ascii="Calibri"/>
          <w:color w:val="231F20"/>
          <w:spacing w:val="-3"/>
          <w:sz w:val="18"/>
        </w:rPr>
        <w:t>and for </w:t>
      </w:r>
      <w:r>
        <w:rPr>
          <w:rFonts w:ascii="Calibri"/>
          <w:color w:val="231F20"/>
          <w:spacing w:val="-4"/>
          <w:sz w:val="18"/>
        </w:rPr>
        <w:t>promoting </w:t>
      </w:r>
      <w:r>
        <w:rPr>
          <w:rFonts w:ascii="Calibri"/>
          <w:color w:val="231F20"/>
          <w:sz w:val="18"/>
        </w:rPr>
        <w:t>a </w:t>
      </w:r>
      <w:r>
        <w:rPr>
          <w:rFonts w:ascii="Calibri"/>
          <w:color w:val="231F20"/>
          <w:spacing w:val="-4"/>
          <w:sz w:val="18"/>
        </w:rPr>
        <w:t>healthy</w:t>
      </w:r>
      <w:r>
        <w:rPr>
          <w:rFonts w:ascii="Calibri"/>
          <w:color w:val="231F20"/>
          <w:spacing w:val="17"/>
          <w:sz w:val="18"/>
        </w:rPr>
        <w:t> </w:t>
      </w:r>
      <w:r>
        <w:rPr>
          <w:rFonts w:ascii="Calibri"/>
          <w:color w:val="231F20"/>
          <w:spacing w:val="-4"/>
          <w:sz w:val="18"/>
        </w:rPr>
        <w:t>lifestyle.</w:t>
      </w:r>
    </w:p>
    <w:p>
      <w:pPr>
        <w:spacing w:line="235" w:lineRule="auto" w:before="63"/>
        <w:ind w:left="1004" w:right="0" w:firstLine="227"/>
        <w:jc w:val="both"/>
        <w:rPr>
          <w:rFonts w:ascii="Calibri"/>
          <w:sz w:val="18"/>
        </w:rPr>
      </w:pPr>
      <w:r>
        <w:rPr>
          <w:rFonts w:ascii="Calibri"/>
          <w:color w:val="231F20"/>
          <w:sz w:val="18"/>
        </w:rPr>
        <w:t>A multidisciplinary team contributes to better outcomes  in caring  for  hypertensive  patients.  The  work  philosophy </w:t>
      </w:r>
      <w:r>
        <w:rPr>
          <w:rFonts w:ascii="Calibri"/>
          <w:color w:val="231F20"/>
          <w:spacing w:val="3"/>
          <w:sz w:val="18"/>
        </w:rPr>
        <w:t>of </w:t>
      </w:r>
      <w:r>
        <w:rPr>
          <w:rFonts w:ascii="Calibri"/>
          <w:color w:val="231F20"/>
          <w:spacing w:val="4"/>
          <w:sz w:val="18"/>
        </w:rPr>
        <w:t>the </w:t>
      </w:r>
      <w:r>
        <w:rPr>
          <w:rFonts w:ascii="Calibri"/>
          <w:color w:val="231F20"/>
          <w:sz w:val="18"/>
        </w:rPr>
        <w:t>V </w:t>
      </w:r>
      <w:r>
        <w:rPr>
          <w:rFonts w:ascii="Calibri"/>
          <w:color w:val="231F20"/>
          <w:spacing w:val="5"/>
          <w:sz w:val="18"/>
        </w:rPr>
        <w:t>Guidelines </w:t>
      </w:r>
      <w:r>
        <w:rPr>
          <w:rFonts w:ascii="Calibri"/>
          <w:color w:val="231F20"/>
          <w:spacing w:val="3"/>
          <w:sz w:val="18"/>
        </w:rPr>
        <w:t>of</w:t>
      </w:r>
      <w:r>
        <w:rPr>
          <w:rFonts w:ascii="Calibri"/>
          <w:color w:val="231F20"/>
          <w:spacing w:val="11"/>
          <w:sz w:val="18"/>
        </w:rPr>
        <w:t> </w:t>
      </w:r>
      <w:r>
        <w:rPr>
          <w:rFonts w:ascii="Calibri"/>
          <w:color w:val="231F20"/>
          <w:spacing w:val="5"/>
          <w:sz w:val="18"/>
        </w:rPr>
        <w:t>Arterial Hypertension</w:t>
      </w:r>
      <w:r>
        <w:rPr>
          <w:rFonts w:ascii="Calibri"/>
          <w:color w:val="231F20"/>
          <w:spacing w:val="5"/>
          <w:position w:val="6"/>
          <w:sz w:val="10"/>
        </w:rPr>
        <w:t>3 </w:t>
      </w:r>
      <w:r>
        <w:rPr>
          <w:rFonts w:ascii="Calibri"/>
          <w:color w:val="231F20"/>
          <w:spacing w:val="5"/>
          <w:sz w:val="18"/>
        </w:rPr>
        <w:t>suggests</w:t>
      </w:r>
    </w:p>
    <w:p>
      <w:pPr>
        <w:pStyle w:val="BodyText"/>
        <w:rPr>
          <w:rFonts w:ascii="Calibri"/>
          <w:sz w:val="20"/>
        </w:rPr>
      </w:pPr>
    </w:p>
    <w:p>
      <w:pPr>
        <w:pStyle w:val="BodyText"/>
        <w:spacing w:before="3"/>
        <w:rPr>
          <w:rFonts w:ascii="Calibri"/>
          <w:sz w:val="17"/>
        </w:rPr>
      </w:pPr>
    </w:p>
    <w:p>
      <w:pPr>
        <w:pStyle w:val="BodyText"/>
        <w:spacing w:line="20" w:lineRule="exact"/>
        <w:ind w:left="999" w:right="-72"/>
        <w:rPr>
          <w:rFonts w:ascii="Calibri"/>
          <w:sz w:val="2"/>
        </w:rPr>
      </w:pPr>
      <w:r>
        <w:rPr>
          <w:rFonts w:ascii="Calibri"/>
          <w:sz w:val="2"/>
        </w:rPr>
        <w:pict>
          <v:group style="width:226.8pt;height:.5pt;mso-position-horizontal-relative:char;mso-position-vertical-relative:line" coordorigin="0,0" coordsize="4536,10">
            <v:line style="position:absolute" from="0,5" to="4535,5" stroked="true" strokeweight=".5pt" strokecolor="#231f20">
              <v:stroke dashstyle="solid"/>
            </v:line>
          </v:group>
        </w:pict>
      </w:r>
      <w:r>
        <w:rPr>
          <w:rFonts w:ascii="Calibri"/>
          <w:sz w:val="2"/>
        </w:rPr>
      </w:r>
    </w:p>
    <w:p>
      <w:pPr>
        <w:spacing w:line="169" w:lineRule="exact" w:before="26"/>
        <w:ind w:left="1004" w:right="0" w:firstLine="0"/>
        <w:jc w:val="left"/>
        <w:rPr>
          <w:rFonts w:ascii="Calibri" w:hAnsi="Calibri"/>
          <w:b/>
          <w:sz w:val="14"/>
        </w:rPr>
      </w:pPr>
      <w:r>
        <w:rPr>
          <w:rFonts w:ascii="Calibri" w:hAnsi="Calibri"/>
          <w:b/>
          <w:color w:val="231F20"/>
          <w:w w:val="110"/>
          <w:sz w:val="14"/>
        </w:rPr>
        <w:t>Mailing address: Claudia Regina de Oliveira Zanini •</w:t>
      </w:r>
    </w:p>
    <w:p>
      <w:pPr>
        <w:spacing w:line="235" w:lineRule="auto" w:before="2"/>
        <w:ind w:left="1004" w:right="0" w:firstLine="0"/>
        <w:jc w:val="left"/>
        <w:rPr>
          <w:rFonts w:ascii="Calibri" w:hAnsi="Calibri"/>
          <w:sz w:val="14"/>
        </w:rPr>
      </w:pPr>
      <w:r>
        <w:rPr>
          <w:rFonts w:ascii="Calibri" w:hAnsi="Calibri"/>
          <w:color w:val="231F20"/>
          <w:w w:val="105"/>
          <w:sz w:val="14"/>
        </w:rPr>
        <w:t>Avenida São João, n.° 586, apt.º 401-E, Vila São João, 74815-410, Goiânia, Goiás, Brazil.</w:t>
      </w:r>
    </w:p>
    <w:p>
      <w:pPr>
        <w:spacing w:line="168" w:lineRule="exact" w:before="0"/>
        <w:ind w:left="1004" w:right="0" w:firstLine="0"/>
        <w:jc w:val="left"/>
        <w:rPr>
          <w:rFonts w:ascii="Calibri"/>
          <w:sz w:val="14"/>
        </w:rPr>
      </w:pPr>
      <w:r>
        <w:rPr>
          <w:rFonts w:ascii="Calibri"/>
          <w:color w:val="231F20"/>
          <w:w w:val="105"/>
          <w:sz w:val="14"/>
        </w:rPr>
        <w:t>E-mail: </w:t>
      </w:r>
      <w:hyperlink r:id="rId216">
        <w:r>
          <w:rPr>
            <w:rFonts w:ascii="Calibri"/>
            <w:color w:val="231F20"/>
            <w:w w:val="105"/>
            <w:sz w:val="14"/>
          </w:rPr>
          <w:t>mtclaudiazanini@gmail.com</w:t>
        </w:r>
      </w:hyperlink>
    </w:p>
    <w:p>
      <w:pPr>
        <w:spacing w:line="235" w:lineRule="auto" w:before="1"/>
        <w:ind w:left="1004" w:right="295" w:firstLine="0"/>
        <w:jc w:val="left"/>
        <w:rPr>
          <w:rFonts w:ascii="Calibri"/>
          <w:sz w:val="14"/>
        </w:rPr>
      </w:pPr>
      <w:r>
        <w:rPr>
          <w:rFonts w:ascii="Calibri"/>
          <w:color w:val="231F20"/>
          <w:w w:val="105"/>
          <w:sz w:val="14"/>
        </w:rPr>
        <w:t>Manuscript received September 18, 2008; revised manuscript received October 26, 2008; accepted November 12, 2008</w:t>
      </w:r>
    </w:p>
    <w:p>
      <w:pPr>
        <w:spacing w:before="115"/>
        <w:ind w:left="298" w:right="205" w:firstLine="0"/>
        <w:jc w:val="both"/>
        <w:rPr>
          <w:rFonts w:ascii="Calibri"/>
          <w:sz w:val="18"/>
        </w:rPr>
      </w:pPr>
      <w:r>
        <w:rPr/>
        <w:br w:type="column"/>
      </w:r>
      <w:r>
        <w:rPr>
          <w:rFonts w:ascii="Calibri"/>
          <w:color w:val="231F20"/>
          <w:sz w:val="18"/>
        </w:rPr>
        <w:t>a multidisciplinary approach in caring for hypertensive patients, seeking the welfare of the patients and of the community.</w:t>
      </w:r>
    </w:p>
    <w:p>
      <w:pPr>
        <w:spacing w:before="53"/>
        <w:ind w:left="298" w:right="207" w:firstLine="227"/>
        <w:jc w:val="both"/>
        <w:rPr>
          <w:rFonts w:ascii="Calibri"/>
          <w:sz w:val="18"/>
        </w:rPr>
      </w:pPr>
      <w:r>
        <w:rPr>
          <w:rFonts w:ascii="Calibri"/>
          <w:color w:val="231F20"/>
          <w:w w:val="105"/>
          <w:sz w:val="18"/>
        </w:rPr>
        <w:t>Within </w:t>
      </w:r>
      <w:r>
        <w:rPr>
          <w:rFonts w:ascii="Calibri"/>
          <w:color w:val="231F20"/>
          <w:spacing w:val="2"/>
          <w:w w:val="105"/>
          <w:sz w:val="18"/>
        </w:rPr>
        <w:t>this context, </w:t>
      </w:r>
      <w:r>
        <w:rPr>
          <w:rFonts w:ascii="Calibri"/>
          <w:color w:val="231F20"/>
          <w:w w:val="105"/>
          <w:sz w:val="18"/>
        </w:rPr>
        <w:t>the </w:t>
      </w:r>
      <w:r>
        <w:rPr>
          <w:rFonts w:ascii="Calibri"/>
          <w:color w:val="231F20"/>
          <w:spacing w:val="2"/>
          <w:w w:val="105"/>
          <w:sz w:val="18"/>
        </w:rPr>
        <w:t>musictherapist </w:t>
      </w:r>
      <w:r>
        <w:rPr>
          <w:rFonts w:ascii="Calibri"/>
          <w:color w:val="231F20"/>
          <w:w w:val="105"/>
          <w:sz w:val="18"/>
        </w:rPr>
        <w:t>can fit in as a </w:t>
      </w:r>
      <w:r>
        <w:rPr>
          <w:rFonts w:ascii="Calibri"/>
          <w:color w:val="231F20"/>
          <w:spacing w:val="2"/>
          <w:w w:val="105"/>
          <w:sz w:val="18"/>
        </w:rPr>
        <w:t>participant </w:t>
      </w:r>
      <w:r>
        <w:rPr>
          <w:rFonts w:ascii="Calibri"/>
          <w:color w:val="231F20"/>
          <w:w w:val="105"/>
          <w:sz w:val="18"/>
        </w:rPr>
        <w:t>of a </w:t>
      </w:r>
      <w:r>
        <w:rPr>
          <w:rFonts w:ascii="Calibri"/>
          <w:color w:val="231F20"/>
          <w:spacing w:val="2"/>
          <w:w w:val="105"/>
          <w:sz w:val="18"/>
        </w:rPr>
        <w:t>multidisciplinary team </w:t>
      </w:r>
      <w:r>
        <w:rPr>
          <w:rFonts w:ascii="Calibri"/>
          <w:color w:val="231F20"/>
          <w:w w:val="105"/>
          <w:sz w:val="18"/>
        </w:rPr>
        <w:t>and can </w:t>
      </w:r>
      <w:r>
        <w:rPr>
          <w:rFonts w:ascii="Calibri"/>
          <w:color w:val="231F20"/>
          <w:spacing w:val="2"/>
          <w:w w:val="105"/>
          <w:sz w:val="18"/>
        </w:rPr>
        <w:t>contribute </w:t>
      </w:r>
      <w:r>
        <w:rPr>
          <w:rFonts w:ascii="Calibri"/>
          <w:color w:val="231F20"/>
          <w:w w:val="105"/>
          <w:sz w:val="18"/>
        </w:rPr>
        <w:t>to the </w:t>
      </w:r>
      <w:r>
        <w:rPr>
          <w:rFonts w:ascii="Calibri"/>
          <w:color w:val="231F20"/>
          <w:spacing w:val="2"/>
          <w:w w:val="105"/>
          <w:sz w:val="18"/>
        </w:rPr>
        <w:t>non-pharmacological treatment, particularly </w:t>
      </w:r>
      <w:r>
        <w:rPr>
          <w:rFonts w:ascii="Calibri"/>
          <w:color w:val="231F20"/>
          <w:w w:val="105"/>
          <w:sz w:val="18"/>
        </w:rPr>
        <w:t>in the </w:t>
      </w:r>
      <w:r>
        <w:rPr>
          <w:rFonts w:ascii="Calibri"/>
          <w:color w:val="231F20"/>
          <w:spacing w:val="5"/>
          <w:w w:val="105"/>
          <w:sz w:val="18"/>
        </w:rPr>
        <w:t>treatment </w:t>
      </w:r>
      <w:r>
        <w:rPr>
          <w:rFonts w:ascii="Calibri"/>
          <w:color w:val="231F20"/>
          <w:spacing w:val="3"/>
          <w:w w:val="105"/>
          <w:sz w:val="18"/>
        </w:rPr>
        <w:t>of </w:t>
      </w:r>
      <w:r>
        <w:rPr>
          <w:rFonts w:ascii="Calibri"/>
          <w:color w:val="231F20"/>
          <w:spacing w:val="4"/>
          <w:w w:val="105"/>
          <w:sz w:val="18"/>
        </w:rPr>
        <w:t>AH. Music </w:t>
      </w:r>
      <w:r>
        <w:rPr>
          <w:rFonts w:ascii="Calibri"/>
          <w:color w:val="231F20"/>
          <w:spacing w:val="5"/>
          <w:w w:val="105"/>
          <w:sz w:val="18"/>
        </w:rPr>
        <w:t>therapy </w:t>
      </w:r>
      <w:r>
        <w:rPr>
          <w:rFonts w:ascii="Calibri"/>
          <w:color w:val="231F20"/>
          <w:spacing w:val="3"/>
          <w:w w:val="105"/>
          <w:sz w:val="18"/>
        </w:rPr>
        <w:t>is </w:t>
      </w:r>
      <w:r>
        <w:rPr>
          <w:rFonts w:ascii="Calibri"/>
          <w:color w:val="231F20"/>
          <w:spacing w:val="5"/>
          <w:w w:val="105"/>
          <w:sz w:val="18"/>
        </w:rPr>
        <w:t>defined </w:t>
      </w:r>
      <w:r>
        <w:rPr>
          <w:rFonts w:ascii="Calibri"/>
          <w:color w:val="231F20"/>
          <w:spacing w:val="3"/>
          <w:w w:val="105"/>
          <w:sz w:val="18"/>
        </w:rPr>
        <w:t>as </w:t>
      </w:r>
      <w:r>
        <w:rPr>
          <w:rFonts w:ascii="Calibri"/>
          <w:color w:val="231F20"/>
          <w:spacing w:val="5"/>
          <w:w w:val="105"/>
          <w:sz w:val="18"/>
        </w:rPr>
        <w:t>follows: </w:t>
      </w:r>
      <w:r>
        <w:rPr>
          <w:rFonts w:ascii="Calibri"/>
          <w:color w:val="231F20"/>
          <w:spacing w:val="4"/>
          <w:w w:val="105"/>
          <w:sz w:val="18"/>
        </w:rPr>
        <w:t>the use </w:t>
      </w:r>
      <w:r>
        <w:rPr>
          <w:rFonts w:ascii="Calibri"/>
          <w:color w:val="231F20"/>
          <w:spacing w:val="3"/>
          <w:w w:val="105"/>
          <w:sz w:val="18"/>
        </w:rPr>
        <w:t>of </w:t>
      </w:r>
      <w:r>
        <w:rPr>
          <w:rFonts w:ascii="Calibri"/>
          <w:color w:val="231F20"/>
          <w:spacing w:val="5"/>
          <w:w w:val="105"/>
          <w:sz w:val="18"/>
        </w:rPr>
        <w:t>music and/or </w:t>
      </w:r>
      <w:r>
        <w:rPr>
          <w:rFonts w:ascii="Calibri"/>
          <w:color w:val="231F20"/>
          <w:spacing w:val="4"/>
          <w:w w:val="105"/>
          <w:sz w:val="18"/>
        </w:rPr>
        <w:t>its </w:t>
      </w:r>
      <w:r>
        <w:rPr>
          <w:rFonts w:ascii="Calibri"/>
          <w:color w:val="231F20"/>
          <w:spacing w:val="6"/>
          <w:w w:val="105"/>
          <w:sz w:val="18"/>
        </w:rPr>
        <w:t>elements (sound, rhythm, </w:t>
      </w:r>
      <w:r>
        <w:rPr>
          <w:rFonts w:ascii="Calibri"/>
          <w:color w:val="231F20"/>
          <w:w w:val="105"/>
          <w:sz w:val="18"/>
        </w:rPr>
        <w:t>melody, and </w:t>
      </w:r>
      <w:r>
        <w:rPr>
          <w:rFonts w:ascii="Calibri"/>
          <w:color w:val="231F20"/>
          <w:spacing w:val="2"/>
          <w:w w:val="105"/>
          <w:sz w:val="18"/>
        </w:rPr>
        <w:t>harmony) </w:t>
      </w:r>
      <w:r>
        <w:rPr>
          <w:rFonts w:ascii="Calibri"/>
          <w:color w:val="231F20"/>
          <w:w w:val="105"/>
          <w:sz w:val="18"/>
        </w:rPr>
        <w:t>by a </w:t>
      </w:r>
      <w:r>
        <w:rPr>
          <w:rFonts w:ascii="Calibri"/>
          <w:color w:val="231F20"/>
          <w:spacing w:val="2"/>
          <w:w w:val="105"/>
          <w:sz w:val="18"/>
        </w:rPr>
        <w:t>qualified musictherapist, with </w:t>
      </w:r>
      <w:r>
        <w:rPr>
          <w:rFonts w:ascii="Calibri"/>
          <w:color w:val="231F20"/>
          <w:w w:val="105"/>
          <w:sz w:val="18"/>
        </w:rPr>
        <w:t>a </w:t>
      </w:r>
      <w:r>
        <w:rPr>
          <w:rFonts w:ascii="Calibri"/>
          <w:color w:val="231F20"/>
          <w:spacing w:val="2"/>
          <w:w w:val="105"/>
          <w:sz w:val="18"/>
        </w:rPr>
        <w:t>client </w:t>
      </w:r>
      <w:r>
        <w:rPr>
          <w:rFonts w:ascii="Calibri"/>
          <w:color w:val="231F20"/>
          <w:w w:val="105"/>
          <w:sz w:val="18"/>
        </w:rPr>
        <w:t>or </w:t>
      </w:r>
      <w:r>
        <w:rPr>
          <w:rFonts w:ascii="Calibri"/>
          <w:color w:val="231F20"/>
          <w:spacing w:val="2"/>
          <w:w w:val="105"/>
          <w:sz w:val="18"/>
        </w:rPr>
        <w:t>group, </w:t>
      </w:r>
      <w:r>
        <w:rPr>
          <w:rFonts w:ascii="Calibri"/>
          <w:color w:val="231F20"/>
          <w:w w:val="105"/>
          <w:sz w:val="18"/>
        </w:rPr>
        <w:t>in a </w:t>
      </w:r>
      <w:r>
        <w:rPr>
          <w:rFonts w:ascii="Calibri"/>
          <w:color w:val="231F20"/>
          <w:spacing w:val="2"/>
          <w:w w:val="105"/>
          <w:sz w:val="18"/>
        </w:rPr>
        <w:t>process </w:t>
      </w:r>
      <w:r>
        <w:rPr>
          <w:rFonts w:ascii="Calibri"/>
          <w:color w:val="231F20"/>
          <w:w w:val="105"/>
          <w:sz w:val="18"/>
        </w:rPr>
        <w:t>to </w:t>
      </w:r>
      <w:r>
        <w:rPr>
          <w:rFonts w:ascii="Calibri"/>
          <w:color w:val="231F20"/>
          <w:spacing w:val="2"/>
          <w:w w:val="105"/>
          <w:sz w:val="18"/>
        </w:rPr>
        <w:t>facilitate </w:t>
      </w:r>
      <w:r>
        <w:rPr>
          <w:rFonts w:ascii="Calibri"/>
          <w:color w:val="231F20"/>
          <w:w w:val="105"/>
          <w:sz w:val="18"/>
        </w:rPr>
        <w:t>and </w:t>
      </w:r>
      <w:r>
        <w:rPr>
          <w:rFonts w:ascii="Calibri"/>
          <w:color w:val="231F20"/>
          <w:spacing w:val="2"/>
          <w:w w:val="105"/>
          <w:sz w:val="18"/>
        </w:rPr>
        <w:t>promote </w:t>
      </w:r>
      <w:r>
        <w:rPr>
          <w:rFonts w:ascii="Calibri"/>
          <w:color w:val="231F20"/>
          <w:w w:val="105"/>
          <w:sz w:val="18"/>
        </w:rPr>
        <w:t>communication,</w:t>
      </w:r>
      <w:r>
        <w:rPr>
          <w:rFonts w:ascii="Calibri"/>
          <w:color w:val="231F20"/>
          <w:spacing w:val="-13"/>
          <w:w w:val="105"/>
          <w:sz w:val="18"/>
        </w:rPr>
        <w:t> </w:t>
      </w:r>
      <w:r>
        <w:rPr>
          <w:rFonts w:ascii="Calibri"/>
          <w:color w:val="231F20"/>
          <w:w w:val="105"/>
          <w:sz w:val="18"/>
        </w:rPr>
        <w:t>respect,</w:t>
      </w:r>
      <w:r>
        <w:rPr>
          <w:rFonts w:ascii="Calibri"/>
          <w:color w:val="231F20"/>
          <w:spacing w:val="-13"/>
          <w:w w:val="105"/>
          <w:sz w:val="18"/>
        </w:rPr>
        <w:t> </w:t>
      </w:r>
      <w:r>
        <w:rPr>
          <w:rFonts w:ascii="Calibri"/>
          <w:color w:val="231F20"/>
          <w:w w:val="105"/>
          <w:sz w:val="18"/>
        </w:rPr>
        <w:t>learning,</w:t>
      </w:r>
      <w:r>
        <w:rPr>
          <w:rFonts w:ascii="Calibri"/>
          <w:color w:val="231F20"/>
          <w:spacing w:val="-12"/>
          <w:w w:val="105"/>
          <w:sz w:val="18"/>
        </w:rPr>
        <w:t> </w:t>
      </w:r>
      <w:r>
        <w:rPr>
          <w:rFonts w:ascii="Calibri"/>
          <w:color w:val="231F20"/>
          <w:w w:val="105"/>
          <w:sz w:val="18"/>
        </w:rPr>
        <w:t>mobilization,</w:t>
      </w:r>
      <w:r>
        <w:rPr>
          <w:rFonts w:ascii="Calibri"/>
          <w:color w:val="231F20"/>
          <w:spacing w:val="-13"/>
          <w:w w:val="105"/>
          <w:sz w:val="18"/>
        </w:rPr>
        <w:t> </w:t>
      </w:r>
      <w:r>
        <w:rPr>
          <w:rFonts w:ascii="Calibri"/>
          <w:color w:val="231F20"/>
          <w:w w:val="105"/>
          <w:sz w:val="18"/>
        </w:rPr>
        <w:t>expression, organization</w:t>
      </w:r>
      <w:r>
        <w:rPr>
          <w:rFonts w:ascii="Calibri"/>
          <w:color w:val="231F20"/>
          <w:spacing w:val="-8"/>
          <w:w w:val="105"/>
          <w:sz w:val="18"/>
        </w:rPr>
        <w:t> </w:t>
      </w:r>
      <w:r>
        <w:rPr>
          <w:rFonts w:ascii="Calibri"/>
          <w:color w:val="231F20"/>
          <w:w w:val="105"/>
          <w:sz w:val="18"/>
        </w:rPr>
        <w:t>and</w:t>
      </w:r>
      <w:r>
        <w:rPr>
          <w:rFonts w:ascii="Calibri"/>
          <w:color w:val="231F20"/>
          <w:spacing w:val="-8"/>
          <w:w w:val="105"/>
          <w:sz w:val="18"/>
        </w:rPr>
        <w:t> </w:t>
      </w:r>
      <w:r>
        <w:rPr>
          <w:rFonts w:ascii="Calibri"/>
          <w:color w:val="231F20"/>
          <w:w w:val="105"/>
          <w:sz w:val="18"/>
        </w:rPr>
        <w:t>other</w:t>
      </w:r>
      <w:r>
        <w:rPr>
          <w:rFonts w:ascii="Calibri"/>
          <w:color w:val="231F20"/>
          <w:spacing w:val="-8"/>
          <w:w w:val="105"/>
          <w:sz w:val="18"/>
        </w:rPr>
        <w:t> </w:t>
      </w:r>
      <w:r>
        <w:rPr>
          <w:rFonts w:ascii="Calibri"/>
          <w:color w:val="231F20"/>
          <w:w w:val="105"/>
          <w:sz w:val="18"/>
        </w:rPr>
        <w:t>objectives</w:t>
      </w:r>
      <w:r>
        <w:rPr>
          <w:rFonts w:ascii="Calibri"/>
          <w:color w:val="231F20"/>
          <w:spacing w:val="-7"/>
          <w:w w:val="105"/>
          <w:sz w:val="18"/>
        </w:rPr>
        <w:t> </w:t>
      </w:r>
      <w:r>
        <w:rPr>
          <w:rFonts w:ascii="Calibri"/>
          <w:color w:val="231F20"/>
          <w:w w:val="105"/>
          <w:sz w:val="18"/>
        </w:rPr>
        <w:t>of</w:t>
      </w:r>
      <w:r>
        <w:rPr>
          <w:rFonts w:ascii="Calibri"/>
          <w:color w:val="231F20"/>
          <w:spacing w:val="-8"/>
          <w:w w:val="105"/>
          <w:sz w:val="18"/>
        </w:rPr>
        <w:t> </w:t>
      </w:r>
      <w:r>
        <w:rPr>
          <w:rFonts w:ascii="Calibri"/>
          <w:color w:val="231F20"/>
          <w:w w:val="105"/>
          <w:sz w:val="18"/>
        </w:rPr>
        <w:t>therapeutic</w:t>
      </w:r>
      <w:r>
        <w:rPr>
          <w:rFonts w:ascii="Calibri"/>
          <w:color w:val="231F20"/>
          <w:spacing w:val="-8"/>
          <w:w w:val="105"/>
          <w:sz w:val="18"/>
        </w:rPr>
        <w:t> </w:t>
      </w:r>
      <w:r>
        <w:rPr>
          <w:rFonts w:ascii="Calibri"/>
          <w:color w:val="231F20"/>
          <w:w w:val="105"/>
          <w:sz w:val="18"/>
        </w:rPr>
        <w:t>relevance, in </w:t>
      </w:r>
      <w:r>
        <w:rPr>
          <w:rFonts w:ascii="Calibri"/>
          <w:color w:val="231F20"/>
          <w:spacing w:val="2"/>
          <w:w w:val="105"/>
          <w:sz w:val="18"/>
        </w:rPr>
        <w:t>order </w:t>
      </w:r>
      <w:r>
        <w:rPr>
          <w:rFonts w:ascii="Calibri"/>
          <w:color w:val="231F20"/>
          <w:w w:val="105"/>
          <w:sz w:val="18"/>
        </w:rPr>
        <w:t>to </w:t>
      </w:r>
      <w:r>
        <w:rPr>
          <w:rFonts w:ascii="Calibri"/>
          <w:color w:val="231F20"/>
          <w:spacing w:val="2"/>
          <w:w w:val="105"/>
          <w:sz w:val="18"/>
        </w:rPr>
        <w:t>fulfill physical, emotional, mental, social, </w:t>
      </w:r>
      <w:r>
        <w:rPr>
          <w:rFonts w:ascii="Calibri"/>
          <w:color w:val="231F20"/>
          <w:w w:val="105"/>
          <w:sz w:val="18"/>
        </w:rPr>
        <w:t>and </w:t>
      </w:r>
      <w:r>
        <w:rPr>
          <w:rFonts w:ascii="Calibri"/>
          <w:color w:val="231F20"/>
          <w:spacing w:val="2"/>
          <w:w w:val="105"/>
          <w:sz w:val="18"/>
        </w:rPr>
        <w:t>cognitive</w:t>
      </w:r>
      <w:r>
        <w:rPr>
          <w:rFonts w:ascii="Calibri"/>
          <w:color w:val="231F20"/>
          <w:spacing w:val="12"/>
          <w:w w:val="105"/>
          <w:sz w:val="18"/>
        </w:rPr>
        <w:t> </w:t>
      </w:r>
      <w:r>
        <w:rPr>
          <w:rFonts w:ascii="Calibri"/>
          <w:color w:val="231F20"/>
          <w:spacing w:val="2"/>
          <w:w w:val="105"/>
          <w:sz w:val="18"/>
        </w:rPr>
        <w:t>needs</w:t>
      </w:r>
      <w:r>
        <w:rPr>
          <w:rFonts w:ascii="Calibri"/>
          <w:color w:val="231F20"/>
          <w:spacing w:val="2"/>
          <w:w w:val="105"/>
          <w:position w:val="6"/>
          <w:sz w:val="10"/>
        </w:rPr>
        <w:t>4</w:t>
      </w:r>
      <w:r>
        <w:rPr>
          <w:rFonts w:ascii="Calibri"/>
          <w:color w:val="231F20"/>
          <w:spacing w:val="2"/>
          <w:w w:val="105"/>
          <w:sz w:val="18"/>
        </w:rPr>
        <w:t>.</w:t>
      </w:r>
    </w:p>
    <w:p>
      <w:pPr>
        <w:spacing w:before="40"/>
        <w:ind w:left="298" w:right="205" w:firstLine="227"/>
        <w:jc w:val="both"/>
        <w:rPr>
          <w:rFonts w:ascii="Calibri"/>
          <w:sz w:val="18"/>
        </w:rPr>
      </w:pPr>
      <w:r>
        <w:rPr>
          <w:rFonts w:ascii="Calibri"/>
          <w:color w:val="231F20"/>
          <w:sz w:val="18"/>
        </w:rPr>
        <w:t>In several studies involving the influence of music therapy, various effects have been observed in different clinical situations, which resulted in physiological changes, affecting blood pressure, heart rate, breathing, electroencephalogram readings, body temperature and galvanic skin responses, biochemical parameters of the</w:t>
      </w:r>
    </w:p>
    <w:p>
      <w:pPr>
        <w:spacing w:after="0"/>
        <w:jc w:val="both"/>
        <w:rPr>
          <w:rFonts w:ascii="Calibri"/>
          <w:sz w:val="18"/>
        </w:rPr>
        <w:sectPr>
          <w:type w:val="continuous"/>
          <w:pgSz w:w="11910" w:h="15880"/>
          <w:pgMar w:top="1840" w:bottom="280" w:left="640" w:right="640"/>
          <w:cols w:num="2" w:equalWidth="0">
            <w:col w:w="5542" w:space="40"/>
            <w:col w:w="5048"/>
          </w:cols>
        </w:sectPr>
      </w:pPr>
    </w:p>
    <w:p>
      <w:pPr>
        <w:pStyle w:val="BodyText"/>
        <w:rPr>
          <w:rFonts w:ascii="Calibri"/>
          <w:sz w:val="20"/>
        </w:rPr>
      </w:pPr>
    </w:p>
    <w:p>
      <w:pPr>
        <w:pStyle w:val="BodyText"/>
        <w:spacing w:before="9"/>
        <w:rPr>
          <w:rFonts w:ascii="Calibri"/>
          <w:sz w:val="12"/>
        </w:rPr>
      </w:pPr>
    </w:p>
    <w:p>
      <w:pPr>
        <w:pStyle w:val="BodyText"/>
        <w:spacing w:line="20" w:lineRule="exact"/>
        <w:ind w:left="210"/>
        <w:rPr>
          <w:rFonts w:ascii="Calibri"/>
          <w:sz w:val="2"/>
        </w:rPr>
      </w:pPr>
      <w:r>
        <w:rPr>
          <w:rFonts w:ascii="Calibri"/>
          <w:sz w:val="2"/>
        </w:rPr>
        <w:pict>
          <v:group style="width:470.6pt;height:1.05pt;mso-position-horizontal-relative:char;mso-position-vertical-relative:line" coordorigin="0,0" coordsize="9412,21">
            <v:rect style="position:absolute;left:0;top:0;width:9412;height:21" filled="true" fillcolor="#049c88" stroked="false">
              <v:fill type="solid"/>
            </v:rect>
          </v:group>
        </w:pict>
      </w:r>
      <w:r>
        <w:rPr>
          <w:rFonts w:ascii="Calibri"/>
          <w:sz w:val="2"/>
        </w:rPr>
      </w:r>
    </w:p>
    <w:p>
      <w:pPr>
        <w:spacing w:after="0" w:line="20" w:lineRule="exact"/>
        <w:rPr>
          <w:rFonts w:ascii="Calibri"/>
          <w:sz w:val="2"/>
        </w:rPr>
        <w:sectPr>
          <w:headerReference w:type="even" r:id="rId217"/>
          <w:headerReference w:type="default" r:id="rId218"/>
          <w:footerReference w:type="even" r:id="rId219"/>
          <w:footerReference w:type="default" r:id="rId220"/>
          <w:pgSz w:w="11910" w:h="15880"/>
          <w:pgMar w:header="385" w:footer="350" w:top="1280" w:bottom="540" w:left="640" w:right="640"/>
          <w:pgNumType w:start="496"/>
        </w:sectPr>
      </w:pPr>
    </w:p>
    <w:p>
      <w:pPr>
        <w:spacing w:line="237" w:lineRule="auto" w:before="80"/>
        <w:ind w:left="210" w:right="40" w:firstLine="0"/>
        <w:jc w:val="both"/>
        <w:rPr>
          <w:rFonts w:ascii="Calibri"/>
          <w:sz w:val="18"/>
        </w:rPr>
      </w:pPr>
      <w:r>
        <w:rPr>
          <w:rFonts w:ascii="Calibri"/>
          <w:color w:val="231F20"/>
          <w:sz w:val="18"/>
        </w:rPr>
        <w:t>endocrine and immune systems, emotional changes, and sensitivity to pain</w:t>
      </w:r>
      <w:r>
        <w:rPr>
          <w:rFonts w:ascii="Calibri"/>
          <w:color w:val="231F20"/>
          <w:position w:val="6"/>
          <w:sz w:val="10"/>
        </w:rPr>
        <w:t>5-9</w:t>
      </w:r>
      <w:r>
        <w:rPr>
          <w:rFonts w:ascii="Calibri"/>
          <w:color w:val="231F20"/>
          <w:sz w:val="18"/>
        </w:rPr>
        <w:t>.</w:t>
      </w:r>
    </w:p>
    <w:p>
      <w:pPr>
        <w:spacing w:line="237" w:lineRule="auto" w:before="58"/>
        <w:ind w:left="210" w:right="38" w:firstLine="227"/>
        <w:jc w:val="both"/>
        <w:rPr>
          <w:rFonts w:ascii="Calibri" w:hAnsi="Calibri"/>
          <w:sz w:val="18"/>
        </w:rPr>
      </w:pPr>
      <w:r>
        <w:rPr>
          <w:rFonts w:ascii="Calibri" w:hAnsi="Calibri"/>
          <w:color w:val="231F20"/>
          <w:sz w:val="18"/>
        </w:rPr>
        <w:t>The contribution of music therapy in several hospital contexts (hospitalization, day-hospital, and outpatient services) has been recognized for minimizing the effects of hospitalization, among others, and directly influencing the patient’s quality of life</w:t>
      </w:r>
      <w:r>
        <w:rPr>
          <w:rFonts w:ascii="Calibri" w:hAnsi="Calibri"/>
          <w:color w:val="231F20"/>
          <w:position w:val="6"/>
          <w:sz w:val="10"/>
        </w:rPr>
        <w:t>10</w:t>
      </w:r>
      <w:r>
        <w:rPr>
          <w:rFonts w:ascii="Calibri" w:hAnsi="Calibri"/>
          <w:color w:val="231F20"/>
          <w:sz w:val="18"/>
        </w:rPr>
        <w:t>.</w:t>
      </w:r>
    </w:p>
    <w:p>
      <w:pPr>
        <w:spacing w:line="237" w:lineRule="auto" w:before="57"/>
        <w:ind w:left="210" w:right="39" w:firstLine="227"/>
        <w:jc w:val="both"/>
        <w:rPr>
          <w:rFonts w:ascii="Calibri"/>
          <w:sz w:val="18"/>
        </w:rPr>
      </w:pPr>
      <w:r>
        <w:rPr>
          <w:rFonts w:ascii="Calibri"/>
          <w:color w:val="231F20"/>
          <w:sz w:val="18"/>
        </w:rPr>
        <w:t>Quality of life means a life that is good and fulfilling in at least four areas: social, emotional, professional and health</w:t>
      </w:r>
      <w:r>
        <w:rPr>
          <w:rFonts w:ascii="Calibri"/>
          <w:color w:val="231F20"/>
          <w:position w:val="6"/>
          <w:sz w:val="10"/>
        </w:rPr>
        <w:t>11</w:t>
      </w:r>
      <w:r>
        <w:rPr>
          <w:rFonts w:ascii="Calibri"/>
          <w:color w:val="231F20"/>
          <w:sz w:val="18"/>
        </w:rPr>
        <w:t>. It is a construct, which includes five major categories: social </w:t>
      </w:r>
      <w:r>
        <w:rPr>
          <w:rFonts w:ascii="Calibri"/>
          <w:color w:val="231F20"/>
          <w:spacing w:val="-3"/>
          <w:sz w:val="18"/>
        </w:rPr>
        <w:t>utility, </w:t>
      </w:r>
      <w:r>
        <w:rPr>
          <w:rFonts w:ascii="Calibri"/>
          <w:color w:val="231F20"/>
          <w:sz w:val="18"/>
        </w:rPr>
        <w:t>happiness/affect, satisfaction, achievement of personal goals and normal</w:t>
      </w:r>
      <w:r>
        <w:rPr>
          <w:rFonts w:ascii="Calibri"/>
          <w:color w:val="231F20"/>
          <w:spacing w:val="25"/>
          <w:sz w:val="18"/>
        </w:rPr>
        <w:t> </w:t>
      </w:r>
      <w:r>
        <w:rPr>
          <w:rFonts w:ascii="Calibri"/>
          <w:color w:val="231F20"/>
          <w:sz w:val="18"/>
        </w:rPr>
        <w:t>life</w:t>
      </w:r>
      <w:r>
        <w:rPr>
          <w:rFonts w:ascii="Calibri"/>
          <w:color w:val="231F20"/>
          <w:position w:val="6"/>
          <w:sz w:val="10"/>
        </w:rPr>
        <w:t>12</w:t>
      </w:r>
      <w:r>
        <w:rPr>
          <w:rFonts w:ascii="Calibri"/>
          <w:color w:val="231F20"/>
          <w:sz w:val="18"/>
        </w:rPr>
        <w:t>.</w:t>
      </w:r>
    </w:p>
    <w:p>
      <w:pPr>
        <w:spacing w:line="237" w:lineRule="auto" w:before="57"/>
        <w:ind w:left="210" w:right="38" w:firstLine="227"/>
        <w:jc w:val="both"/>
        <w:rPr>
          <w:rFonts w:ascii="Calibri"/>
          <w:sz w:val="18"/>
        </w:rPr>
      </w:pPr>
      <w:r>
        <w:rPr>
          <w:rFonts w:ascii="Calibri"/>
          <w:color w:val="231F20"/>
          <w:sz w:val="18"/>
        </w:rPr>
        <w:t>This research, which used music therapy as a therapeutic approach, prioritized the improvement of the whole person and his/her quality of life, which includes biological and psychosocial aspects.</w:t>
      </w:r>
    </w:p>
    <w:p>
      <w:pPr>
        <w:spacing w:line="237" w:lineRule="auto" w:before="57"/>
        <w:ind w:left="210" w:right="41" w:firstLine="227"/>
        <w:jc w:val="both"/>
        <w:rPr>
          <w:rFonts w:ascii="Calibri"/>
          <w:sz w:val="18"/>
        </w:rPr>
      </w:pPr>
      <w:r>
        <w:rPr>
          <w:rFonts w:ascii="Calibri"/>
          <w:color w:val="231F20"/>
          <w:sz w:val="18"/>
        </w:rPr>
        <w:t>The</w:t>
      </w:r>
      <w:r>
        <w:rPr>
          <w:rFonts w:ascii="Calibri"/>
          <w:color w:val="231F20"/>
          <w:spacing w:val="-10"/>
          <w:sz w:val="18"/>
        </w:rPr>
        <w:t> </w:t>
      </w:r>
      <w:r>
        <w:rPr>
          <w:rFonts w:ascii="Calibri"/>
          <w:color w:val="231F20"/>
          <w:sz w:val="18"/>
        </w:rPr>
        <w:t>aim</w:t>
      </w:r>
      <w:r>
        <w:rPr>
          <w:rFonts w:ascii="Calibri"/>
          <w:color w:val="231F20"/>
          <w:spacing w:val="-9"/>
          <w:sz w:val="18"/>
        </w:rPr>
        <w:t> </w:t>
      </w:r>
      <w:r>
        <w:rPr>
          <w:rFonts w:ascii="Calibri"/>
          <w:color w:val="231F20"/>
          <w:sz w:val="18"/>
        </w:rPr>
        <w:t>of</w:t>
      </w:r>
      <w:r>
        <w:rPr>
          <w:rFonts w:ascii="Calibri"/>
          <w:color w:val="231F20"/>
          <w:spacing w:val="-9"/>
          <w:sz w:val="18"/>
        </w:rPr>
        <w:t> </w:t>
      </w:r>
      <w:r>
        <w:rPr>
          <w:rFonts w:ascii="Calibri"/>
          <w:color w:val="231F20"/>
          <w:sz w:val="18"/>
        </w:rPr>
        <w:t>this</w:t>
      </w:r>
      <w:r>
        <w:rPr>
          <w:rFonts w:ascii="Calibri"/>
          <w:color w:val="231F20"/>
          <w:spacing w:val="-9"/>
          <w:sz w:val="18"/>
        </w:rPr>
        <w:t> </w:t>
      </w:r>
      <w:r>
        <w:rPr>
          <w:rFonts w:ascii="Calibri"/>
          <w:color w:val="231F20"/>
          <w:sz w:val="18"/>
        </w:rPr>
        <w:t>study</w:t>
      </w:r>
      <w:r>
        <w:rPr>
          <w:rFonts w:ascii="Calibri"/>
          <w:color w:val="231F20"/>
          <w:spacing w:val="-9"/>
          <w:sz w:val="18"/>
        </w:rPr>
        <w:t> </w:t>
      </w:r>
      <w:r>
        <w:rPr>
          <w:rFonts w:ascii="Calibri"/>
          <w:color w:val="231F20"/>
          <w:sz w:val="18"/>
        </w:rPr>
        <w:t>was</w:t>
      </w:r>
      <w:r>
        <w:rPr>
          <w:rFonts w:ascii="Calibri"/>
          <w:color w:val="231F20"/>
          <w:spacing w:val="-9"/>
          <w:sz w:val="18"/>
        </w:rPr>
        <w:t> </w:t>
      </w:r>
      <w:r>
        <w:rPr>
          <w:rFonts w:ascii="Calibri"/>
          <w:color w:val="231F20"/>
          <w:sz w:val="18"/>
        </w:rPr>
        <w:t>to</w:t>
      </w:r>
      <w:r>
        <w:rPr>
          <w:rFonts w:ascii="Calibri"/>
          <w:color w:val="231F20"/>
          <w:spacing w:val="-9"/>
          <w:sz w:val="18"/>
        </w:rPr>
        <w:t> </w:t>
      </w:r>
      <w:r>
        <w:rPr>
          <w:rFonts w:ascii="Calibri"/>
          <w:color w:val="231F20"/>
          <w:sz w:val="18"/>
        </w:rPr>
        <w:t>evaluate</w:t>
      </w:r>
      <w:r>
        <w:rPr>
          <w:rFonts w:ascii="Calibri"/>
          <w:color w:val="231F20"/>
          <w:spacing w:val="-9"/>
          <w:sz w:val="18"/>
        </w:rPr>
        <w:t> </w:t>
      </w:r>
      <w:r>
        <w:rPr>
          <w:rFonts w:ascii="Calibri"/>
          <w:color w:val="231F20"/>
          <w:sz w:val="18"/>
        </w:rPr>
        <w:t>the</w:t>
      </w:r>
      <w:r>
        <w:rPr>
          <w:rFonts w:ascii="Calibri"/>
          <w:color w:val="231F20"/>
          <w:spacing w:val="-9"/>
          <w:sz w:val="18"/>
        </w:rPr>
        <w:t> </w:t>
      </w:r>
      <w:r>
        <w:rPr>
          <w:rFonts w:ascii="Calibri"/>
          <w:color w:val="231F20"/>
          <w:sz w:val="18"/>
        </w:rPr>
        <w:t>influence</w:t>
      </w:r>
      <w:r>
        <w:rPr>
          <w:rFonts w:ascii="Calibri"/>
          <w:color w:val="231F20"/>
          <w:spacing w:val="-9"/>
          <w:sz w:val="18"/>
        </w:rPr>
        <w:t> </w:t>
      </w:r>
      <w:r>
        <w:rPr>
          <w:rFonts w:ascii="Calibri"/>
          <w:color w:val="231F20"/>
          <w:sz w:val="18"/>
        </w:rPr>
        <w:t>of</w:t>
      </w:r>
      <w:r>
        <w:rPr>
          <w:rFonts w:ascii="Calibri"/>
          <w:color w:val="231F20"/>
          <w:spacing w:val="-9"/>
          <w:sz w:val="18"/>
        </w:rPr>
        <w:t> </w:t>
      </w:r>
      <w:r>
        <w:rPr>
          <w:rFonts w:ascii="Calibri"/>
          <w:color w:val="231F20"/>
          <w:sz w:val="18"/>
        </w:rPr>
        <w:t>music therapy</w:t>
      </w:r>
      <w:r>
        <w:rPr>
          <w:rFonts w:ascii="Calibri"/>
          <w:color w:val="231F20"/>
          <w:spacing w:val="-12"/>
          <w:sz w:val="18"/>
        </w:rPr>
        <w:t> </w:t>
      </w:r>
      <w:r>
        <w:rPr>
          <w:rFonts w:ascii="Calibri"/>
          <w:color w:val="231F20"/>
          <w:sz w:val="18"/>
        </w:rPr>
        <w:t>in</w:t>
      </w:r>
      <w:r>
        <w:rPr>
          <w:rFonts w:ascii="Calibri"/>
          <w:color w:val="231F20"/>
          <w:spacing w:val="-11"/>
          <w:sz w:val="18"/>
        </w:rPr>
        <w:t> </w:t>
      </w:r>
      <w:r>
        <w:rPr>
          <w:rFonts w:ascii="Calibri"/>
          <w:color w:val="231F20"/>
          <w:sz w:val="18"/>
        </w:rPr>
        <w:t>the</w:t>
      </w:r>
      <w:r>
        <w:rPr>
          <w:rFonts w:ascii="Calibri"/>
          <w:color w:val="231F20"/>
          <w:spacing w:val="-11"/>
          <w:sz w:val="18"/>
        </w:rPr>
        <w:t> </w:t>
      </w:r>
      <w:r>
        <w:rPr>
          <w:rFonts w:ascii="Calibri"/>
          <w:color w:val="231F20"/>
          <w:sz w:val="18"/>
        </w:rPr>
        <w:t>treatment</w:t>
      </w:r>
      <w:r>
        <w:rPr>
          <w:rFonts w:ascii="Calibri"/>
          <w:color w:val="231F20"/>
          <w:spacing w:val="-10"/>
          <w:sz w:val="18"/>
        </w:rPr>
        <w:t> </w:t>
      </w:r>
      <w:r>
        <w:rPr>
          <w:rFonts w:ascii="Calibri"/>
          <w:color w:val="231F20"/>
          <w:sz w:val="18"/>
        </w:rPr>
        <w:t>of</w:t>
      </w:r>
      <w:r>
        <w:rPr>
          <w:rFonts w:ascii="Calibri"/>
          <w:color w:val="231F20"/>
          <w:spacing w:val="-11"/>
          <w:sz w:val="18"/>
        </w:rPr>
        <w:t> </w:t>
      </w:r>
      <w:r>
        <w:rPr>
          <w:rFonts w:ascii="Calibri"/>
          <w:color w:val="231F20"/>
          <w:sz w:val="18"/>
        </w:rPr>
        <w:t>hypertensive</w:t>
      </w:r>
      <w:r>
        <w:rPr>
          <w:rFonts w:ascii="Calibri"/>
          <w:color w:val="231F20"/>
          <w:spacing w:val="-12"/>
          <w:sz w:val="18"/>
        </w:rPr>
        <w:t> </w:t>
      </w:r>
      <w:r>
        <w:rPr>
          <w:rFonts w:ascii="Calibri"/>
          <w:color w:val="231F20"/>
          <w:sz w:val="18"/>
        </w:rPr>
        <w:t>patients</w:t>
      </w:r>
      <w:r>
        <w:rPr>
          <w:rFonts w:ascii="Calibri"/>
          <w:color w:val="231F20"/>
          <w:spacing w:val="-11"/>
          <w:sz w:val="18"/>
        </w:rPr>
        <w:t> </w:t>
      </w:r>
      <w:r>
        <w:rPr>
          <w:rFonts w:ascii="Calibri"/>
          <w:color w:val="231F20"/>
          <w:sz w:val="18"/>
        </w:rPr>
        <w:t>with</w:t>
      </w:r>
      <w:r>
        <w:rPr>
          <w:rFonts w:ascii="Calibri"/>
          <w:color w:val="231F20"/>
          <w:spacing w:val="-11"/>
          <w:sz w:val="18"/>
        </w:rPr>
        <w:t> </w:t>
      </w:r>
      <w:r>
        <w:rPr>
          <w:rFonts w:ascii="Calibri"/>
          <w:color w:val="231F20"/>
          <w:sz w:val="18"/>
        </w:rPr>
        <w:t>respect to</w:t>
      </w:r>
      <w:r>
        <w:rPr>
          <w:rFonts w:ascii="Calibri"/>
          <w:color w:val="231F20"/>
          <w:spacing w:val="8"/>
          <w:sz w:val="18"/>
        </w:rPr>
        <w:t> </w:t>
      </w:r>
      <w:r>
        <w:rPr>
          <w:rFonts w:ascii="Calibri"/>
          <w:color w:val="231F20"/>
          <w:sz w:val="18"/>
        </w:rPr>
        <w:t>their</w:t>
      </w:r>
      <w:r>
        <w:rPr>
          <w:rFonts w:ascii="Calibri"/>
          <w:color w:val="231F20"/>
          <w:spacing w:val="8"/>
          <w:sz w:val="18"/>
        </w:rPr>
        <w:t> </w:t>
      </w:r>
      <w:r>
        <w:rPr>
          <w:rFonts w:ascii="Calibri"/>
          <w:color w:val="231F20"/>
          <w:sz w:val="18"/>
        </w:rPr>
        <w:t>quality</w:t>
      </w:r>
      <w:r>
        <w:rPr>
          <w:rFonts w:ascii="Calibri"/>
          <w:color w:val="231F20"/>
          <w:spacing w:val="9"/>
          <w:sz w:val="18"/>
        </w:rPr>
        <w:t> </w:t>
      </w:r>
      <w:r>
        <w:rPr>
          <w:rFonts w:ascii="Calibri"/>
          <w:color w:val="231F20"/>
          <w:sz w:val="18"/>
        </w:rPr>
        <w:t>of</w:t>
      </w:r>
      <w:r>
        <w:rPr>
          <w:rFonts w:ascii="Calibri"/>
          <w:color w:val="231F20"/>
          <w:spacing w:val="8"/>
          <w:sz w:val="18"/>
        </w:rPr>
        <w:t> </w:t>
      </w:r>
      <w:r>
        <w:rPr>
          <w:rFonts w:ascii="Calibri"/>
          <w:color w:val="231F20"/>
          <w:sz w:val="18"/>
        </w:rPr>
        <w:t>life</w:t>
      </w:r>
      <w:r>
        <w:rPr>
          <w:rFonts w:ascii="Calibri"/>
          <w:color w:val="231F20"/>
          <w:spacing w:val="9"/>
          <w:sz w:val="18"/>
        </w:rPr>
        <w:t> </w:t>
      </w:r>
      <w:r>
        <w:rPr>
          <w:rFonts w:ascii="Calibri"/>
          <w:color w:val="231F20"/>
          <w:sz w:val="18"/>
        </w:rPr>
        <w:t>and</w:t>
      </w:r>
      <w:r>
        <w:rPr>
          <w:rFonts w:ascii="Calibri"/>
          <w:color w:val="231F20"/>
          <w:spacing w:val="8"/>
          <w:sz w:val="18"/>
        </w:rPr>
        <w:t> </w:t>
      </w:r>
      <w:r>
        <w:rPr>
          <w:rFonts w:ascii="Calibri"/>
          <w:color w:val="231F20"/>
          <w:sz w:val="18"/>
        </w:rPr>
        <w:t>blood</w:t>
      </w:r>
      <w:r>
        <w:rPr>
          <w:rFonts w:ascii="Calibri"/>
          <w:color w:val="231F20"/>
          <w:spacing w:val="9"/>
          <w:sz w:val="18"/>
        </w:rPr>
        <w:t> </w:t>
      </w:r>
      <w:r>
        <w:rPr>
          <w:rFonts w:ascii="Calibri"/>
          <w:color w:val="231F20"/>
          <w:sz w:val="18"/>
        </w:rPr>
        <w:t>pressure</w:t>
      </w:r>
      <w:r>
        <w:rPr>
          <w:rFonts w:ascii="Calibri"/>
          <w:color w:val="231F20"/>
          <w:spacing w:val="8"/>
          <w:sz w:val="18"/>
        </w:rPr>
        <w:t> </w:t>
      </w:r>
      <w:r>
        <w:rPr>
          <w:rFonts w:ascii="Calibri"/>
          <w:color w:val="231F20"/>
          <w:sz w:val="18"/>
        </w:rPr>
        <w:t>control.</w:t>
      </w:r>
    </w:p>
    <w:p>
      <w:pPr>
        <w:pStyle w:val="BodyText"/>
        <w:spacing w:before="3"/>
        <w:rPr>
          <w:rFonts w:ascii="Calibri"/>
          <w:sz w:val="21"/>
        </w:rPr>
      </w:pPr>
    </w:p>
    <w:p>
      <w:pPr>
        <w:pStyle w:val="BodyText"/>
        <w:ind w:left="210"/>
        <w:rPr>
          <w:rFonts w:ascii="Franklin Gothic Medium"/>
        </w:rPr>
      </w:pPr>
      <w:r>
        <w:rPr>
          <w:rFonts w:ascii="Franklin Gothic Medium"/>
          <w:color w:val="00A88E"/>
        </w:rPr>
        <w:t>Methods</w:t>
      </w:r>
    </w:p>
    <w:p>
      <w:pPr>
        <w:spacing w:line="237" w:lineRule="auto" w:before="53"/>
        <w:ind w:left="210" w:right="40" w:firstLine="227"/>
        <w:jc w:val="both"/>
        <w:rPr>
          <w:rFonts w:ascii="Calibri" w:hAnsi="Calibri"/>
          <w:sz w:val="18"/>
        </w:rPr>
      </w:pPr>
      <w:r>
        <w:rPr>
          <w:rFonts w:ascii="Calibri" w:hAnsi="Calibri"/>
          <w:color w:val="231F20"/>
          <w:sz w:val="18"/>
        </w:rPr>
        <w:t>This was a controlled clinical trial, and the object of the study was “the insertion of music therapy as a possibility for the treatment of hypertension in a multidisciplinary team”.</w:t>
      </w:r>
    </w:p>
    <w:p>
      <w:pPr>
        <w:spacing w:line="237" w:lineRule="auto" w:before="57"/>
        <w:ind w:left="210" w:right="39" w:firstLine="227"/>
        <w:jc w:val="both"/>
        <w:rPr>
          <w:rFonts w:ascii="Calibri"/>
          <w:sz w:val="18"/>
        </w:rPr>
      </w:pPr>
      <w:r>
        <w:rPr>
          <w:rFonts w:ascii="Calibri"/>
          <w:color w:val="231F20"/>
          <w:sz w:val="18"/>
        </w:rPr>
        <w:t>The </w:t>
      </w:r>
      <w:r>
        <w:rPr>
          <w:rFonts w:ascii="Calibri"/>
          <w:color w:val="231F20"/>
          <w:spacing w:val="-3"/>
          <w:sz w:val="18"/>
        </w:rPr>
        <w:t>fieldwork </w:t>
      </w:r>
      <w:r>
        <w:rPr>
          <w:rFonts w:ascii="Calibri"/>
          <w:color w:val="231F20"/>
          <w:sz w:val="18"/>
        </w:rPr>
        <w:t>was </w:t>
      </w:r>
      <w:r>
        <w:rPr>
          <w:rFonts w:ascii="Calibri"/>
          <w:color w:val="231F20"/>
          <w:spacing w:val="-3"/>
          <w:sz w:val="18"/>
        </w:rPr>
        <w:t>conducted </w:t>
      </w:r>
      <w:r>
        <w:rPr>
          <w:rFonts w:ascii="Calibri"/>
          <w:color w:val="231F20"/>
          <w:sz w:val="18"/>
        </w:rPr>
        <w:t>in the </w:t>
      </w:r>
      <w:r>
        <w:rPr>
          <w:rFonts w:ascii="Calibri"/>
          <w:color w:val="231F20"/>
          <w:spacing w:val="-3"/>
          <w:sz w:val="18"/>
        </w:rPr>
        <w:t>League </w:t>
      </w:r>
      <w:r>
        <w:rPr>
          <w:rFonts w:ascii="Calibri"/>
          <w:color w:val="231F20"/>
          <w:sz w:val="18"/>
        </w:rPr>
        <w:t>of </w:t>
      </w:r>
      <w:r>
        <w:rPr>
          <w:rFonts w:ascii="Calibri"/>
          <w:color w:val="231F20"/>
          <w:spacing w:val="-3"/>
          <w:sz w:val="18"/>
        </w:rPr>
        <w:t>Hypertension </w:t>
      </w:r>
      <w:r>
        <w:rPr>
          <w:rFonts w:ascii="Calibri"/>
          <w:color w:val="231F20"/>
          <w:sz w:val="18"/>
        </w:rPr>
        <w:t>of the Hospital of the UFG, being formed by the hypertensive population enrolled in that service.</w:t>
      </w:r>
    </w:p>
    <w:p>
      <w:pPr>
        <w:spacing w:line="235" w:lineRule="auto" w:before="59"/>
        <w:ind w:left="210" w:right="40" w:firstLine="227"/>
        <w:jc w:val="both"/>
        <w:rPr>
          <w:rFonts w:ascii="Calibri" w:hAnsi="Calibri"/>
          <w:sz w:val="18"/>
        </w:rPr>
      </w:pPr>
      <w:r>
        <w:rPr>
          <w:rFonts w:ascii="Calibri" w:hAnsi="Calibri"/>
          <w:color w:val="231F20"/>
          <w:sz w:val="18"/>
        </w:rPr>
        <w:t>As to the number of patients enrolled in the service, we determined a minimum sample size of 23 patients for each group, in order to detect a difference of 25 points between groups in the scores assessed by the SF-36 questionnaire, according to the reference values described by Ciconelli et  al</w:t>
      </w:r>
      <w:r>
        <w:rPr>
          <w:rFonts w:ascii="Calibri" w:hAnsi="Calibri"/>
          <w:color w:val="231F20"/>
          <w:position w:val="6"/>
          <w:sz w:val="10"/>
        </w:rPr>
        <w:t>13</w:t>
      </w:r>
      <w:r>
        <w:rPr>
          <w:rFonts w:ascii="Calibri" w:hAnsi="Calibri"/>
          <w:color w:val="231F20"/>
          <w:spacing w:val="7"/>
          <w:position w:val="6"/>
          <w:sz w:val="10"/>
        </w:rPr>
        <w:t> </w:t>
      </w:r>
      <w:r>
        <w:rPr>
          <w:rFonts w:ascii="Calibri" w:hAnsi="Calibri"/>
          <w:color w:val="231F20"/>
          <w:sz w:val="18"/>
        </w:rPr>
        <w:t>considering</w:t>
      </w:r>
      <w:r>
        <w:rPr>
          <w:rFonts w:ascii="Calibri" w:hAnsi="Calibri"/>
          <w:color w:val="231F20"/>
          <w:spacing w:val="12"/>
          <w:sz w:val="18"/>
        </w:rPr>
        <w:t> </w:t>
      </w:r>
      <w:r>
        <w:rPr>
          <w:rFonts w:ascii="Calibri" w:hAnsi="Calibri"/>
          <w:color w:val="231F20"/>
          <w:sz w:val="18"/>
        </w:rPr>
        <w:t>an</w:t>
      </w:r>
      <w:r>
        <w:rPr>
          <w:rFonts w:ascii="Calibri" w:hAnsi="Calibri"/>
          <w:color w:val="231F20"/>
          <w:spacing w:val="12"/>
          <w:sz w:val="18"/>
        </w:rPr>
        <w:t> </w:t>
      </w:r>
      <w:r>
        <w:rPr>
          <w:rFonts w:ascii="Symbol" w:hAnsi="Symbol"/>
          <w:color w:val="231F20"/>
          <w:sz w:val="18"/>
        </w:rPr>
        <w:t></w:t>
      </w:r>
      <w:r>
        <w:rPr>
          <w:color w:val="231F20"/>
          <w:spacing w:val="8"/>
          <w:sz w:val="18"/>
        </w:rPr>
        <w:t> </w:t>
      </w:r>
      <w:r>
        <w:rPr>
          <w:rFonts w:ascii="Calibri" w:hAnsi="Calibri"/>
          <w:color w:val="231F20"/>
          <w:sz w:val="18"/>
        </w:rPr>
        <w:t>of</w:t>
      </w:r>
      <w:r>
        <w:rPr>
          <w:rFonts w:ascii="Calibri" w:hAnsi="Calibri"/>
          <w:color w:val="231F20"/>
          <w:spacing w:val="11"/>
          <w:sz w:val="18"/>
        </w:rPr>
        <w:t> </w:t>
      </w:r>
      <w:r>
        <w:rPr>
          <w:rFonts w:ascii="Calibri" w:hAnsi="Calibri"/>
          <w:color w:val="231F20"/>
          <w:sz w:val="18"/>
        </w:rPr>
        <w:t>5%</w:t>
      </w:r>
      <w:r>
        <w:rPr>
          <w:rFonts w:ascii="Calibri" w:hAnsi="Calibri"/>
          <w:color w:val="231F20"/>
          <w:spacing w:val="12"/>
          <w:sz w:val="18"/>
        </w:rPr>
        <w:t> </w:t>
      </w:r>
      <w:r>
        <w:rPr>
          <w:rFonts w:ascii="Calibri" w:hAnsi="Calibri"/>
          <w:color w:val="231F20"/>
          <w:sz w:val="18"/>
        </w:rPr>
        <w:t>and</w:t>
      </w:r>
      <w:r>
        <w:rPr>
          <w:rFonts w:ascii="Calibri" w:hAnsi="Calibri"/>
          <w:color w:val="231F20"/>
          <w:spacing w:val="12"/>
          <w:sz w:val="18"/>
        </w:rPr>
        <w:t> </w:t>
      </w:r>
      <w:r>
        <w:rPr>
          <w:rFonts w:ascii="Calibri" w:hAnsi="Calibri"/>
          <w:color w:val="231F20"/>
          <w:sz w:val="18"/>
        </w:rPr>
        <w:t>the</w:t>
      </w:r>
      <w:r>
        <w:rPr>
          <w:rFonts w:ascii="Calibri" w:hAnsi="Calibri"/>
          <w:color w:val="231F20"/>
          <w:spacing w:val="12"/>
          <w:sz w:val="18"/>
        </w:rPr>
        <w:t> </w:t>
      </w:r>
      <w:r>
        <w:rPr>
          <w:rFonts w:ascii="Calibri" w:hAnsi="Calibri"/>
          <w:color w:val="231F20"/>
          <w:sz w:val="18"/>
        </w:rPr>
        <w:t>power</w:t>
      </w:r>
      <w:r>
        <w:rPr>
          <w:rFonts w:ascii="Calibri" w:hAnsi="Calibri"/>
          <w:color w:val="231F20"/>
          <w:spacing w:val="11"/>
          <w:sz w:val="18"/>
        </w:rPr>
        <w:t> </w:t>
      </w:r>
      <w:r>
        <w:rPr>
          <w:rFonts w:ascii="Calibri" w:hAnsi="Calibri"/>
          <w:color w:val="231F20"/>
          <w:sz w:val="18"/>
        </w:rPr>
        <w:t>of</w:t>
      </w:r>
      <w:r>
        <w:rPr>
          <w:rFonts w:ascii="Calibri" w:hAnsi="Calibri"/>
          <w:color w:val="231F20"/>
          <w:spacing w:val="12"/>
          <w:sz w:val="18"/>
        </w:rPr>
        <w:t> </w:t>
      </w:r>
      <w:r>
        <w:rPr>
          <w:rFonts w:ascii="Calibri" w:hAnsi="Calibri"/>
          <w:color w:val="231F20"/>
          <w:sz w:val="18"/>
        </w:rPr>
        <w:t>80%.</w:t>
      </w:r>
    </w:p>
    <w:p>
      <w:pPr>
        <w:spacing w:line="235" w:lineRule="auto" w:before="61"/>
        <w:ind w:left="210" w:right="39" w:firstLine="227"/>
        <w:jc w:val="both"/>
        <w:rPr>
          <w:rFonts w:ascii="Calibri" w:hAnsi="Calibri"/>
          <w:sz w:val="18"/>
        </w:rPr>
      </w:pPr>
      <w:r>
        <w:rPr>
          <w:rFonts w:ascii="Calibri" w:hAnsi="Calibri"/>
          <w:color w:val="231F20"/>
          <w:sz w:val="18"/>
        </w:rPr>
        <w:t>The inclusion criteria were: patients of both genders; age above 50 years; diastolic blood pressure (DBP) </w:t>
      </w:r>
      <w:r>
        <w:rPr>
          <w:rFonts w:ascii="Symbol" w:hAnsi="Symbol"/>
          <w:color w:val="231F20"/>
          <w:sz w:val="18"/>
        </w:rPr>
        <w:t></w:t>
      </w:r>
      <w:r>
        <w:rPr>
          <w:color w:val="231F20"/>
          <w:sz w:val="18"/>
        </w:rPr>
        <w:t> </w:t>
      </w:r>
      <w:r>
        <w:rPr>
          <w:rFonts w:ascii="Calibri" w:hAnsi="Calibri"/>
          <w:color w:val="231F20"/>
          <w:sz w:val="18"/>
        </w:rPr>
        <w:t>90mmHg </w:t>
      </w:r>
      <w:r>
        <w:rPr>
          <w:rFonts w:ascii="Calibri" w:hAnsi="Calibri"/>
          <w:color w:val="231F20"/>
          <w:spacing w:val="4"/>
          <w:sz w:val="18"/>
        </w:rPr>
        <w:t>and </w:t>
      </w:r>
      <w:r>
        <w:rPr>
          <w:rFonts w:ascii="Calibri" w:hAnsi="Calibri"/>
          <w:color w:val="231F20"/>
          <w:spacing w:val="5"/>
          <w:sz w:val="18"/>
        </w:rPr>
        <w:t>&lt;100mmHg; </w:t>
      </w:r>
      <w:r>
        <w:rPr>
          <w:rFonts w:ascii="Calibri" w:hAnsi="Calibri"/>
          <w:color w:val="231F20"/>
          <w:spacing w:val="4"/>
          <w:sz w:val="18"/>
        </w:rPr>
        <w:t>and </w:t>
      </w:r>
      <w:r>
        <w:rPr>
          <w:rFonts w:ascii="Calibri" w:hAnsi="Calibri"/>
          <w:color w:val="231F20"/>
          <w:spacing w:val="5"/>
          <w:sz w:val="18"/>
        </w:rPr>
        <w:t>systolic </w:t>
      </w:r>
      <w:r>
        <w:rPr>
          <w:rFonts w:ascii="Calibri" w:hAnsi="Calibri"/>
          <w:color w:val="231F20"/>
          <w:spacing w:val="4"/>
          <w:sz w:val="18"/>
        </w:rPr>
        <w:t>blood </w:t>
      </w:r>
      <w:r>
        <w:rPr>
          <w:rFonts w:ascii="Calibri" w:hAnsi="Calibri"/>
          <w:color w:val="231F20"/>
          <w:spacing w:val="5"/>
          <w:sz w:val="18"/>
        </w:rPr>
        <w:t>pressure </w:t>
      </w:r>
      <w:r>
        <w:rPr>
          <w:rFonts w:ascii="Calibri" w:hAnsi="Calibri"/>
          <w:color w:val="231F20"/>
          <w:spacing w:val="4"/>
          <w:sz w:val="18"/>
        </w:rPr>
        <w:t>(SBP) </w:t>
      </w:r>
      <w:r>
        <w:rPr>
          <w:rFonts w:ascii="Symbol" w:hAnsi="Symbol"/>
          <w:color w:val="231F20"/>
          <w:sz w:val="18"/>
        </w:rPr>
        <w:t></w:t>
      </w:r>
      <w:r>
        <w:rPr>
          <w:color w:val="231F20"/>
          <w:sz w:val="18"/>
        </w:rPr>
        <w:t> </w:t>
      </w:r>
      <w:r>
        <w:rPr>
          <w:rFonts w:ascii="Calibri" w:hAnsi="Calibri"/>
          <w:color w:val="231F20"/>
          <w:spacing w:val="3"/>
          <w:sz w:val="18"/>
        </w:rPr>
        <w:t>140mmHg </w:t>
      </w:r>
      <w:r>
        <w:rPr>
          <w:rFonts w:ascii="Calibri" w:hAnsi="Calibri"/>
          <w:color w:val="231F20"/>
          <w:sz w:val="18"/>
        </w:rPr>
        <w:t>and </w:t>
      </w:r>
      <w:r>
        <w:rPr>
          <w:rFonts w:ascii="Calibri" w:hAnsi="Calibri"/>
          <w:color w:val="231F20"/>
          <w:spacing w:val="3"/>
          <w:sz w:val="18"/>
        </w:rPr>
        <w:t>&lt;160mmHg </w:t>
      </w:r>
      <w:r>
        <w:rPr>
          <w:rFonts w:ascii="Calibri" w:hAnsi="Calibri"/>
          <w:color w:val="231F20"/>
          <w:spacing w:val="2"/>
          <w:sz w:val="18"/>
        </w:rPr>
        <w:t>(both  </w:t>
      </w:r>
      <w:r>
        <w:rPr>
          <w:rFonts w:ascii="Calibri" w:hAnsi="Calibri"/>
          <w:color w:val="231F20"/>
          <w:spacing w:val="3"/>
          <w:sz w:val="18"/>
        </w:rPr>
        <w:t>measured  </w:t>
      </w:r>
      <w:r>
        <w:rPr>
          <w:rFonts w:ascii="Calibri" w:hAnsi="Calibri"/>
          <w:color w:val="231F20"/>
          <w:sz w:val="18"/>
        </w:rPr>
        <w:t>in  </w:t>
      </w:r>
      <w:r>
        <w:rPr>
          <w:rFonts w:ascii="Calibri" w:hAnsi="Calibri"/>
          <w:color w:val="231F20"/>
          <w:spacing w:val="2"/>
          <w:sz w:val="18"/>
        </w:rPr>
        <w:t>the  last </w:t>
      </w:r>
      <w:r>
        <w:rPr>
          <w:rFonts w:ascii="Calibri" w:hAnsi="Calibri"/>
          <w:color w:val="231F20"/>
          <w:sz w:val="18"/>
        </w:rPr>
        <w:t>visit before the original interview); the use of stable doses    of anti-hypertensive medication; patients living in Goiânia; being submitted to regular monitoring in the  LHA  for  at  least one year. The exclusion criteria were: decompensated </w:t>
      </w:r>
      <w:r>
        <w:rPr>
          <w:rFonts w:ascii="Calibri" w:hAnsi="Calibri"/>
          <w:color w:val="231F20"/>
          <w:spacing w:val="9"/>
          <w:sz w:val="18"/>
        </w:rPr>
        <w:t>diabetes; sequelae </w:t>
      </w:r>
      <w:r>
        <w:rPr>
          <w:rFonts w:ascii="Calibri" w:hAnsi="Calibri"/>
          <w:color w:val="231F20"/>
          <w:spacing w:val="5"/>
          <w:sz w:val="18"/>
        </w:rPr>
        <w:t>of </w:t>
      </w:r>
      <w:r>
        <w:rPr>
          <w:rFonts w:ascii="Calibri" w:hAnsi="Calibri"/>
          <w:color w:val="231F20"/>
          <w:spacing w:val="9"/>
          <w:sz w:val="18"/>
        </w:rPr>
        <w:t>stroke; </w:t>
      </w:r>
      <w:r>
        <w:rPr>
          <w:rFonts w:ascii="Calibri" w:hAnsi="Calibri"/>
          <w:color w:val="231F20"/>
          <w:spacing w:val="10"/>
          <w:sz w:val="18"/>
        </w:rPr>
        <w:t>decompensated </w:t>
      </w:r>
      <w:r>
        <w:rPr>
          <w:rFonts w:ascii="Calibri" w:hAnsi="Calibri"/>
          <w:color w:val="231F20"/>
          <w:spacing w:val="8"/>
          <w:sz w:val="18"/>
        </w:rPr>
        <w:t>heart </w:t>
      </w:r>
      <w:r>
        <w:rPr>
          <w:rFonts w:ascii="Calibri" w:hAnsi="Calibri"/>
          <w:color w:val="231F20"/>
          <w:sz w:val="18"/>
        </w:rPr>
        <w:t>failure (CHF); chronic renal failure (CRF); hepatic failure; </w:t>
      </w:r>
      <w:r>
        <w:rPr>
          <w:rFonts w:ascii="Calibri" w:hAnsi="Calibri"/>
          <w:color w:val="231F20"/>
          <w:spacing w:val="4"/>
          <w:sz w:val="18"/>
        </w:rPr>
        <w:t>myocardial infarction within </w:t>
      </w:r>
      <w:r>
        <w:rPr>
          <w:rFonts w:ascii="Calibri" w:hAnsi="Calibri"/>
          <w:color w:val="231F20"/>
          <w:spacing w:val="3"/>
          <w:sz w:val="18"/>
        </w:rPr>
        <w:t>the last six </w:t>
      </w:r>
      <w:r>
        <w:rPr>
          <w:rFonts w:ascii="Calibri" w:hAnsi="Calibri"/>
          <w:color w:val="231F20"/>
          <w:spacing w:val="4"/>
          <w:sz w:val="18"/>
        </w:rPr>
        <w:t>months; other </w:t>
      </w:r>
      <w:r>
        <w:rPr>
          <w:rFonts w:ascii="Calibri" w:hAnsi="Calibri"/>
          <w:color w:val="231F20"/>
          <w:sz w:val="18"/>
        </w:rPr>
        <w:t>disabling chronic diseases; use of psychotropic drugs; being treated in a psychotherapeutic process; being a participant   in a research of another project developed by the team of LHA / HC /</w:t>
      </w:r>
      <w:r>
        <w:rPr>
          <w:rFonts w:ascii="Calibri" w:hAnsi="Calibri"/>
          <w:color w:val="231F20"/>
          <w:spacing w:val="14"/>
          <w:sz w:val="18"/>
        </w:rPr>
        <w:t> </w:t>
      </w:r>
      <w:r>
        <w:rPr>
          <w:rFonts w:ascii="Calibri" w:hAnsi="Calibri"/>
          <w:color w:val="231F20"/>
          <w:sz w:val="18"/>
        </w:rPr>
        <w:t>UFG.</w:t>
      </w:r>
    </w:p>
    <w:p>
      <w:pPr>
        <w:spacing w:line="237" w:lineRule="auto" w:before="70"/>
        <w:ind w:left="210" w:right="39" w:firstLine="227"/>
        <w:jc w:val="both"/>
        <w:rPr>
          <w:rFonts w:ascii="Calibri"/>
          <w:sz w:val="18"/>
        </w:rPr>
      </w:pPr>
      <w:r>
        <w:rPr>
          <w:rFonts w:ascii="Calibri"/>
          <w:color w:val="231F20"/>
          <w:sz w:val="18"/>
        </w:rPr>
        <w:t>The number of registered patients attending the LHA was 1400, of which about 200 met the research pre-requisites. The experimental (EG) and control (CG) groups were formed by random </w:t>
      </w:r>
      <w:r>
        <w:rPr>
          <w:rFonts w:ascii="Calibri"/>
          <w:color w:val="231F20"/>
          <w:spacing w:val="-3"/>
          <w:sz w:val="18"/>
        </w:rPr>
        <w:t>draw. </w:t>
      </w:r>
      <w:r>
        <w:rPr>
          <w:rFonts w:ascii="Calibri"/>
          <w:color w:val="231F20"/>
          <w:sz w:val="18"/>
        </w:rPr>
        <w:t>The EG patients were submitted to music therapy sessions, and the CG group did not receive this </w:t>
      </w:r>
      <w:r>
        <w:rPr>
          <w:rFonts w:ascii="Calibri"/>
          <w:color w:val="231F20"/>
          <w:spacing w:val="4"/>
          <w:sz w:val="18"/>
        </w:rPr>
        <w:t>intervention. </w:t>
      </w:r>
      <w:r>
        <w:rPr>
          <w:rFonts w:ascii="Calibri"/>
          <w:color w:val="231F20"/>
          <w:spacing w:val="3"/>
          <w:sz w:val="18"/>
        </w:rPr>
        <w:t>Both </w:t>
      </w:r>
      <w:r>
        <w:rPr>
          <w:rFonts w:ascii="Calibri"/>
          <w:color w:val="231F20"/>
          <w:spacing w:val="4"/>
          <w:sz w:val="18"/>
        </w:rPr>
        <w:t>groups continued </w:t>
      </w:r>
      <w:r>
        <w:rPr>
          <w:rFonts w:ascii="Calibri"/>
          <w:color w:val="231F20"/>
          <w:spacing w:val="3"/>
          <w:sz w:val="18"/>
        </w:rPr>
        <w:t>with the </w:t>
      </w:r>
      <w:r>
        <w:rPr>
          <w:rFonts w:ascii="Calibri"/>
          <w:color w:val="231F20"/>
          <w:spacing w:val="4"/>
          <w:sz w:val="18"/>
        </w:rPr>
        <w:t>standard treatment </w:t>
      </w:r>
      <w:r>
        <w:rPr>
          <w:rFonts w:ascii="Calibri"/>
          <w:color w:val="231F20"/>
          <w:spacing w:val="2"/>
          <w:sz w:val="18"/>
        </w:rPr>
        <w:t>of </w:t>
      </w:r>
      <w:r>
        <w:rPr>
          <w:rFonts w:ascii="Calibri"/>
          <w:color w:val="231F20"/>
          <w:spacing w:val="3"/>
          <w:sz w:val="18"/>
        </w:rPr>
        <w:t>the </w:t>
      </w:r>
      <w:r>
        <w:rPr>
          <w:rFonts w:ascii="Calibri"/>
          <w:color w:val="231F20"/>
          <w:spacing w:val="4"/>
          <w:sz w:val="18"/>
        </w:rPr>
        <w:t>League </w:t>
      </w:r>
      <w:r>
        <w:rPr>
          <w:rFonts w:ascii="Calibri"/>
          <w:color w:val="231F20"/>
          <w:spacing w:val="2"/>
          <w:sz w:val="18"/>
        </w:rPr>
        <w:t>of </w:t>
      </w:r>
      <w:r>
        <w:rPr>
          <w:rFonts w:ascii="Calibri"/>
          <w:color w:val="231F20"/>
          <w:spacing w:val="4"/>
          <w:sz w:val="18"/>
        </w:rPr>
        <w:t>Hypertension, </w:t>
      </w:r>
      <w:r>
        <w:rPr>
          <w:rFonts w:ascii="Calibri"/>
          <w:color w:val="231F20"/>
          <w:spacing w:val="3"/>
          <w:sz w:val="18"/>
        </w:rPr>
        <w:t>with </w:t>
      </w:r>
      <w:r>
        <w:rPr>
          <w:rFonts w:ascii="Calibri"/>
          <w:color w:val="231F20"/>
          <w:spacing w:val="4"/>
          <w:sz w:val="18"/>
        </w:rPr>
        <w:t>regular </w:t>
      </w:r>
      <w:r>
        <w:rPr>
          <w:rFonts w:ascii="Calibri"/>
          <w:color w:val="231F20"/>
          <w:sz w:val="18"/>
        </w:rPr>
        <w:t>consultations with doctors, nurses and dietitians, in addition to</w:t>
      </w:r>
      <w:r>
        <w:rPr>
          <w:rFonts w:ascii="Calibri"/>
          <w:color w:val="231F20"/>
          <w:spacing w:val="19"/>
          <w:sz w:val="18"/>
        </w:rPr>
        <w:t> </w:t>
      </w:r>
      <w:r>
        <w:rPr>
          <w:rFonts w:ascii="Calibri"/>
          <w:color w:val="231F20"/>
          <w:sz w:val="18"/>
        </w:rPr>
        <w:t>their</w:t>
      </w:r>
      <w:r>
        <w:rPr>
          <w:rFonts w:ascii="Calibri"/>
          <w:color w:val="231F20"/>
          <w:spacing w:val="19"/>
          <w:sz w:val="18"/>
        </w:rPr>
        <w:t> </w:t>
      </w:r>
      <w:r>
        <w:rPr>
          <w:rFonts w:ascii="Calibri"/>
          <w:color w:val="231F20"/>
          <w:sz w:val="18"/>
        </w:rPr>
        <w:t>participation</w:t>
      </w:r>
      <w:r>
        <w:rPr>
          <w:rFonts w:ascii="Calibri"/>
          <w:color w:val="231F20"/>
          <w:spacing w:val="19"/>
          <w:sz w:val="18"/>
        </w:rPr>
        <w:t> </w:t>
      </w:r>
      <w:r>
        <w:rPr>
          <w:rFonts w:ascii="Calibri"/>
          <w:color w:val="231F20"/>
          <w:sz w:val="18"/>
        </w:rPr>
        <w:t>in</w:t>
      </w:r>
      <w:r>
        <w:rPr>
          <w:rFonts w:ascii="Calibri"/>
          <w:color w:val="231F20"/>
          <w:spacing w:val="20"/>
          <w:sz w:val="18"/>
        </w:rPr>
        <w:t> </w:t>
      </w:r>
      <w:r>
        <w:rPr>
          <w:rFonts w:ascii="Calibri"/>
          <w:color w:val="231F20"/>
          <w:sz w:val="18"/>
        </w:rPr>
        <w:t>the</w:t>
      </w:r>
      <w:r>
        <w:rPr>
          <w:rFonts w:ascii="Calibri"/>
          <w:color w:val="231F20"/>
          <w:spacing w:val="19"/>
          <w:sz w:val="18"/>
        </w:rPr>
        <w:t> </w:t>
      </w:r>
      <w:r>
        <w:rPr>
          <w:rFonts w:ascii="Calibri"/>
          <w:color w:val="231F20"/>
          <w:sz w:val="18"/>
        </w:rPr>
        <w:t>educational</w:t>
      </w:r>
      <w:r>
        <w:rPr>
          <w:rFonts w:ascii="Calibri"/>
          <w:color w:val="231F20"/>
          <w:spacing w:val="19"/>
          <w:sz w:val="18"/>
        </w:rPr>
        <w:t> </w:t>
      </w:r>
      <w:r>
        <w:rPr>
          <w:rFonts w:ascii="Calibri"/>
          <w:color w:val="231F20"/>
          <w:sz w:val="18"/>
        </w:rPr>
        <w:t>group</w:t>
      </w:r>
      <w:r>
        <w:rPr>
          <w:rFonts w:ascii="Calibri"/>
          <w:color w:val="231F20"/>
          <w:spacing w:val="20"/>
          <w:sz w:val="18"/>
        </w:rPr>
        <w:t> </w:t>
      </w:r>
      <w:r>
        <w:rPr>
          <w:rFonts w:ascii="Calibri"/>
          <w:color w:val="231F20"/>
          <w:sz w:val="18"/>
        </w:rPr>
        <w:t>meetings.</w:t>
      </w:r>
    </w:p>
    <w:p>
      <w:pPr>
        <w:spacing w:line="237" w:lineRule="auto" w:before="80"/>
        <w:ind w:left="210" w:right="1001" w:firstLine="227"/>
        <w:jc w:val="both"/>
        <w:rPr>
          <w:rFonts w:ascii="Calibri"/>
          <w:sz w:val="18"/>
        </w:rPr>
      </w:pPr>
      <w:r>
        <w:rPr/>
        <w:br w:type="column"/>
      </w:r>
      <w:r>
        <w:rPr>
          <w:rFonts w:ascii="Calibri"/>
          <w:color w:val="231F20"/>
          <w:spacing w:val="5"/>
          <w:w w:val="105"/>
          <w:sz w:val="18"/>
        </w:rPr>
        <w:t>Only those </w:t>
      </w:r>
      <w:r>
        <w:rPr>
          <w:rFonts w:ascii="Calibri"/>
          <w:color w:val="231F20"/>
          <w:spacing w:val="6"/>
          <w:w w:val="105"/>
          <w:sz w:val="18"/>
        </w:rPr>
        <w:t>patients </w:t>
      </w:r>
      <w:r>
        <w:rPr>
          <w:rFonts w:ascii="Calibri"/>
          <w:color w:val="231F20"/>
          <w:spacing w:val="5"/>
          <w:w w:val="105"/>
          <w:sz w:val="18"/>
        </w:rPr>
        <w:t>who, after </w:t>
      </w:r>
      <w:r>
        <w:rPr>
          <w:rFonts w:ascii="Calibri"/>
          <w:color w:val="231F20"/>
          <w:spacing w:val="3"/>
          <w:w w:val="105"/>
          <w:sz w:val="18"/>
        </w:rPr>
        <w:t>an </w:t>
      </w:r>
      <w:r>
        <w:rPr>
          <w:rFonts w:ascii="Calibri"/>
          <w:color w:val="231F20"/>
          <w:spacing w:val="6"/>
          <w:w w:val="105"/>
          <w:sz w:val="18"/>
        </w:rPr>
        <w:t>initial </w:t>
      </w:r>
      <w:r>
        <w:rPr>
          <w:rFonts w:ascii="Calibri"/>
          <w:color w:val="231F20"/>
          <w:spacing w:val="4"/>
          <w:w w:val="105"/>
          <w:sz w:val="18"/>
        </w:rPr>
        <w:t>interview, </w:t>
      </w:r>
      <w:r>
        <w:rPr>
          <w:rFonts w:ascii="Calibri"/>
          <w:color w:val="231F20"/>
          <w:w w:val="105"/>
          <w:sz w:val="18"/>
        </w:rPr>
        <w:t>expressed a desire to voluntarily participate in the </w:t>
      </w:r>
      <w:r>
        <w:rPr>
          <w:rFonts w:ascii="Calibri"/>
          <w:color w:val="231F20"/>
          <w:spacing w:val="-3"/>
          <w:w w:val="105"/>
          <w:sz w:val="18"/>
        </w:rPr>
        <w:t>study, </w:t>
      </w:r>
      <w:r>
        <w:rPr>
          <w:rFonts w:ascii="Calibri"/>
          <w:color w:val="231F20"/>
          <w:w w:val="105"/>
          <w:sz w:val="18"/>
        </w:rPr>
        <w:t>which was duly documented in the ICF - Informed Consent Form,</w:t>
      </w:r>
      <w:r>
        <w:rPr>
          <w:rFonts w:ascii="Calibri"/>
          <w:color w:val="231F20"/>
          <w:spacing w:val="-15"/>
          <w:w w:val="105"/>
          <w:sz w:val="18"/>
        </w:rPr>
        <w:t> </w:t>
      </w:r>
      <w:r>
        <w:rPr>
          <w:rFonts w:ascii="Calibri"/>
          <w:color w:val="231F20"/>
          <w:w w:val="105"/>
          <w:sz w:val="18"/>
        </w:rPr>
        <w:t>were</w:t>
      </w:r>
      <w:r>
        <w:rPr>
          <w:rFonts w:ascii="Calibri"/>
          <w:color w:val="231F20"/>
          <w:spacing w:val="-16"/>
          <w:w w:val="105"/>
          <w:sz w:val="18"/>
        </w:rPr>
        <w:t> </w:t>
      </w:r>
      <w:r>
        <w:rPr>
          <w:rFonts w:ascii="Calibri"/>
          <w:color w:val="231F20"/>
          <w:w w:val="105"/>
          <w:sz w:val="18"/>
        </w:rPr>
        <w:t>included</w:t>
      </w:r>
      <w:r>
        <w:rPr>
          <w:rFonts w:ascii="Calibri"/>
          <w:color w:val="231F20"/>
          <w:spacing w:val="-15"/>
          <w:w w:val="105"/>
          <w:sz w:val="18"/>
        </w:rPr>
        <w:t> </w:t>
      </w:r>
      <w:r>
        <w:rPr>
          <w:rFonts w:ascii="Calibri"/>
          <w:color w:val="231F20"/>
          <w:w w:val="105"/>
          <w:sz w:val="18"/>
        </w:rPr>
        <w:t>in</w:t>
      </w:r>
      <w:r>
        <w:rPr>
          <w:rFonts w:ascii="Calibri"/>
          <w:color w:val="231F20"/>
          <w:spacing w:val="-15"/>
          <w:w w:val="105"/>
          <w:sz w:val="18"/>
        </w:rPr>
        <w:t> </w:t>
      </w:r>
      <w:r>
        <w:rPr>
          <w:rFonts w:ascii="Calibri"/>
          <w:color w:val="231F20"/>
          <w:w w:val="105"/>
          <w:sz w:val="18"/>
        </w:rPr>
        <w:t>the</w:t>
      </w:r>
      <w:r>
        <w:rPr>
          <w:rFonts w:ascii="Calibri"/>
          <w:color w:val="231F20"/>
          <w:spacing w:val="-14"/>
          <w:w w:val="105"/>
          <w:sz w:val="18"/>
        </w:rPr>
        <w:t> </w:t>
      </w:r>
      <w:r>
        <w:rPr>
          <w:rFonts w:ascii="Calibri"/>
          <w:color w:val="231F20"/>
          <w:w w:val="105"/>
          <w:sz w:val="18"/>
        </w:rPr>
        <w:t>groups.</w:t>
      </w:r>
      <w:r>
        <w:rPr>
          <w:rFonts w:ascii="Calibri"/>
          <w:color w:val="231F20"/>
          <w:spacing w:val="-15"/>
          <w:w w:val="105"/>
          <w:sz w:val="18"/>
        </w:rPr>
        <w:t> </w:t>
      </w:r>
      <w:r>
        <w:rPr>
          <w:rFonts w:ascii="Calibri"/>
          <w:color w:val="231F20"/>
          <w:w w:val="105"/>
          <w:sz w:val="18"/>
        </w:rPr>
        <w:t>The</w:t>
      </w:r>
      <w:r>
        <w:rPr>
          <w:rFonts w:ascii="Calibri"/>
          <w:color w:val="231F20"/>
          <w:spacing w:val="-16"/>
          <w:w w:val="105"/>
          <w:sz w:val="18"/>
        </w:rPr>
        <w:t> </w:t>
      </w:r>
      <w:r>
        <w:rPr>
          <w:rFonts w:ascii="Calibri"/>
          <w:color w:val="231F20"/>
          <w:w w:val="105"/>
          <w:sz w:val="18"/>
        </w:rPr>
        <w:t>research</w:t>
      </w:r>
      <w:r>
        <w:rPr>
          <w:rFonts w:ascii="Calibri"/>
          <w:color w:val="231F20"/>
          <w:spacing w:val="-15"/>
          <w:w w:val="105"/>
          <w:sz w:val="18"/>
        </w:rPr>
        <w:t> </w:t>
      </w:r>
      <w:r>
        <w:rPr>
          <w:rFonts w:ascii="Calibri"/>
          <w:color w:val="231F20"/>
          <w:w w:val="105"/>
          <w:sz w:val="18"/>
        </w:rPr>
        <w:t>project</w:t>
      </w:r>
      <w:r>
        <w:rPr>
          <w:rFonts w:ascii="Calibri"/>
          <w:color w:val="231F20"/>
          <w:spacing w:val="-15"/>
          <w:w w:val="105"/>
          <w:sz w:val="18"/>
        </w:rPr>
        <w:t> </w:t>
      </w:r>
      <w:r>
        <w:rPr>
          <w:rFonts w:ascii="Calibri"/>
          <w:color w:val="231F20"/>
          <w:w w:val="105"/>
          <w:sz w:val="18"/>
        </w:rPr>
        <w:t>was reviewed and approved by the Ethics Committee in Human and Animal Medical Research of the UFG</w:t>
      </w:r>
      <w:r>
        <w:rPr>
          <w:rFonts w:ascii="Calibri"/>
          <w:color w:val="231F20"/>
          <w:spacing w:val="22"/>
          <w:w w:val="105"/>
          <w:sz w:val="18"/>
        </w:rPr>
        <w:t> </w:t>
      </w:r>
      <w:r>
        <w:rPr>
          <w:rFonts w:ascii="Calibri"/>
          <w:color w:val="231F20"/>
          <w:w w:val="105"/>
          <w:sz w:val="18"/>
        </w:rPr>
        <w:t>Hospital.</w:t>
      </w:r>
    </w:p>
    <w:p>
      <w:pPr>
        <w:spacing w:line="237" w:lineRule="auto" w:before="52"/>
        <w:ind w:left="210" w:right="1001" w:firstLine="227"/>
        <w:jc w:val="both"/>
        <w:rPr>
          <w:rFonts w:ascii="Calibri" w:hAnsi="Calibri"/>
          <w:sz w:val="18"/>
        </w:rPr>
      </w:pPr>
      <w:r>
        <w:rPr>
          <w:rFonts w:ascii="Calibri" w:hAnsi="Calibri"/>
          <w:color w:val="231F20"/>
          <w:sz w:val="18"/>
        </w:rPr>
        <w:t>The music therapy consultations were held weekly for a period of twelve weeks. Each session had a duration of sixty minutes, with the participation of all members  of  the  GE. </w:t>
      </w:r>
      <w:r>
        <w:rPr>
          <w:rFonts w:ascii="Calibri" w:hAnsi="Calibri"/>
          <w:color w:val="231F20"/>
          <w:spacing w:val="-5"/>
          <w:sz w:val="18"/>
        </w:rPr>
        <w:t>We </w:t>
      </w:r>
      <w:r>
        <w:rPr>
          <w:rFonts w:ascii="Calibri" w:hAnsi="Calibri"/>
          <w:color w:val="231F20"/>
          <w:sz w:val="18"/>
        </w:rPr>
        <w:t>used the following music therapy methods described by Bruscia</w:t>
      </w:r>
      <w:r>
        <w:rPr>
          <w:rFonts w:ascii="Calibri" w:hAnsi="Calibri"/>
          <w:color w:val="231F20"/>
          <w:position w:val="6"/>
          <w:sz w:val="10"/>
        </w:rPr>
        <w:t>14</w:t>
      </w:r>
      <w:r>
        <w:rPr>
          <w:rFonts w:ascii="Calibri" w:hAnsi="Calibri"/>
          <w:color w:val="231F20"/>
          <w:sz w:val="18"/>
        </w:rPr>
        <w:t>: Music Re-creation, Music Improvisation, Music Composition and Music Listening or Receptive Experience. According to the </w:t>
      </w:r>
      <w:r>
        <w:rPr>
          <w:rFonts w:ascii="Calibri" w:hAnsi="Calibri"/>
          <w:color w:val="231F20"/>
          <w:spacing w:val="-3"/>
          <w:sz w:val="18"/>
        </w:rPr>
        <w:t>author, </w:t>
      </w:r>
      <w:r>
        <w:rPr>
          <w:rFonts w:ascii="Calibri" w:hAnsi="Calibri"/>
          <w:color w:val="231F20"/>
          <w:sz w:val="18"/>
        </w:rPr>
        <w:t>re-creation is a broader term that includes performing, reproducing, processing and interpreting the whole or any part of a musical existing model, with or without an audience. In improvisation, the subject sings or plays music, creating a </w:t>
      </w:r>
      <w:r>
        <w:rPr>
          <w:rFonts w:ascii="Calibri" w:hAnsi="Calibri"/>
          <w:color w:val="231F20"/>
          <w:spacing w:val="-4"/>
          <w:sz w:val="18"/>
        </w:rPr>
        <w:t>melody, </w:t>
      </w:r>
      <w:r>
        <w:rPr>
          <w:rFonts w:ascii="Calibri" w:hAnsi="Calibri"/>
          <w:color w:val="231F20"/>
          <w:sz w:val="18"/>
        </w:rPr>
        <w:t>a rhythm, a song or a piece of musical improvisation. “In the experiences of composition the therapist helps the client to write songs, lyrics or instrumental parts, or to create any type of musical products such as music videos or audio tapes.” In the receptive experiments, “the client listens to the music and responds to the experience </w:t>
      </w:r>
      <w:r>
        <w:rPr>
          <w:rFonts w:ascii="Calibri" w:hAnsi="Calibri"/>
          <w:color w:val="231F20"/>
          <w:spacing w:val="-4"/>
          <w:sz w:val="18"/>
        </w:rPr>
        <w:t>quietly, </w:t>
      </w:r>
      <w:r>
        <w:rPr>
          <w:rFonts w:ascii="Calibri" w:hAnsi="Calibri"/>
          <w:color w:val="231F20"/>
          <w:sz w:val="18"/>
        </w:rPr>
        <w:t>verbally or through other modalities. The music used can be live or</w:t>
      </w:r>
      <w:r>
        <w:rPr>
          <w:rFonts w:ascii="Calibri" w:hAnsi="Calibri"/>
          <w:color w:val="231F20"/>
          <w:spacing w:val="34"/>
          <w:sz w:val="18"/>
        </w:rPr>
        <w:t> </w:t>
      </w:r>
      <w:r>
        <w:rPr>
          <w:rFonts w:ascii="Calibri" w:hAnsi="Calibri"/>
          <w:color w:val="231F20"/>
          <w:sz w:val="18"/>
        </w:rPr>
        <w:t>recorded.”</w:t>
      </w:r>
    </w:p>
    <w:p>
      <w:pPr>
        <w:spacing w:line="237" w:lineRule="auto" w:before="39"/>
        <w:ind w:left="210" w:right="1000" w:firstLine="227"/>
        <w:jc w:val="both"/>
        <w:rPr>
          <w:rFonts w:ascii="Calibri" w:hAnsi="Calibri"/>
          <w:sz w:val="18"/>
        </w:rPr>
      </w:pPr>
      <w:r>
        <w:rPr>
          <w:rFonts w:ascii="Calibri" w:hAnsi="Calibri"/>
          <w:color w:val="231F20"/>
          <w:sz w:val="18"/>
        </w:rPr>
        <w:t>Other activities during music therapy sessions included exercises in breathing and relaxation, and exercises for the development of body awareness, as major components for the physical and mental well being of mankind. The voice,     as a powerful element of human communication and as a reflection of the physical, mental and emotional state, was the main resource used in the music therapy setting. In some sessions we used a guitar and/or a hand drum, to lead the harmony or rhythmic support for the group’s sound-musical </w:t>
      </w:r>
      <w:r>
        <w:rPr>
          <w:rFonts w:ascii="Calibri" w:hAnsi="Calibri"/>
          <w:color w:val="231F20"/>
          <w:spacing w:val="2"/>
          <w:sz w:val="18"/>
        </w:rPr>
        <w:t>production. </w:t>
      </w:r>
      <w:r>
        <w:rPr>
          <w:rFonts w:ascii="Calibri" w:hAnsi="Calibri"/>
          <w:color w:val="231F20"/>
          <w:sz w:val="18"/>
        </w:rPr>
        <w:t>The </w:t>
      </w:r>
      <w:r>
        <w:rPr>
          <w:rFonts w:ascii="Calibri" w:hAnsi="Calibri"/>
          <w:color w:val="231F20"/>
          <w:spacing w:val="2"/>
          <w:sz w:val="18"/>
        </w:rPr>
        <w:t>musictherapist researcher </w:t>
      </w:r>
      <w:r>
        <w:rPr>
          <w:rFonts w:ascii="Calibri" w:hAnsi="Calibri"/>
          <w:color w:val="231F20"/>
          <w:sz w:val="18"/>
        </w:rPr>
        <w:t>had as a </w:t>
      </w:r>
      <w:r>
        <w:rPr>
          <w:rFonts w:ascii="Calibri" w:hAnsi="Calibri"/>
          <w:color w:val="231F20"/>
          <w:spacing w:val="3"/>
          <w:sz w:val="18"/>
        </w:rPr>
        <w:t>co- </w:t>
      </w:r>
      <w:r>
        <w:rPr>
          <w:rFonts w:ascii="Calibri" w:hAnsi="Calibri"/>
          <w:color w:val="231F20"/>
          <w:sz w:val="18"/>
        </w:rPr>
        <w:t>therapist a student of the last academic year of the Music Therapy Course of</w:t>
      </w:r>
      <w:r>
        <w:rPr>
          <w:rFonts w:ascii="Calibri" w:hAnsi="Calibri"/>
          <w:color w:val="231F20"/>
          <w:spacing w:val="28"/>
          <w:sz w:val="18"/>
        </w:rPr>
        <w:t> </w:t>
      </w:r>
      <w:r>
        <w:rPr>
          <w:rFonts w:ascii="Calibri" w:hAnsi="Calibri"/>
          <w:color w:val="231F20"/>
          <w:sz w:val="18"/>
        </w:rPr>
        <w:t>UFG.</w:t>
      </w:r>
    </w:p>
    <w:p>
      <w:pPr>
        <w:spacing w:line="237" w:lineRule="auto" w:before="46"/>
        <w:ind w:left="210" w:right="1001" w:firstLine="227"/>
        <w:jc w:val="both"/>
        <w:rPr>
          <w:rFonts w:ascii="Calibri" w:hAnsi="Calibri"/>
          <w:sz w:val="18"/>
        </w:rPr>
      </w:pPr>
      <w:r>
        <w:rPr>
          <w:rFonts w:ascii="Calibri" w:hAnsi="Calibri"/>
          <w:color w:val="231F20"/>
          <w:sz w:val="18"/>
        </w:rPr>
        <w:t>As</w:t>
      </w:r>
      <w:r>
        <w:rPr>
          <w:rFonts w:ascii="Calibri" w:hAnsi="Calibri"/>
          <w:color w:val="231F20"/>
          <w:spacing w:val="-12"/>
          <w:sz w:val="18"/>
        </w:rPr>
        <w:t> </w:t>
      </w:r>
      <w:r>
        <w:rPr>
          <w:rFonts w:ascii="Calibri" w:hAnsi="Calibri"/>
          <w:color w:val="231F20"/>
          <w:sz w:val="18"/>
        </w:rPr>
        <w:t>control</w:t>
      </w:r>
      <w:r>
        <w:rPr>
          <w:rFonts w:ascii="Calibri" w:hAnsi="Calibri"/>
          <w:color w:val="231F20"/>
          <w:spacing w:val="-11"/>
          <w:sz w:val="18"/>
        </w:rPr>
        <w:t> </w:t>
      </w:r>
      <w:r>
        <w:rPr>
          <w:rFonts w:ascii="Calibri" w:hAnsi="Calibri"/>
          <w:color w:val="231F20"/>
          <w:sz w:val="18"/>
        </w:rPr>
        <w:t>parameters</w:t>
      </w:r>
      <w:r>
        <w:rPr>
          <w:rFonts w:ascii="Calibri" w:hAnsi="Calibri"/>
          <w:color w:val="231F20"/>
          <w:spacing w:val="-11"/>
          <w:sz w:val="18"/>
        </w:rPr>
        <w:t> </w:t>
      </w:r>
      <w:r>
        <w:rPr>
          <w:rFonts w:ascii="Calibri" w:hAnsi="Calibri"/>
          <w:color w:val="231F20"/>
          <w:sz w:val="18"/>
        </w:rPr>
        <w:t>of</w:t>
      </w:r>
      <w:r>
        <w:rPr>
          <w:rFonts w:ascii="Calibri" w:hAnsi="Calibri"/>
          <w:color w:val="231F20"/>
          <w:spacing w:val="-12"/>
          <w:sz w:val="18"/>
        </w:rPr>
        <w:t> </w:t>
      </w:r>
      <w:r>
        <w:rPr>
          <w:rFonts w:ascii="Calibri" w:hAnsi="Calibri"/>
          <w:color w:val="231F20"/>
          <w:sz w:val="18"/>
        </w:rPr>
        <w:t>the</w:t>
      </w:r>
      <w:r>
        <w:rPr>
          <w:rFonts w:ascii="Calibri" w:hAnsi="Calibri"/>
          <w:color w:val="231F20"/>
          <w:spacing w:val="-11"/>
          <w:sz w:val="18"/>
        </w:rPr>
        <w:t> </w:t>
      </w:r>
      <w:r>
        <w:rPr>
          <w:rFonts w:ascii="Calibri" w:hAnsi="Calibri"/>
          <w:color w:val="231F20"/>
          <w:sz w:val="18"/>
        </w:rPr>
        <w:t>quantitative</w:t>
      </w:r>
      <w:r>
        <w:rPr>
          <w:rFonts w:ascii="Calibri" w:hAnsi="Calibri"/>
          <w:color w:val="231F20"/>
          <w:spacing w:val="-11"/>
          <w:sz w:val="18"/>
        </w:rPr>
        <w:t> </w:t>
      </w:r>
      <w:r>
        <w:rPr>
          <w:rFonts w:ascii="Calibri" w:hAnsi="Calibri"/>
          <w:color w:val="231F20"/>
          <w:sz w:val="18"/>
        </w:rPr>
        <w:t>measurements</w:t>
      </w:r>
      <w:r>
        <w:rPr>
          <w:rFonts w:ascii="Calibri" w:hAnsi="Calibri"/>
          <w:color w:val="231F20"/>
          <w:spacing w:val="-11"/>
          <w:sz w:val="18"/>
        </w:rPr>
        <w:t> </w:t>
      </w:r>
      <w:r>
        <w:rPr>
          <w:rFonts w:ascii="Calibri" w:hAnsi="Calibri"/>
          <w:color w:val="231F20"/>
          <w:sz w:val="18"/>
        </w:rPr>
        <w:t>of blood pressure levels, we used the recorded notes of the last visit before the beginning of the music therapy sessions and the</w:t>
      </w:r>
      <w:r>
        <w:rPr>
          <w:rFonts w:ascii="Calibri" w:hAnsi="Calibri"/>
          <w:color w:val="231F20"/>
          <w:spacing w:val="-20"/>
          <w:sz w:val="18"/>
        </w:rPr>
        <w:t> </w:t>
      </w:r>
      <w:r>
        <w:rPr>
          <w:rFonts w:ascii="Calibri" w:hAnsi="Calibri"/>
          <w:color w:val="231F20"/>
          <w:sz w:val="18"/>
        </w:rPr>
        <w:t>first</w:t>
      </w:r>
      <w:r>
        <w:rPr>
          <w:rFonts w:ascii="Calibri" w:hAnsi="Calibri"/>
          <w:color w:val="231F20"/>
          <w:spacing w:val="-19"/>
          <w:sz w:val="18"/>
        </w:rPr>
        <w:t> </w:t>
      </w:r>
      <w:r>
        <w:rPr>
          <w:rFonts w:ascii="Calibri" w:hAnsi="Calibri"/>
          <w:color w:val="231F20"/>
          <w:sz w:val="18"/>
        </w:rPr>
        <w:t>consultation</w:t>
      </w:r>
      <w:r>
        <w:rPr>
          <w:rFonts w:ascii="Calibri" w:hAnsi="Calibri"/>
          <w:color w:val="231F20"/>
          <w:spacing w:val="-19"/>
          <w:sz w:val="18"/>
        </w:rPr>
        <w:t> </w:t>
      </w:r>
      <w:r>
        <w:rPr>
          <w:rFonts w:ascii="Calibri" w:hAnsi="Calibri"/>
          <w:color w:val="231F20"/>
          <w:sz w:val="18"/>
        </w:rPr>
        <w:t>after</w:t>
      </w:r>
      <w:r>
        <w:rPr>
          <w:rFonts w:ascii="Calibri" w:hAnsi="Calibri"/>
          <w:color w:val="231F20"/>
          <w:spacing w:val="-19"/>
          <w:sz w:val="18"/>
        </w:rPr>
        <w:t> </w:t>
      </w:r>
      <w:r>
        <w:rPr>
          <w:rFonts w:ascii="Calibri" w:hAnsi="Calibri"/>
          <w:color w:val="231F20"/>
          <w:sz w:val="18"/>
        </w:rPr>
        <w:t>the</w:t>
      </w:r>
      <w:r>
        <w:rPr>
          <w:rFonts w:ascii="Calibri" w:hAnsi="Calibri"/>
          <w:color w:val="231F20"/>
          <w:spacing w:val="-19"/>
          <w:sz w:val="18"/>
        </w:rPr>
        <w:t> </w:t>
      </w:r>
      <w:r>
        <w:rPr>
          <w:rFonts w:ascii="Calibri" w:hAnsi="Calibri"/>
          <w:color w:val="231F20"/>
          <w:sz w:val="18"/>
        </w:rPr>
        <w:t>intervention.</w:t>
      </w:r>
      <w:r>
        <w:rPr>
          <w:rFonts w:ascii="Calibri" w:hAnsi="Calibri"/>
          <w:color w:val="231F20"/>
          <w:spacing w:val="-20"/>
          <w:sz w:val="18"/>
        </w:rPr>
        <w:t> </w:t>
      </w:r>
      <w:r>
        <w:rPr>
          <w:rFonts w:ascii="Calibri" w:hAnsi="Calibri"/>
          <w:color w:val="231F20"/>
          <w:sz w:val="18"/>
        </w:rPr>
        <w:t>The</w:t>
      </w:r>
      <w:r>
        <w:rPr>
          <w:rFonts w:ascii="Calibri" w:hAnsi="Calibri"/>
          <w:color w:val="231F20"/>
          <w:spacing w:val="-19"/>
          <w:sz w:val="18"/>
        </w:rPr>
        <w:t> </w:t>
      </w:r>
      <w:r>
        <w:rPr>
          <w:rFonts w:ascii="Calibri" w:hAnsi="Calibri"/>
          <w:color w:val="231F20"/>
          <w:sz w:val="18"/>
        </w:rPr>
        <w:t>measurements were performed with a properly calibrated semi-automatic digital OMRON - HEM 711. In the same period, adherence     to treatment was also evaluated. These data were obtained from the patient’s medical chart. In the service, a  patient who </w:t>
      </w:r>
      <w:r>
        <w:rPr>
          <w:rFonts w:ascii="Calibri" w:hAnsi="Calibri"/>
          <w:color w:val="231F20"/>
          <w:spacing w:val="2"/>
          <w:sz w:val="18"/>
        </w:rPr>
        <w:t>follows </w:t>
      </w:r>
      <w:r>
        <w:rPr>
          <w:rFonts w:ascii="Calibri" w:hAnsi="Calibri"/>
          <w:color w:val="231F20"/>
          <w:sz w:val="18"/>
        </w:rPr>
        <w:t>the </w:t>
      </w:r>
      <w:r>
        <w:rPr>
          <w:rFonts w:ascii="Calibri" w:hAnsi="Calibri"/>
          <w:color w:val="231F20"/>
          <w:spacing w:val="2"/>
          <w:sz w:val="18"/>
        </w:rPr>
        <w:t>proper treatment </w:t>
      </w:r>
      <w:r>
        <w:rPr>
          <w:rFonts w:ascii="Calibri" w:hAnsi="Calibri"/>
          <w:color w:val="231F20"/>
          <w:sz w:val="18"/>
        </w:rPr>
        <w:t>and </w:t>
      </w:r>
      <w:r>
        <w:rPr>
          <w:rFonts w:ascii="Calibri" w:hAnsi="Calibri"/>
          <w:color w:val="231F20"/>
          <w:spacing w:val="2"/>
          <w:sz w:val="18"/>
        </w:rPr>
        <w:t>attends regularly </w:t>
      </w:r>
      <w:r>
        <w:rPr>
          <w:rFonts w:ascii="Calibri" w:hAnsi="Calibri"/>
          <w:color w:val="231F20"/>
          <w:sz w:val="18"/>
        </w:rPr>
        <w:t>scheduled</w:t>
      </w:r>
      <w:r>
        <w:rPr>
          <w:rFonts w:ascii="Calibri" w:hAnsi="Calibri"/>
          <w:color w:val="231F20"/>
          <w:spacing w:val="-12"/>
          <w:sz w:val="18"/>
        </w:rPr>
        <w:t> </w:t>
      </w:r>
      <w:r>
        <w:rPr>
          <w:rFonts w:ascii="Calibri" w:hAnsi="Calibri"/>
          <w:color w:val="231F20"/>
          <w:sz w:val="18"/>
        </w:rPr>
        <w:t>consultations</w:t>
      </w:r>
      <w:r>
        <w:rPr>
          <w:rFonts w:ascii="Calibri" w:hAnsi="Calibri"/>
          <w:color w:val="231F20"/>
          <w:spacing w:val="-12"/>
          <w:sz w:val="18"/>
        </w:rPr>
        <w:t> </w:t>
      </w:r>
      <w:r>
        <w:rPr>
          <w:rFonts w:ascii="Calibri" w:hAnsi="Calibri"/>
          <w:color w:val="231F20"/>
          <w:sz w:val="18"/>
        </w:rPr>
        <w:t>is</w:t>
      </w:r>
      <w:r>
        <w:rPr>
          <w:rFonts w:ascii="Calibri" w:hAnsi="Calibri"/>
          <w:color w:val="231F20"/>
          <w:spacing w:val="-12"/>
          <w:sz w:val="18"/>
        </w:rPr>
        <w:t> </w:t>
      </w:r>
      <w:r>
        <w:rPr>
          <w:rFonts w:ascii="Calibri" w:hAnsi="Calibri"/>
          <w:color w:val="231F20"/>
          <w:sz w:val="18"/>
        </w:rPr>
        <w:t>considered</w:t>
      </w:r>
      <w:r>
        <w:rPr>
          <w:rFonts w:ascii="Calibri" w:hAnsi="Calibri"/>
          <w:color w:val="231F20"/>
          <w:spacing w:val="-12"/>
          <w:sz w:val="18"/>
        </w:rPr>
        <w:t> </w:t>
      </w:r>
      <w:r>
        <w:rPr>
          <w:rFonts w:ascii="Calibri" w:hAnsi="Calibri"/>
          <w:color w:val="231F20"/>
          <w:sz w:val="18"/>
        </w:rPr>
        <w:t>as</w:t>
      </w:r>
      <w:r>
        <w:rPr>
          <w:rFonts w:ascii="Calibri" w:hAnsi="Calibri"/>
          <w:color w:val="231F20"/>
          <w:spacing w:val="-12"/>
          <w:sz w:val="18"/>
        </w:rPr>
        <w:t> </w:t>
      </w:r>
      <w:r>
        <w:rPr>
          <w:rFonts w:ascii="Calibri" w:hAnsi="Calibri"/>
          <w:color w:val="231F20"/>
          <w:sz w:val="18"/>
        </w:rPr>
        <w:t>adherent.</w:t>
      </w:r>
      <w:r>
        <w:rPr>
          <w:rFonts w:ascii="Calibri" w:hAnsi="Calibri"/>
          <w:color w:val="231F20"/>
          <w:spacing w:val="-12"/>
          <w:sz w:val="18"/>
        </w:rPr>
        <w:t> </w:t>
      </w:r>
      <w:r>
        <w:rPr>
          <w:rFonts w:ascii="Calibri" w:hAnsi="Calibri"/>
          <w:color w:val="231F20"/>
          <w:sz w:val="18"/>
        </w:rPr>
        <w:t>The</w:t>
      </w:r>
      <w:r>
        <w:rPr>
          <w:rFonts w:ascii="Calibri" w:hAnsi="Calibri"/>
          <w:color w:val="231F20"/>
          <w:spacing w:val="-12"/>
          <w:sz w:val="18"/>
        </w:rPr>
        <w:t> </w:t>
      </w:r>
      <w:r>
        <w:rPr>
          <w:rFonts w:ascii="Calibri" w:hAnsi="Calibri"/>
          <w:color w:val="231F20"/>
          <w:sz w:val="18"/>
        </w:rPr>
        <w:t>patient may be considered as adherent, non-adherent and partially adherent.</w:t>
      </w:r>
    </w:p>
    <w:p>
      <w:pPr>
        <w:spacing w:line="237" w:lineRule="auto" w:before="46"/>
        <w:ind w:left="210" w:right="1000" w:firstLine="227"/>
        <w:jc w:val="both"/>
        <w:rPr>
          <w:rFonts w:ascii="Calibri" w:hAnsi="Calibri"/>
          <w:sz w:val="18"/>
        </w:rPr>
      </w:pPr>
      <w:r>
        <w:rPr>
          <w:rFonts w:ascii="Calibri" w:hAnsi="Calibri"/>
          <w:color w:val="231F20"/>
          <w:spacing w:val="-12"/>
          <w:sz w:val="18"/>
        </w:rPr>
        <w:t>To</w:t>
      </w:r>
      <w:r>
        <w:rPr>
          <w:rFonts w:ascii="Calibri" w:hAnsi="Calibri"/>
          <w:color w:val="231F20"/>
          <w:spacing w:val="-11"/>
          <w:sz w:val="18"/>
        </w:rPr>
        <w:t> </w:t>
      </w:r>
      <w:r>
        <w:rPr>
          <w:rFonts w:ascii="Calibri" w:hAnsi="Calibri"/>
          <w:color w:val="231F20"/>
          <w:sz w:val="18"/>
        </w:rPr>
        <w:t>evaluate</w:t>
      </w:r>
      <w:r>
        <w:rPr>
          <w:rFonts w:ascii="Calibri" w:hAnsi="Calibri"/>
          <w:color w:val="231F20"/>
          <w:spacing w:val="-11"/>
          <w:sz w:val="18"/>
        </w:rPr>
        <w:t> </w:t>
      </w:r>
      <w:r>
        <w:rPr>
          <w:rFonts w:ascii="Calibri" w:hAnsi="Calibri"/>
          <w:color w:val="231F20"/>
          <w:sz w:val="18"/>
        </w:rPr>
        <w:t>the</w:t>
      </w:r>
      <w:r>
        <w:rPr>
          <w:rFonts w:ascii="Calibri" w:hAnsi="Calibri"/>
          <w:color w:val="231F20"/>
          <w:spacing w:val="-11"/>
          <w:sz w:val="18"/>
        </w:rPr>
        <w:t> </w:t>
      </w:r>
      <w:r>
        <w:rPr>
          <w:rFonts w:ascii="Calibri" w:hAnsi="Calibri"/>
          <w:color w:val="231F20"/>
          <w:sz w:val="18"/>
        </w:rPr>
        <w:t>effect</w:t>
      </w:r>
      <w:r>
        <w:rPr>
          <w:rFonts w:ascii="Calibri" w:hAnsi="Calibri"/>
          <w:color w:val="231F20"/>
          <w:spacing w:val="-10"/>
          <w:sz w:val="18"/>
        </w:rPr>
        <w:t> </w:t>
      </w:r>
      <w:r>
        <w:rPr>
          <w:rFonts w:ascii="Calibri" w:hAnsi="Calibri"/>
          <w:color w:val="231F20"/>
          <w:sz w:val="18"/>
        </w:rPr>
        <w:t>of</w:t>
      </w:r>
      <w:r>
        <w:rPr>
          <w:rFonts w:ascii="Calibri" w:hAnsi="Calibri"/>
          <w:color w:val="231F20"/>
          <w:spacing w:val="-11"/>
          <w:sz w:val="18"/>
        </w:rPr>
        <w:t> </w:t>
      </w:r>
      <w:r>
        <w:rPr>
          <w:rFonts w:ascii="Calibri" w:hAnsi="Calibri"/>
          <w:color w:val="231F20"/>
          <w:sz w:val="18"/>
        </w:rPr>
        <w:t>music</w:t>
      </w:r>
      <w:r>
        <w:rPr>
          <w:rFonts w:ascii="Calibri" w:hAnsi="Calibri"/>
          <w:color w:val="231F20"/>
          <w:spacing w:val="-11"/>
          <w:sz w:val="18"/>
        </w:rPr>
        <w:t> </w:t>
      </w:r>
      <w:r>
        <w:rPr>
          <w:rFonts w:ascii="Calibri" w:hAnsi="Calibri"/>
          <w:color w:val="231F20"/>
          <w:sz w:val="18"/>
        </w:rPr>
        <w:t>therapy</w:t>
      </w:r>
      <w:r>
        <w:rPr>
          <w:rFonts w:ascii="Calibri" w:hAnsi="Calibri"/>
          <w:color w:val="231F20"/>
          <w:spacing w:val="-11"/>
          <w:sz w:val="18"/>
        </w:rPr>
        <w:t> </w:t>
      </w:r>
      <w:r>
        <w:rPr>
          <w:rFonts w:ascii="Calibri" w:hAnsi="Calibri"/>
          <w:color w:val="231F20"/>
          <w:sz w:val="18"/>
        </w:rPr>
        <w:t>on</w:t>
      </w:r>
      <w:r>
        <w:rPr>
          <w:rFonts w:ascii="Calibri" w:hAnsi="Calibri"/>
          <w:color w:val="231F20"/>
          <w:spacing w:val="-10"/>
          <w:sz w:val="18"/>
        </w:rPr>
        <w:t> </w:t>
      </w:r>
      <w:r>
        <w:rPr>
          <w:rFonts w:ascii="Calibri" w:hAnsi="Calibri"/>
          <w:color w:val="231F20"/>
          <w:sz w:val="18"/>
        </w:rPr>
        <w:t>the</w:t>
      </w:r>
      <w:r>
        <w:rPr>
          <w:rFonts w:ascii="Calibri" w:hAnsi="Calibri"/>
          <w:color w:val="231F20"/>
          <w:spacing w:val="-11"/>
          <w:sz w:val="18"/>
        </w:rPr>
        <w:t> </w:t>
      </w:r>
      <w:r>
        <w:rPr>
          <w:rFonts w:ascii="Calibri" w:hAnsi="Calibri"/>
          <w:color w:val="231F20"/>
          <w:sz w:val="18"/>
        </w:rPr>
        <w:t>quality</w:t>
      </w:r>
      <w:r>
        <w:rPr>
          <w:rFonts w:ascii="Calibri" w:hAnsi="Calibri"/>
          <w:color w:val="231F20"/>
          <w:spacing w:val="-11"/>
          <w:sz w:val="18"/>
        </w:rPr>
        <w:t> </w:t>
      </w:r>
      <w:r>
        <w:rPr>
          <w:rFonts w:ascii="Calibri" w:hAnsi="Calibri"/>
          <w:color w:val="231F20"/>
          <w:sz w:val="18"/>
        </w:rPr>
        <w:t>of</w:t>
      </w:r>
      <w:r>
        <w:rPr>
          <w:rFonts w:ascii="Calibri" w:hAnsi="Calibri"/>
          <w:color w:val="231F20"/>
          <w:spacing w:val="-11"/>
          <w:sz w:val="18"/>
        </w:rPr>
        <w:t> </w:t>
      </w:r>
      <w:r>
        <w:rPr>
          <w:rFonts w:ascii="Calibri" w:hAnsi="Calibri"/>
          <w:color w:val="231F20"/>
          <w:sz w:val="18"/>
        </w:rPr>
        <w:t>life, the </w:t>
      </w:r>
      <w:r>
        <w:rPr>
          <w:rFonts w:ascii="Calibri" w:hAnsi="Calibri"/>
          <w:color w:val="231F20"/>
          <w:spacing w:val="-4"/>
          <w:sz w:val="18"/>
        </w:rPr>
        <w:t>SF-36 </w:t>
      </w:r>
      <w:r>
        <w:rPr>
          <w:rFonts w:ascii="Calibri" w:hAnsi="Calibri"/>
          <w:color w:val="231F20"/>
          <w:spacing w:val="-3"/>
          <w:sz w:val="18"/>
        </w:rPr>
        <w:t>generic questionnaire (The Medical Outcomes Study </w:t>
      </w:r>
      <w:r>
        <w:rPr>
          <w:rFonts w:ascii="Calibri" w:hAnsi="Calibri"/>
          <w:color w:val="231F20"/>
          <w:sz w:val="18"/>
        </w:rPr>
        <w:t>36 - item Short Health Survey) was applied in both groups, according</w:t>
      </w:r>
      <w:r>
        <w:rPr>
          <w:rFonts w:ascii="Calibri" w:hAnsi="Calibri"/>
          <w:color w:val="231F20"/>
          <w:spacing w:val="-11"/>
          <w:sz w:val="18"/>
        </w:rPr>
        <w:t> </w:t>
      </w:r>
      <w:r>
        <w:rPr>
          <w:rFonts w:ascii="Calibri" w:hAnsi="Calibri"/>
          <w:color w:val="231F20"/>
          <w:sz w:val="18"/>
        </w:rPr>
        <w:t>to</w:t>
      </w:r>
      <w:r>
        <w:rPr>
          <w:rFonts w:ascii="Calibri" w:hAnsi="Calibri"/>
          <w:color w:val="231F20"/>
          <w:spacing w:val="-10"/>
          <w:sz w:val="18"/>
        </w:rPr>
        <w:t> </w:t>
      </w:r>
      <w:r>
        <w:rPr>
          <w:rFonts w:ascii="Calibri" w:hAnsi="Calibri"/>
          <w:color w:val="231F20"/>
          <w:sz w:val="18"/>
        </w:rPr>
        <w:t>the</w:t>
      </w:r>
      <w:r>
        <w:rPr>
          <w:rFonts w:ascii="Calibri" w:hAnsi="Calibri"/>
          <w:color w:val="231F20"/>
          <w:spacing w:val="-10"/>
          <w:sz w:val="18"/>
        </w:rPr>
        <w:t> </w:t>
      </w:r>
      <w:r>
        <w:rPr>
          <w:rFonts w:ascii="Calibri" w:hAnsi="Calibri"/>
          <w:color w:val="231F20"/>
          <w:sz w:val="18"/>
        </w:rPr>
        <w:t>recommendations</w:t>
      </w:r>
      <w:r>
        <w:rPr>
          <w:rFonts w:ascii="Calibri" w:hAnsi="Calibri"/>
          <w:color w:val="231F20"/>
          <w:spacing w:val="-11"/>
          <w:sz w:val="18"/>
        </w:rPr>
        <w:t> </w:t>
      </w:r>
      <w:r>
        <w:rPr>
          <w:rFonts w:ascii="Calibri" w:hAnsi="Calibri"/>
          <w:color w:val="231F20"/>
          <w:sz w:val="18"/>
        </w:rPr>
        <w:t>given</w:t>
      </w:r>
      <w:r>
        <w:rPr>
          <w:rFonts w:ascii="Calibri" w:hAnsi="Calibri"/>
          <w:color w:val="231F20"/>
          <w:spacing w:val="-10"/>
          <w:sz w:val="18"/>
        </w:rPr>
        <w:t> </w:t>
      </w:r>
      <w:r>
        <w:rPr>
          <w:rFonts w:ascii="Calibri" w:hAnsi="Calibri"/>
          <w:color w:val="231F20"/>
          <w:sz w:val="18"/>
        </w:rPr>
        <w:t>in</w:t>
      </w:r>
      <w:r>
        <w:rPr>
          <w:rFonts w:ascii="Calibri" w:hAnsi="Calibri"/>
          <w:color w:val="231F20"/>
          <w:spacing w:val="-10"/>
          <w:sz w:val="18"/>
        </w:rPr>
        <w:t> </w:t>
      </w:r>
      <w:r>
        <w:rPr>
          <w:rFonts w:ascii="Calibri" w:hAnsi="Calibri"/>
          <w:color w:val="231F20"/>
          <w:sz w:val="18"/>
        </w:rPr>
        <w:t>its</w:t>
      </w:r>
      <w:r>
        <w:rPr>
          <w:rFonts w:ascii="Calibri" w:hAnsi="Calibri"/>
          <w:color w:val="231F20"/>
          <w:spacing w:val="-10"/>
          <w:sz w:val="18"/>
        </w:rPr>
        <w:t> </w:t>
      </w:r>
      <w:r>
        <w:rPr>
          <w:rFonts w:ascii="Calibri" w:hAnsi="Calibri"/>
          <w:color w:val="231F20"/>
          <w:sz w:val="18"/>
        </w:rPr>
        <w:t>original</w:t>
      </w:r>
      <w:r>
        <w:rPr>
          <w:rFonts w:ascii="Calibri" w:hAnsi="Calibri"/>
          <w:color w:val="231F20"/>
          <w:spacing w:val="-11"/>
          <w:sz w:val="18"/>
        </w:rPr>
        <w:t> </w:t>
      </w:r>
      <w:r>
        <w:rPr>
          <w:rFonts w:ascii="Calibri" w:hAnsi="Calibri"/>
          <w:color w:val="231F20"/>
          <w:sz w:val="18"/>
        </w:rPr>
        <w:t>version, before (moment 1 - M1) and after (moment 2 - M2) the intervention</w:t>
      </w:r>
      <w:r>
        <w:rPr>
          <w:rFonts w:ascii="Calibri" w:hAnsi="Calibri"/>
          <w:color w:val="231F20"/>
          <w:spacing w:val="-8"/>
          <w:sz w:val="18"/>
        </w:rPr>
        <w:t> </w:t>
      </w:r>
      <w:r>
        <w:rPr>
          <w:rFonts w:ascii="Calibri" w:hAnsi="Calibri"/>
          <w:color w:val="231F20"/>
          <w:sz w:val="18"/>
        </w:rPr>
        <w:t>period.</w:t>
      </w:r>
      <w:r>
        <w:rPr>
          <w:rFonts w:ascii="Calibri" w:hAnsi="Calibri"/>
          <w:color w:val="231F20"/>
          <w:spacing w:val="-8"/>
          <w:sz w:val="18"/>
        </w:rPr>
        <w:t> </w:t>
      </w:r>
      <w:r>
        <w:rPr>
          <w:rFonts w:ascii="Calibri" w:hAnsi="Calibri"/>
          <w:color w:val="231F20"/>
          <w:sz w:val="18"/>
        </w:rPr>
        <w:t>This</w:t>
      </w:r>
      <w:r>
        <w:rPr>
          <w:rFonts w:ascii="Calibri" w:hAnsi="Calibri"/>
          <w:color w:val="231F20"/>
          <w:spacing w:val="-8"/>
          <w:sz w:val="18"/>
        </w:rPr>
        <w:t> </w:t>
      </w:r>
      <w:r>
        <w:rPr>
          <w:rFonts w:ascii="Calibri" w:hAnsi="Calibri"/>
          <w:color w:val="231F20"/>
          <w:sz w:val="18"/>
        </w:rPr>
        <w:t>questionnaire</w:t>
      </w:r>
      <w:r>
        <w:rPr>
          <w:rFonts w:ascii="Calibri" w:hAnsi="Calibri"/>
          <w:color w:val="231F20"/>
          <w:spacing w:val="-8"/>
          <w:sz w:val="18"/>
        </w:rPr>
        <w:t> </w:t>
      </w:r>
      <w:r>
        <w:rPr>
          <w:rFonts w:ascii="Calibri" w:hAnsi="Calibri"/>
          <w:color w:val="231F20"/>
          <w:sz w:val="18"/>
        </w:rPr>
        <w:t>was</w:t>
      </w:r>
      <w:r>
        <w:rPr>
          <w:rFonts w:ascii="Calibri" w:hAnsi="Calibri"/>
          <w:color w:val="231F20"/>
          <w:spacing w:val="-8"/>
          <w:sz w:val="18"/>
        </w:rPr>
        <w:t> </w:t>
      </w:r>
      <w:r>
        <w:rPr>
          <w:rFonts w:ascii="Calibri" w:hAnsi="Calibri"/>
          <w:color w:val="231F20"/>
          <w:sz w:val="18"/>
        </w:rPr>
        <w:t>validated</w:t>
      </w:r>
      <w:r>
        <w:rPr>
          <w:rFonts w:ascii="Calibri" w:hAnsi="Calibri"/>
          <w:color w:val="231F20"/>
          <w:spacing w:val="-8"/>
          <w:sz w:val="18"/>
        </w:rPr>
        <w:t> </w:t>
      </w:r>
      <w:r>
        <w:rPr>
          <w:rFonts w:ascii="Calibri" w:hAnsi="Calibri"/>
          <w:color w:val="231F20"/>
          <w:sz w:val="18"/>
        </w:rPr>
        <w:t>in</w:t>
      </w:r>
      <w:r>
        <w:rPr>
          <w:rFonts w:ascii="Calibri" w:hAnsi="Calibri"/>
          <w:color w:val="231F20"/>
          <w:spacing w:val="-8"/>
          <w:sz w:val="18"/>
        </w:rPr>
        <w:t> </w:t>
      </w:r>
      <w:r>
        <w:rPr>
          <w:rFonts w:ascii="Calibri" w:hAnsi="Calibri"/>
          <w:color w:val="231F20"/>
          <w:sz w:val="18"/>
        </w:rPr>
        <w:t>Brazil, and it is divided into eight topics that relate to the following dimensions</w:t>
      </w:r>
      <w:r>
        <w:rPr>
          <w:rFonts w:ascii="Calibri" w:hAnsi="Calibri"/>
          <w:color w:val="231F20"/>
          <w:spacing w:val="-8"/>
          <w:sz w:val="18"/>
        </w:rPr>
        <w:t> </w:t>
      </w:r>
      <w:r>
        <w:rPr>
          <w:rFonts w:ascii="Calibri" w:hAnsi="Calibri"/>
          <w:color w:val="231F20"/>
          <w:sz w:val="18"/>
        </w:rPr>
        <w:t>of</w:t>
      </w:r>
      <w:r>
        <w:rPr>
          <w:rFonts w:ascii="Calibri" w:hAnsi="Calibri"/>
          <w:color w:val="231F20"/>
          <w:spacing w:val="-7"/>
          <w:sz w:val="18"/>
        </w:rPr>
        <w:t> </w:t>
      </w:r>
      <w:r>
        <w:rPr>
          <w:rFonts w:ascii="Calibri" w:hAnsi="Calibri"/>
          <w:color w:val="231F20"/>
          <w:sz w:val="18"/>
        </w:rPr>
        <w:t>living:</w:t>
      </w:r>
      <w:r>
        <w:rPr>
          <w:rFonts w:ascii="Calibri" w:hAnsi="Calibri"/>
          <w:color w:val="231F20"/>
          <w:spacing w:val="-7"/>
          <w:sz w:val="18"/>
        </w:rPr>
        <w:t> </w:t>
      </w:r>
      <w:r>
        <w:rPr>
          <w:rFonts w:ascii="Calibri" w:hAnsi="Calibri"/>
          <w:color w:val="231F20"/>
          <w:sz w:val="18"/>
        </w:rPr>
        <w:t>CF</w:t>
      </w:r>
      <w:r>
        <w:rPr>
          <w:rFonts w:ascii="Calibri" w:hAnsi="Calibri"/>
          <w:color w:val="231F20"/>
          <w:spacing w:val="-7"/>
          <w:sz w:val="18"/>
        </w:rPr>
        <w:t> </w:t>
      </w:r>
      <w:r>
        <w:rPr>
          <w:rFonts w:ascii="Calibri" w:hAnsi="Calibri"/>
          <w:color w:val="231F20"/>
          <w:sz w:val="18"/>
        </w:rPr>
        <w:t>–</w:t>
      </w:r>
      <w:r>
        <w:rPr>
          <w:rFonts w:ascii="Calibri" w:hAnsi="Calibri"/>
          <w:color w:val="231F20"/>
          <w:spacing w:val="-7"/>
          <w:sz w:val="18"/>
        </w:rPr>
        <w:t> </w:t>
      </w:r>
      <w:r>
        <w:rPr>
          <w:rFonts w:ascii="Calibri" w:hAnsi="Calibri"/>
          <w:color w:val="231F20"/>
          <w:sz w:val="18"/>
        </w:rPr>
        <w:t>functional</w:t>
      </w:r>
      <w:r>
        <w:rPr>
          <w:rFonts w:ascii="Calibri" w:hAnsi="Calibri"/>
          <w:color w:val="231F20"/>
          <w:spacing w:val="-7"/>
          <w:sz w:val="18"/>
        </w:rPr>
        <w:t> </w:t>
      </w:r>
      <w:r>
        <w:rPr>
          <w:rFonts w:ascii="Calibri" w:hAnsi="Calibri"/>
          <w:color w:val="231F20"/>
          <w:sz w:val="18"/>
        </w:rPr>
        <w:t>capacity</w:t>
      </w:r>
      <w:r>
        <w:rPr>
          <w:rFonts w:ascii="Calibri" w:hAnsi="Calibri"/>
          <w:color w:val="231F20"/>
          <w:spacing w:val="-7"/>
          <w:sz w:val="18"/>
        </w:rPr>
        <w:t> </w:t>
      </w:r>
      <w:r>
        <w:rPr>
          <w:rFonts w:ascii="Calibri" w:hAnsi="Calibri"/>
          <w:color w:val="231F20"/>
          <w:sz w:val="18"/>
        </w:rPr>
        <w:t>(limitations</w:t>
      </w:r>
      <w:r>
        <w:rPr>
          <w:rFonts w:ascii="Calibri" w:hAnsi="Calibri"/>
          <w:color w:val="231F20"/>
          <w:spacing w:val="-7"/>
          <w:sz w:val="18"/>
        </w:rPr>
        <w:t> </w:t>
      </w:r>
      <w:r>
        <w:rPr>
          <w:rFonts w:ascii="Calibri" w:hAnsi="Calibri"/>
          <w:color w:val="231F20"/>
          <w:sz w:val="18"/>
        </w:rPr>
        <w:t>in</w:t>
      </w:r>
      <w:r>
        <w:rPr>
          <w:rFonts w:ascii="Calibri" w:hAnsi="Calibri"/>
          <w:color w:val="231F20"/>
          <w:spacing w:val="-7"/>
          <w:sz w:val="18"/>
        </w:rPr>
        <w:t> the </w:t>
      </w:r>
      <w:r>
        <w:rPr>
          <w:rFonts w:ascii="Calibri" w:hAnsi="Calibri"/>
          <w:color w:val="231F20"/>
          <w:sz w:val="18"/>
        </w:rPr>
        <w:t>performance of any physical activity due to health problems); AF – physical aspects (problems in work or daily life activities due to </w:t>
      </w:r>
      <w:r>
        <w:rPr>
          <w:rFonts w:ascii="Calibri" w:hAnsi="Calibri"/>
          <w:color w:val="231F20"/>
          <w:spacing w:val="-3"/>
          <w:sz w:val="18"/>
        </w:rPr>
        <w:t>health problems); </w:t>
      </w:r>
      <w:r>
        <w:rPr>
          <w:rFonts w:ascii="Calibri" w:hAnsi="Calibri"/>
          <w:color w:val="231F20"/>
          <w:sz w:val="18"/>
        </w:rPr>
        <w:t>D - pain </w:t>
      </w:r>
      <w:r>
        <w:rPr>
          <w:rFonts w:ascii="Calibri" w:hAnsi="Calibri"/>
          <w:color w:val="231F20"/>
          <w:spacing w:val="-3"/>
          <w:sz w:val="18"/>
        </w:rPr>
        <w:t>(limitations </w:t>
      </w:r>
      <w:r>
        <w:rPr>
          <w:rFonts w:ascii="Calibri" w:hAnsi="Calibri"/>
          <w:color w:val="231F20"/>
          <w:sz w:val="18"/>
        </w:rPr>
        <w:t>due to </w:t>
      </w:r>
      <w:r>
        <w:rPr>
          <w:rFonts w:ascii="Calibri" w:hAnsi="Calibri"/>
          <w:color w:val="231F20"/>
          <w:spacing w:val="-3"/>
          <w:sz w:val="18"/>
        </w:rPr>
        <w:t>pain);</w:t>
      </w:r>
      <w:r>
        <w:rPr>
          <w:rFonts w:ascii="Calibri" w:hAnsi="Calibri"/>
          <w:color w:val="231F20"/>
          <w:spacing w:val="15"/>
          <w:sz w:val="18"/>
        </w:rPr>
        <w:t> </w:t>
      </w:r>
      <w:r>
        <w:rPr>
          <w:rFonts w:ascii="Calibri" w:hAnsi="Calibri"/>
          <w:color w:val="231F20"/>
          <w:sz w:val="18"/>
        </w:rPr>
        <w:t>EGS</w:t>
      </w:r>
    </w:p>
    <w:p>
      <w:pPr>
        <w:spacing w:after="0" w:line="237" w:lineRule="auto"/>
        <w:jc w:val="both"/>
        <w:rPr>
          <w:rFonts w:ascii="Calibri" w:hAnsi="Calibri"/>
          <w:sz w:val="18"/>
        </w:rPr>
        <w:sectPr>
          <w:type w:val="continuous"/>
          <w:pgSz w:w="11910" w:h="15880"/>
          <w:pgMar w:top="1840" w:bottom="280" w:left="640" w:right="640"/>
          <w:cols w:num="2" w:equalWidth="0">
            <w:col w:w="4789" w:space="87"/>
            <w:col w:w="5754"/>
          </w:cols>
        </w:sectPr>
      </w:pPr>
    </w:p>
    <w:p>
      <w:pPr>
        <w:pStyle w:val="BodyText"/>
        <w:rPr>
          <w:rFonts w:ascii="Calibri"/>
          <w:sz w:val="20"/>
        </w:rPr>
      </w:pPr>
    </w:p>
    <w:p>
      <w:pPr>
        <w:pStyle w:val="BodyText"/>
        <w:spacing w:before="2" w:after="1"/>
        <w:rPr>
          <w:rFonts w:ascii="Calibri"/>
          <w:sz w:val="13"/>
        </w:rPr>
      </w:pPr>
    </w:p>
    <w:p>
      <w:pPr>
        <w:pStyle w:val="BodyText"/>
        <w:spacing w:line="20" w:lineRule="exact"/>
        <w:ind w:left="1004"/>
        <w:rPr>
          <w:rFonts w:ascii="Calibri"/>
          <w:sz w:val="2"/>
        </w:rPr>
      </w:pPr>
      <w:r>
        <w:rPr>
          <w:rFonts w:ascii="Calibri"/>
          <w:sz w:val="2"/>
        </w:rPr>
        <w:pict>
          <v:group style="width:470.6pt;height:1.05pt;mso-position-horizontal-relative:char;mso-position-vertical-relative:line" coordorigin="0,0" coordsize="9412,21">
            <v:rect style="position:absolute;left:0;top:0;width:9412;height:21" filled="true" fillcolor="#049c88" stroked="false">
              <v:fill type="solid"/>
            </v:rect>
          </v:group>
        </w:pict>
      </w:r>
      <w:r>
        <w:rPr>
          <w:rFonts w:ascii="Calibri"/>
          <w:sz w:val="2"/>
        </w:rPr>
      </w:r>
    </w:p>
    <w:p>
      <w:pPr>
        <w:spacing w:after="0" w:line="20" w:lineRule="exact"/>
        <w:rPr>
          <w:rFonts w:ascii="Calibri"/>
          <w:sz w:val="2"/>
        </w:rPr>
        <w:sectPr>
          <w:pgSz w:w="11910" w:h="15880"/>
          <w:pgMar w:header="394" w:footer="350" w:top="1280" w:bottom="540" w:left="640" w:right="640"/>
        </w:sectPr>
      </w:pPr>
    </w:p>
    <w:p>
      <w:pPr>
        <w:pStyle w:val="ListParagraph"/>
        <w:numPr>
          <w:ilvl w:val="0"/>
          <w:numId w:val="14"/>
        </w:numPr>
        <w:tabs>
          <w:tab w:pos="1100" w:val="left" w:leader="none"/>
        </w:tabs>
        <w:spacing w:line="240" w:lineRule="auto" w:before="70" w:after="0"/>
        <w:ind w:left="1099" w:right="0" w:hanging="96"/>
        <w:jc w:val="both"/>
        <w:rPr>
          <w:sz w:val="18"/>
        </w:rPr>
      </w:pPr>
      <w:r>
        <w:rPr>
          <w:color w:val="231F20"/>
          <w:sz w:val="18"/>
        </w:rPr>
        <w:t>general</w:t>
      </w:r>
      <w:r>
        <w:rPr>
          <w:color w:val="231F20"/>
          <w:spacing w:val="-4"/>
          <w:sz w:val="18"/>
        </w:rPr>
        <w:t> </w:t>
      </w:r>
      <w:r>
        <w:rPr>
          <w:color w:val="231F20"/>
          <w:sz w:val="18"/>
        </w:rPr>
        <w:t>state</w:t>
      </w:r>
      <w:r>
        <w:rPr>
          <w:color w:val="231F20"/>
          <w:spacing w:val="-4"/>
          <w:sz w:val="18"/>
        </w:rPr>
        <w:t> </w:t>
      </w:r>
      <w:r>
        <w:rPr>
          <w:color w:val="231F20"/>
          <w:sz w:val="18"/>
        </w:rPr>
        <w:t>of</w:t>
      </w:r>
      <w:r>
        <w:rPr>
          <w:color w:val="231F20"/>
          <w:spacing w:val="-4"/>
          <w:sz w:val="18"/>
        </w:rPr>
        <w:t> </w:t>
      </w:r>
      <w:r>
        <w:rPr>
          <w:color w:val="231F20"/>
          <w:sz w:val="18"/>
        </w:rPr>
        <w:t>health</w:t>
      </w:r>
      <w:r>
        <w:rPr>
          <w:color w:val="231F20"/>
          <w:spacing w:val="-4"/>
          <w:sz w:val="18"/>
        </w:rPr>
        <w:t> </w:t>
      </w:r>
      <w:r>
        <w:rPr>
          <w:color w:val="231F20"/>
          <w:sz w:val="18"/>
        </w:rPr>
        <w:t>(perceived</w:t>
      </w:r>
      <w:r>
        <w:rPr>
          <w:color w:val="231F20"/>
          <w:spacing w:val="-4"/>
          <w:sz w:val="18"/>
        </w:rPr>
        <w:t> </w:t>
      </w:r>
      <w:r>
        <w:rPr>
          <w:color w:val="231F20"/>
          <w:sz w:val="18"/>
        </w:rPr>
        <w:t>health:</w:t>
      </w:r>
      <w:r>
        <w:rPr>
          <w:color w:val="231F20"/>
          <w:spacing w:val="-3"/>
          <w:sz w:val="18"/>
        </w:rPr>
        <w:t> </w:t>
      </w:r>
      <w:r>
        <w:rPr>
          <w:color w:val="231F20"/>
          <w:sz w:val="18"/>
        </w:rPr>
        <w:t>poor</w:t>
      </w:r>
      <w:r>
        <w:rPr>
          <w:color w:val="231F20"/>
          <w:spacing w:val="-4"/>
          <w:sz w:val="18"/>
        </w:rPr>
        <w:t> </w:t>
      </w:r>
      <w:r>
        <w:rPr>
          <w:color w:val="231F20"/>
          <w:sz w:val="18"/>
        </w:rPr>
        <w:t>-</w:t>
      </w:r>
      <w:r>
        <w:rPr>
          <w:color w:val="231F20"/>
          <w:spacing w:val="-4"/>
          <w:sz w:val="18"/>
        </w:rPr>
        <w:t> </w:t>
      </w:r>
      <w:r>
        <w:rPr>
          <w:color w:val="231F20"/>
          <w:sz w:val="18"/>
        </w:rPr>
        <w:t>excellent);</w:t>
      </w:r>
      <w:r>
        <w:rPr>
          <w:color w:val="231F20"/>
          <w:spacing w:val="-4"/>
          <w:sz w:val="18"/>
        </w:rPr>
        <w:t> </w:t>
      </w:r>
      <w:r>
        <w:rPr>
          <w:color w:val="231F20"/>
          <w:sz w:val="18"/>
        </w:rPr>
        <w:t>V</w:t>
      </w:r>
    </w:p>
    <w:p>
      <w:pPr>
        <w:pStyle w:val="ListParagraph"/>
        <w:numPr>
          <w:ilvl w:val="0"/>
          <w:numId w:val="14"/>
        </w:numPr>
        <w:tabs>
          <w:tab w:pos="1103" w:val="left" w:leader="none"/>
        </w:tabs>
        <w:spacing w:line="242" w:lineRule="auto" w:before="2" w:after="0"/>
        <w:ind w:left="1004" w:right="1" w:firstLine="0"/>
        <w:jc w:val="both"/>
        <w:rPr>
          <w:sz w:val="18"/>
        </w:rPr>
      </w:pPr>
      <w:r>
        <w:rPr>
          <w:color w:val="231F20"/>
          <w:sz w:val="18"/>
        </w:rPr>
        <w:t>vitality (perception of the level of vitality); AS - social aspects (interference of physical or emotional problems on social activities); AE - emotional aspects (interference of emotional problems on work or other activities); and SM - mental health (mental</w:t>
      </w:r>
      <w:r>
        <w:rPr>
          <w:color w:val="231F20"/>
          <w:spacing w:val="-13"/>
          <w:sz w:val="18"/>
        </w:rPr>
        <w:t> </w:t>
      </w:r>
      <w:r>
        <w:rPr>
          <w:color w:val="231F20"/>
          <w:sz w:val="18"/>
        </w:rPr>
        <w:t>health</w:t>
      </w:r>
      <w:r>
        <w:rPr>
          <w:color w:val="231F20"/>
          <w:spacing w:val="-12"/>
          <w:sz w:val="18"/>
        </w:rPr>
        <w:t> </w:t>
      </w:r>
      <w:r>
        <w:rPr>
          <w:color w:val="231F20"/>
          <w:sz w:val="18"/>
        </w:rPr>
        <w:t>perception).</w:t>
      </w:r>
      <w:r>
        <w:rPr>
          <w:color w:val="231F20"/>
          <w:spacing w:val="-13"/>
          <w:sz w:val="18"/>
        </w:rPr>
        <w:t> </w:t>
      </w:r>
      <w:r>
        <w:rPr>
          <w:color w:val="231F20"/>
          <w:sz w:val="18"/>
        </w:rPr>
        <w:t>The</w:t>
      </w:r>
      <w:r>
        <w:rPr>
          <w:color w:val="231F20"/>
          <w:spacing w:val="-12"/>
          <w:sz w:val="18"/>
        </w:rPr>
        <w:t> </w:t>
      </w:r>
      <w:r>
        <w:rPr>
          <w:color w:val="231F20"/>
          <w:sz w:val="18"/>
        </w:rPr>
        <w:t>questionnaire</w:t>
      </w:r>
      <w:r>
        <w:rPr>
          <w:color w:val="231F20"/>
          <w:spacing w:val="-13"/>
          <w:sz w:val="18"/>
        </w:rPr>
        <w:t> </w:t>
      </w:r>
      <w:r>
        <w:rPr>
          <w:color w:val="231F20"/>
          <w:sz w:val="18"/>
        </w:rPr>
        <w:t>provides</w:t>
      </w:r>
      <w:r>
        <w:rPr>
          <w:color w:val="231F20"/>
          <w:spacing w:val="-12"/>
          <w:sz w:val="18"/>
        </w:rPr>
        <w:t> </w:t>
      </w:r>
      <w:r>
        <w:rPr>
          <w:color w:val="231F20"/>
          <w:sz w:val="18"/>
        </w:rPr>
        <w:t>a</w:t>
      </w:r>
      <w:r>
        <w:rPr>
          <w:color w:val="231F20"/>
          <w:spacing w:val="-13"/>
          <w:sz w:val="18"/>
        </w:rPr>
        <w:t> </w:t>
      </w:r>
      <w:r>
        <w:rPr>
          <w:color w:val="231F20"/>
          <w:sz w:val="18"/>
        </w:rPr>
        <w:t>score from 0 to 100 points, and a higher score is more indicative of a better quality of</w:t>
      </w:r>
      <w:r>
        <w:rPr>
          <w:color w:val="231F20"/>
          <w:spacing w:val="32"/>
          <w:sz w:val="18"/>
        </w:rPr>
        <w:t> </w:t>
      </w:r>
      <w:r>
        <w:rPr>
          <w:color w:val="231F20"/>
          <w:sz w:val="18"/>
        </w:rPr>
        <w:t>life</w:t>
      </w:r>
      <w:r>
        <w:rPr>
          <w:color w:val="231F20"/>
          <w:position w:val="6"/>
          <w:sz w:val="10"/>
        </w:rPr>
        <w:t>13</w:t>
      </w:r>
      <w:r>
        <w:rPr>
          <w:color w:val="231F20"/>
          <w:sz w:val="18"/>
        </w:rPr>
        <w:t>.</w:t>
      </w:r>
    </w:p>
    <w:p>
      <w:pPr>
        <w:pStyle w:val="BodyText"/>
        <w:spacing w:before="8"/>
        <w:rPr>
          <w:rFonts w:ascii="Calibri"/>
          <w:sz w:val="21"/>
        </w:rPr>
      </w:pPr>
    </w:p>
    <w:p>
      <w:pPr>
        <w:pStyle w:val="BodyText"/>
        <w:ind w:left="1004"/>
        <w:jc w:val="both"/>
        <w:rPr>
          <w:rFonts w:ascii="Franklin Gothic Medium"/>
        </w:rPr>
      </w:pPr>
      <w:r>
        <w:rPr>
          <w:rFonts w:ascii="Franklin Gothic Medium"/>
          <w:color w:val="00A88E"/>
        </w:rPr>
        <w:t>Statistical Analysis</w:t>
      </w:r>
    </w:p>
    <w:p>
      <w:pPr>
        <w:spacing w:line="242" w:lineRule="auto" w:before="56"/>
        <w:ind w:left="1004" w:right="1" w:firstLine="227"/>
        <w:jc w:val="both"/>
        <w:rPr>
          <w:rFonts w:ascii="Calibri"/>
          <w:sz w:val="18"/>
        </w:rPr>
      </w:pPr>
      <w:r>
        <w:rPr>
          <w:rFonts w:ascii="Calibri"/>
          <w:color w:val="231F20"/>
          <w:sz w:val="18"/>
        </w:rPr>
        <w:t>For the preparation of the database and the statistical analysis, we used the SPSS program (version 10.0, SPSS, Chicago, IL, USA). The scores of the applied questionnaire were compared between groups (EG and CG), at moments     1 and 2 (beginning and end of the intervention), using the </w:t>
      </w:r>
      <w:r>
        <w:rPr>
          <w:rFonts w:ascii="Calibri"/>
          <w:color w:val="231F20"/>
          <w:spacing w:val="-9"/>
          <w:sz w:val="18"/>
        </w:rPr>
        <w:t>T- </w:t>
      </w:r>
      <w:r>
        <w:rPr>
          <w:rFonts w:ascii="Calibri"/>
          <w:color w:val="231F20"/>
          <w:sz w:val="18"/>
        </w:rPr>
        <w:t>Student</w:t>
      </w:r>
      <w:r>
        <w:rPr>
          <w:rFonts w:ascii="Calibri"/>
          <w:color w:val="231F20"/>
          <w:spacing w:val="-12"/>
          <w:sz w:val="18"/>
        </w:rPr>
        <w:t> </w:t>
      </w:r>
      <w:r>
        <w:rPr>
          <w:rFonts w:ascii="Calibri"/>
          <w:color w:val="231F20"/>
          <w:sz w:val="18"/>
        </w:rPr>
        <w:t>test</w:t>
      </w:r>
      <w:r>
        <w:rPr>
          <w:rFonts w:ascii="Calibri"/>
          <w:color w:val="231F20"/>
          <w:spacing w:val="-11"/>
          <w:sz w:val="18"/>
        </w:rPr>
        <w:t> </w:t>
      </w:r>
      <w:r>
        <w:rPr>
          <w:rFonts w:ascii="Calibri"/>
          <w:color w:val="231F20"/>
          <w:sz w:val="18"/>
        </w:rPr>
        <w:t>for</w:t>
      </w:r>
      <w:r>
        <w:rPr>
          <w:rFonts w:ascii="Calibri"/>
          <w:color w:val="231F20"/>
          <w:spacing w:val="-11"/>
          <w:sz w:val="18"/>
        </w:rPr>
        <w:t> </w:t>
      </w:r>
      <w:r>
        <w:rPr>
          <w:rFonts w:ascii="Calibri"/>
          <w:color w:val="231F20"/>
          <w:sz w:val="18"/>
        </w:rPr>
        <w:t>two</w:t>
      </w:r>
      <w:r>
        <w:rPr>
          <w:rFonts w:ascii="Calibri"/>
          <w:color w:val="231F20"/>
          <w:spacing w:val="-11"/>
          <w:sz w:val="18"/>
        </w:rPr>
        <w:t> </w:t>
      </w:r>
      <w:r>
        <w:rPr>
          <w:rFonts w:ascii="Calibri"/>
          <w:color w:val="231F20"/>
          <w:sz w:val="18"/>
        </w:rPr>
        <w:t>independent</w:t>
      </w:r>
      <w:r>
        <w:rPr>
          <w:rFonts w:ascii="Calibri"/>
          <w:color w:val="231F20"/>
          <w:spacing w:val="-11"/>
          <w:sz w:val="18"/>
        </w:rPr>
        <w:t> </w:t>
      </w:r>
      <w:r>
        <w:rPr>
          <w:rFonts w:ascii="Calibri"/>
          <w:color w:val="231F20"/>
          <w:sz w:val="18"/>
        </w:rPr>
        <w:t>samples</w:t>
      </w:r>
      <w:r>
        <w:rPr>
          <w:rFonts w:ascii="Calibri"/>
          <w:color w:val="231F20"/>
          <w:spacing w:val="-11"/>
          <w:sz w:val="18"/>
        </w:rPr>
        <w:t> </w:t>
      </w:r>
      <w:r>
        <w:rPr>
          <w:rFonts w:ascii="Calibri"/>
          <w:color w:val="231F20"/>
          <w:sz w:val="18"/>
        </w:rPr>
        <w:t>(normal</w:t>
      </w:r>
      <w:r>
        <w:rPr>
          <w:rFonts w:ascii="Calibri"/>
          <w:color w:val="231F20"/>
          <w:spacing w:val="-11"/>
          <w:sz w:val="18"/>
        </w:rPr>
        <w:t> </w:t>
      </w:r>
      <w:r>
        <w:rPr>
          <w:rFonts w:ascii="Calibri"/>
          <w:color w:val="231F20"/>
          <w:sz w:val="18"/>
        </w:rPr>
        <w:t>distribution of</w:t>
      </w:r>
      <w:r>
        <w:rPr>
          <w:rFonts w:ascii="Calibri"/>
          <w:color w:val="231F20"/>
          <w:spacing w:val="-6"/>
          <w:sz w:val="18"/>
        </w:rPr>
        <w:t> </w:t>
      </w:r>
      <w:r>
        <w:rPr>
          <w:rFonts w:ascii="Calibri"/>
          <w:color w:val="231F20"/>
          <w:sz w:val="18"/>
        </w:rPr>
        <w:t>data)</w:t>
      </w:r>
      <w:r>
        <w:rPr>
          <w:rFonts w:ascii="Calibri"/>
          <w:color w:val="231F20"/>
          <w:spacing w:val="-6"/>
          <w:sz w:val="18"/>
        </w:rPr>
        <w:t> </w:t>
      </w:r>
      <w:r>
        <w:rPr>
          <w:rFonts w:ascii="Calibri"/>
          <w:color w:val="231F20"/>
          <w:sz w:val="18"/>
        </w:rPr>
        <w:t>and</w:t>
      </w:r>
      <w:r>
        <w:rPr>
          <w:rFonts w:ascii="Calibri"/>
          <w:color w:val="231F20"/>
          <w:spacing w:val="-6"/>
          <w:sz w:val="18"/>
        </w:rPr>
        <w:t> </w:t>
      </w:r>
      <w:r>
        <w:rPr>
          <w:rFonts w:ascii="Calibri"/>
          <w:color w:val="231F20"/>
          <w:sz w:val="18"/>
        </w:rPr>
        <w:t>the</w:t>
      </w:r>
      <w:r>
        <w:rPr>
          <w:rFonts w:ascii="Calibri"/>
          <w:color w:val="231F20"/>
          <w:spacing w:val="-6"/>
          <w:sz w:val="18"/>
        </w:rPr>
        <w:t> </w:t>
      </w:r>
      <w:r>
        <w:rPr>
          <w:rFonts w:ascii="Calibri"/>
          <w:color w:val="231F20"/>
          <w:sz w:val="18"/>
        </w:rPr>
        <w:t>Mann</w:t>
      </w:r>
      <w:r>
        <w:rPr>
          <w:rFonts w:ascii="Calibri"/>
          <w:color w:val="231F20"/>
          <w:spacing w:val="-6"/>
          <w:sz w:val="18"/>
        </w:rPr>
        <w:t> </w:t>
      </w:r>
      <w:r>
        <w:rPr>
          <w:rFonts w:ascii="Calibri"/>
          <w:color w:val="231F20"/>
          <w:sz w:val="18"/>
        </w:rPr>
        <w:t>-</w:t>
      </w:r>
      <w:r>
        <w:rPr>
          <w:rFonts w:ascii="Calibri"/>
          <w:color w:val="231F20"/>
          <w:spacing w:val="-5"/>
          <w:sz w:val="18"/>
        </w:rPr>
        <w:t> </w:t>
      </w:r>
      <w:r>
        <w:rPr>
          <w:rFonts w:ascii="Calibri"/>
          <w:color w:val="231F20"/>
          <w:sz w:val="18"/>
        </w:rPr>
        <w:t>Whitney</w:t>
      </w:r>
      <w:r>
        <w:rPr>
          <w:rFonts w:ascii="Calibri"/>
          <w:color w:val="231F20"/>
          <w:spacing w:val="-6"/>
          <w:sz w:val="18"/>
        </w:rPr>
        <w:t> </w:t>
      </w:r>
      <w:r>
        <w:rPr>
          <w:rFonts w:ascii="Calibri"/>
          <w:color w:val="231F20"/>
          <w:sz w:val="18"/>
        </w:rPr>
        <w:t>test</w:t>
      </w:r>
      <w:r>
        <w:rPr>
          <w:rFonts w:ascii="Calibri"/>
          <w:color w:val="231F20"/>
          <w:spacing w:val="-6"/>
          <w:sz w:val="18"/>
        </w:rPr>
        <w:t> </w:t>
      </w:r>
      <w:r>
        <w:rPr>
          <w:rFonts w:ascii="Calibri"/>
          <w:color w:val="231F20"/>
          <w:sz w:val="18"/>
        </w:rPr>
        <w:t>(non-normal</w:t>
      </w:r>
      <w:r>
        <w:rPr>
          <w:rFonts w:ascii="Calibri"/>
          <w:color w:val="231F20"/>
          <w:spacing w:val="-6"/>
          <w:sz w:val="18"/>
        </w:rPr>
        <w:t> </w:t>
      </w:r>
      <w:r>
        <w:rPr>
          <w:rFonts w:ascii="Calibri"/>
          <w:color w:val="231F20"/>
          <w:sz w:val="18"/>
        </w:rPr>
        <w:t>distribution of data). </w:t>
      </w:r>
      <w:r>
        <w:rPr>
          <w:rFonts w:ascii="Calibri"/>
          <w:color w:val="231F20"/>
          <w:spacing w:val="-3"/>
          <w:sz w:val="18"/>
        </w:rPr>
        <w:t>For </w:t>
      </w:r>
      <w:r>
        <w:rPr>
          <w:rFonts w:ascii="Calibri"/>
          <w:color w:val="231F20"/>
          <w:sz w:val="18"/>
        </w:rPr>
        <w:t>intra-group comparisons, at M1 and M2, we</w:t>
      </w:r>
      <w:r>
        <w:rPr>
          <w:rFonts w:ascii="Calibri"/>
          <w:color w:val="231F20"/>
          <w:spacing w:val="-20"/>
          <w:sz w:val="18"/>
        </w:rPr>
        <w:t> </w:t>
      </w:r>
      <w:r>
        <w:rPr>
          <w:rFonts w:ascii="Calibri"/>
          <w:color w:val="231F20"/>
          <w:sz w:val="18"/>
        </w:rPr>
        <w:t>used the Student </w:t>
      </w:r>
      <w:r>
        <w:rPr>
          <w:rFonts w:ascii="Calibri"/>
          <w:color w:val="231F20"/>
          <w:spacing w:val="-3"/>
          <w:sz w:val="18"/>
        </w:rPr>
        <w:t>T-test </w:t>
      </w:r>
      <w:r>
        <w:rPr>
          <w:rFonts w:ascii="Calibri"/>
          <w:color w:val="231F20"/>
          <w:sz w:val="18"/>
        </w:rPr>
        <w:t>for paired samples (normal distribution of data) and the Wilcoxon test (non-normal distribution of data). </w:t>
      </w:r>
      <w:r>
        <w:rPr>
          <w:rFonts w:ascii="Calibri"/>
          <w:color w:val="231F20"/>
          <w:spacing w:val="-11"/>
          <w:sz w:val="18"/>
        </w:rPr>
        <w:t>To </w:t>
      </w:r>
      <w:r>
        <w:rPr>
          <w:rFonts w:ascii="Calibri"/>
          <w:color w:val="231F20"/>
          <w:sz w:val="18"/>
        </w:rPr>
        <w:t>compare categorical variables we used the chi-square</w:t>
      </w:r>
      <w:r>
        <w:rPr>
          <w:rFonts w:ascii="Calibri"/>
          <w:color w:val="231F20"/>
          <w:spacing w:val="6"/>
          <w:sz w:val="18"/>
        </w:rPr>
        <w:t> </w:t>
      </w:r>
      <w:r>
        <w:rPr>
          <w:rFonts w:ascii="Calibri"/>
          <w:color w:val="231F20"/>
          <w:sz w:val="18"/>
        </w:rPr>
        <w:t>test.</w:t>
      </w:r>
    </w:p>
    <w:p>
      <w:pPr>
        <w:spacing w:line="235" w:lineRule="auto" w:before="73"/>
        <w:ind w:left="297" w:right="210" w:firstLine="0"/>
        <w:jc w:val="both"/>
        <w:rPr>
          <w:rFonts w:ascii="Calibri"/>
          <w:sz w:val="18"/>
        </w:rPr>
      </w:pPr>
      <w:r>
        <w:rPr/>
        <w:br w:type="column"/>
      </w:r>
      <w:r>
        <w:rPr>
          <w:rFonts w:ascii="Calibri"/>
          <w:color w:val="231F20"/>
          <w:spacing w:val="-3"/>
          <w:sz w:val="18"/>
        </w:rPr>
        <w:t>completed high school, </w:t>
      </w:r>
      <w:r>
        <w:rPr>
          <w:rFonts w:ascii="Calibri"/>
          <w:color w:val="231F20"/>
          <w:sz w:val="18"/>
        </w:rPr>
        <w:t>and one </w:t>
      </w:r>
      <w:r>
        <w:rPr>
          <w:rFonts w:ascii="Calibri"/>
          <w:color w:val="231F20"/>
          <w:spacing w:val="-3"/>
          <w:sz w:val="18"/>
        </w:rPr>
        <w:t>completed </w:t>
      </w:r>
      <w:r>
        <w:rPr>
          <w:rFonts w:ascii="Calibri"/>
          <w:color w:val="231F20"/>
          <w:sz w:val="18"/>
        </w:rPr>
        <w:t>a </w:t>
      </w:r>
      <w:r>
        <w:rPr>
          <w:rFonts w:ascii="Calibri"/>
          <w:color w:val="231F20"/>
          <w:spacing w:val="-3"/>
          <w:sz w:val="18"/>
        </w:rPr>
        <w:t>higher education </w:t>
      </w:r>
      <w:r>
        <w:rPr>
          <w:rFonts w:ascii="Calibri"/>
          <w:color w:val="231F20"/>
          <w:sz w:val="18"/>
        </w:rPr>
        <w:t>course </w:t>
      </w:r>
      <w:r>
        <w:rPr>
          <w:rFonts w:ascii="Calibri"/>
          <w:color w:val="231F20"/>
          <w:spacing w:val="-4"/>
          <w:sz w:val="18"/>
        </w:rPr>
        <w:t>(Table </w:t>
      </w:r>
      <w:r>
        <w:rPr>
          <w:rFonts w:ascii="Calibri"/>
          <w:color w:val="231F20"/>
          <w:sz w:val="18"/>
        </w:rPr>
        <w:t>1).</w:t>
      </w:r>
    </w:p>
    <w:p>
      <w:pPr>
        <w:spacing w:line="235" w:lineRule="auto" w:before="58"/>
        <w:ind w:left="297" w:right="207" w:firstLine="227"/>
        <w:jc w:val="both"/>
        <w:rPr>
          <w:rFonts w:ascii="Calibri"/>
          <w:sz w:val="18"/>
        </w:rPr>
      </w:pPr>
      <w:r>
        <w:rPr>
          <w:rFonts w:ascii="Calibri"/>
          <w:color w:val="231F20"/>
          <w:sz w:val="18"/>
        </w:rPr>
        <w:t>Table 2 </w:t>
      </w:r>
      <w:r>
        <w:rPr>
          <w:rFonts w:ascii="Calibri"/>
          <w:color w:val="231F20"/>
          <w:spacing w:val="4"/>
          <w:sz w:val="18"/>
        </w:rPr>
        <w:t>presents </w:t>
      </w:r>
      <w:r>
        <w:rPr>
          <w:rFonts w:ascii="Calibri"/>
          <w:color w:val="231F20"/>
          <w:spacing w:val="2"/>
          <w:sz w:val="18"/>
        </w:rPr>
        <w:t>EG </w:t>
      </w:r>
      <w:r>
        <w:rPr>
          <w:rFonts w:ascii="Calibri"/>
          <w:color w:val="231F20"/>
          <w:spacing w:val="3"/>
          <w:sz w:val="18"/>
        </w:rPr>
        <w:t>and </w:t>
      </w:r>
      <w:r>
        <w:rPr>
          <w:rFonts w:ascii="Calibri"/>
          <w:color w:val="231F20"/>
          <w:spacing w:val="2"/>
          <w:sz w:val="18"/>
        </w:rPr>
        <w:t>CG </w:t>
      </w:r>
      <w:r>
        <w:rPr>
          <w:rFonts w:ascii="Calibri"/>
          <w:color w:val="231F20"/>
          <w:spacing w:val="4"/>
          <w:sz w:val="18"/>
        </w:rPr>
        <w:t>results, </w:t>
      </w:r>
      <w:r>
        <w:rPr>
          <w:rFonts w:ascii="Calibri"/>
          <w:color w:val="231F20"/>
          <w:spacing w:val="3"/>
          <w:sz w:val="18"/>
        </w:rPr>
        <w:t>for the </w:t>
      </w:r>
      <w:r>
        <w:rPr>
          <w:rFonts w:ascii="Calibri"/>
          <w:color w:val="231F20"/>
          <w:spacing w:val="4"/>
          <w:sz w:val="18"/>
        </w:rPr>
        <w:t>several </w:t>
      </w:r>
      <w:r>
        <w:rPr>
          <w:rFonts w:ascii="Calibri"/>
          <w:color w:val="231F20"/>
          <w:spacing w:val="-3"/>
          <w:sz w:val="18"/>
        </w:rPr>
        <w:t>dimensions </w:t>
      </w:r>
      <w:r>
        <w:rPr>
          <w:rFonts w:ascii="Calibri"/>
          <w:color w:val="231F20"/>
          <w:sz w:val="18"/>
        </w:rPr>
        <w:t>of living, </w:t>
      </w:r>
      <w:r>
        <w:rPr>
          <w:rFonts w:ascii="Calibri"/>
          <w:color w:val="231F20"/>
          <w:spacing w:val="-3"/>
          <w:sz w:val="18"/>
        </w:rPr>
        <w:t>making </w:t>
      </w:r>
      <w:r>
        <w:rPr>
          <w:rFonts w:ascii="Calibri"/>
          <w:color w:val="231F20"/>
          <w:sz w:val="18"/>
        </w:rPr>
        <w:t>a </w:t>
      </w:r>
      <w:r>
        <w:rPr>
          <w:rFonts w:ascii="Calibri"/>
          <w:color w:val="231F20"/>
          <w:spacing w:val="-3"/>
          <w:sz w:val="18"/>
        </w:rPr>
        <w:t>comparison between </w:t>
      </w:r>
      <w:r>
        <w:rPr>
          <w:rFonts w:ascii="Calibri"/>
          <w:color w:val="231F20"/>
          <w:sz w:val="18"/>
        </w:rPr>
        <w:t>the </w:t>
      </w:r>
      <w:r>
        <w:rPr>
          <w:rFonts w:ascii="Calibri"/>
          <w:color w:val="231F20"/>
          <w:spacing w:val="-3"/>
          <w:sz w:val="18"/>
        </w:rPr>
        <w:t>groups </w:t>
      </w:r>
      <w:r>
        <w:rPr>
          <w:rFonts w:ascii="Calibri"/>
          <w:color w:val="231F20"/>
          <w:sz w:val="18"/>
        </w:rPr>
        <w:t>of the average scores of the SF-36 questionnaire before and after the process of music therapy intervention (moments 1 and 2 - M1 and M2).</w:t>
      </w:r>
    </w:p>
    <w:p>
      <w:pPr>
        <w:spacing w:line="235" w:lineRule="auto" w:before="61"/>
        <w:ind w:left="297" w:right="206" w:firstLine="227"/>
        <w:jc w:val="both"/>
        <w:rPr>
          <w:rFonts w:ascii="Calibri"/>
          <w:sz w:val="18"/>
        </w:rPr>
      </w:pPr>
      <w:r>
        <w:rPr>
          <w:rFonts w:ascii="Calibri"/>
          <w:color w:val="231F20"/>
          <w:sz w:val="18"/>
        </w:rPr>
        <w:t>It was observed that before the intervention (M1) the groups had no significant difference in any of the dimensions assessed </w:t>
      </w:r>
      <w:r>
        <w:rPr>
          <w:rFonts w:ascii="Calibri"/>
          <w:color w:val="231F20"/>
          <w:spacing w:val="-4"/>
          <w:sz w:val="18"/>
        </w:rPr>
        <w:t>(Table </w:t>
      </w:r>
      <w:r>
        <w:rPr>
          <w:rFonts w:ascii="Calibri"/>
          <w:color w:val="231F20"/>
          <w:sz w:val="18"/>
        </w:rPr>
        <w:t>2) and at M2, after intervention, there were differences</w:t>
      </w:r>
      <w:r>
        <w:rPr>
          <w:rFonts w:ascii="Calibri"/>
          <w:color w:val="231F20"/>
          <w:spacing w:val="-8"/>
          <w:sz w:val="18"/>
        </w:rPr>
        <w:t> </w:t>
      </w:r>
      <w:r>
        <w:rPr>
          <w:rFonts w:ascii="Calibri"/>
          <w:color w:val="231F20"/>
          <w:sz w:val="18"/>
        </w:rPr>
        <w:t>in</w:t>
      </w:r>
      <w:r>
        <w:rPr>
          <w:rFonts w:ascii="Calibri"/>
          <w:color w:val="231F20"/>
          <w:spacing w:val="-7"/>
          <w:sz w:val="18"/>
        </w:rPr>
        <w:t> </w:t>
      </w:r>
      <w:r>
        <w:rPr>
          <w:rFonts w:ascii="Calibri"/>
          <w:color w:val="231F20"/>
          <w:sz w:val="18"/>
        </w:rPr>
        <w:t>favor</w:t>
      </w:r>
      <w:r>
        <w:rPr>
          <w:rFonts w:ascii="Calibri"/>
          <w:color w:val="231F20"/>
          <w:spacing w:val="-8"/>
          <w:sz w:val="18"/>
        </w:rPr>
        <w:t> </w:t>
      </w:r>
      <w:r>
        <w:rPr>
          <w:rFonts w:ascii="Calibri"/>
          <w:color w:val="231F20"/>
          <w:sz w:val="18"/>
        </w:rPr>
        <w:t>of</w:t>
      </w:r>
      <w:r>
        <w:rPr>
          <w:rFonts w:ascii="Calibri"/>
          <w:color w:val="231F20"/>
          <w:spacing w:val="-7"/>
          <w:sz w:val="18"/>
        </w:rPr>
        <w:t> </w:t>
      </w:r>
      <w:r>
        <w:rPr>
          <w:rFonts w:ascii="Calibri"/>
          <w:color w:val="231F20"/>
          <w:sz w:val="18"/>
        </w:rPr>
        <w:t>the</w:t>
      </w:r>
      <w:r>
        <w:rPr>
          <w:rFonts w:ascii="Calibri"/>
          <w:color w:val="231F20"/>
          <w:spacing w:val="-7"/>
          <w:sz w:val="18"/>
        </w:rPr>
        <w:t> </w:t>
      </w:r>
      <w:r>
        <w:rPr>
          <w:rFonts w:ascii="Calibri"/>
          <w:color w:val="231F20"/>
          <w:sz w:val="18"/>
        </w:rPr>
        <w:t>EG</w:t>
      </w:r>
      <w:r>
        <w:rPr>
          <w:rFonts w:ascii="Calibri"/>
          <w:color w:val="231F20"/>
          <w:spacing w:val="-8"/>
          <w:sz w:val="18"/>
        </w:rPr>
        <w:t> </w:t>
      </w:r>
      <w:r>
        <w:rPr>
          <w:rFonts w:ascii="Calibri"/>
          <w:color w:val="231F20"/>
          <w:sz w:val="18"/>
        </w:rPr>
        <w:t>on</w:t>
      </w:r>
      <w:r>
        <w:rPr>
          <w:rFonts w:ascii="Calibri"/>
          <w:color w:val="231F20"/>
          <w:spacing w:val="-7"/>
          <w:sz w:val="18"/>
        </w:rPr>
        <w:t> </w:t>
      </w:r>
      <w:r>
        <w:rPr>
          <w:rFonts w:ascii="Calibri"/>
          <w:color w:val="231F20"/>
          <w:sz w:val="18"/>
        </w:rPr>
        <w:t>most</w:t>
      </w:r>
      <w:r>
        <w:rPr>
          <w:rFonts w:ascii="Calibri"/>
          <w:color w:val="231F20"/>
          <w:spacing w:val="-7"/>
          <w:sz w:val="18"/>
        </w:rPr>
        <w:t> </w:t>
      </w:r>
      <w:r>
        <w:rPr>
          <w:rFonts w:ascii="Calibri"/>
          <w:color w:val="231F20"/>
          <w:sz w:val="18"/>
        </w:rPr>
        <w:t>dimensions.</w:t>
      </w:r>
      <w:r>
        <w:rPr>
          <w:rFonts w:ascii="Calibri"/>
          <w:color w:val="231F20"/>
          <w:spacing w:val="-8"/>
          <w:sz w:val="18"/>
        </w:rPr>
        <w:t> </w:t>
      </w:r>
      <w:r>
        <w:rPr>
          <w:rFonts w:ascii="Calibri"/>
          <w:color w:val="231F20"/>
          <w:sz w:val="18"/>
        </w:rPr>
        <w:t>There</w:t>
      </w:r>
      <w:r>
        <w:rPr>
          <w:rFonts w:ascii="Calibri"/>
          <w:color w:val="231F20"/>
          <w:spacing w:val="-7"/>
          <w:sz w:val="18"/>
        </w:rPr>
        <w:t> </w:t>
      </w:r>
      <w:r>
        <w:rPr>
          <w:rFonts w:ascii="Calibri"/>
          <w:color w:val="231F20"/>
          <w:sz w:val="18"/>
        </w:rPr>
        <w:t>were no significant differences only in Functional Capacity (FC) and Physical Aspects (AF), although the scores were rising in the EG at the end of the</w:t>
      </w:r>
      <w:r>
        <w:rPr>
          <w:rFonts w:ascii="Calibri"/>
          <w:color w:val="231F20"/>
          <w:spacing w:val="8"/>
          <w:sz w:val="18"/>
        </w:rPr>
        <w:t> </w:t>
      </w:r>
      <w:r>
        <w:rPr>
          <w:rFonts w:ascii="Calibri"/>
          <w:color w:val="231F20"/>
          <w:sz w:val="18"/>
        </w:rPr>
        <w:t>intervention.</w:t>
      </w:r>
    </w:p>
    <w:p>
      <w:pPr>
        <w:spacing w:line="235" w:lineRule="auto" w:before="61"/>
        <w:ind w:left="297" w:right="207" w:firstLine="227"/>
        <w:jc w:val="both"/>
        <w:rPr>
          <w:rFonts w:ascii="Calibri"/>
          <w:sz w:val="18"/>
        </w:rPr>
      </w:pPr>
      <w:r>
        <w:rPr>
          <w:rFonts w:ascii="Calibri"/>
          <w:color w:val="231F20"/>
          <w:sz w:val="18"/>
        </w:rPr>
        <w:t>Table 3 </w:t>
      </w:r>
      <w:r>
        <w:rPr>
          <w:rFonts w:ascii="Calibri"/>
          <w:color w:val="231F20"/>
          <w:spacing w:val="2"/>
          <w:sz w:val="18"/>
        </w:rPr>
        <w:t>listed </w:t>
      </w:r>
      <w:r>
        <w:rPr>
          <w:rFonts w:ascii="Calibri"/>
          <w:color w:val="231F20"/>
          <w:sz w:val="18"/>
        </w:rPr>
        <w:t>the </w:t>
      </w:r>
      <w:r>
        <w:rPr>
          <w:rFonts w:ascii="Calibri"/>
          <w:color w:val="231F20"/>
          <w:spacing w:val="2"/>
          <w:sz w:val="18"/>
        </w:rPr>
        <w:t>values </w:t>
      </w:r>
      <w:r>
        <w:rPr>
          <w:rFonts w:ascii="Calibri"/>
          <w:color w:val="231F20"/>
          <w:sz w:val="18"/>
        </w:rPr>
        <w:t>for  the  </w:t>
      </w:r>
      <w:r>
        <w:rPr>
          <w:rFonts w:ascii="Calibri"/>
          <w:color w:val="231F20"/>
          <w:spacing w:val="2"/>
          <w:sz w:val="18"/>
        </w:rPr>
        <w:t>average  </w:t>
      </w:r>
      <w:r>
        <w:rPr>
          <w:rFonts w:ascii="Calibri"/>
          <w:color w:val="231F20"/>
          <w:sz w:val="18"/>
        </w:rPr>
        <w:t>of  </w:t>
      </w:r>
      <w:r>
        <w:rPr>
          <w:rFonts w:ascii="Calibri"/>
          <w:color w:val="231F20"/>
          <w:spacing w:val="2"/>
          <w:sz w:val="18"/>
        </w:rPr>
        <w:t>scores  </w:t>
      </w:r>
      <w:r>
        <w:rPr>
          <w:rFonts w:ascii="Calibri"/>
          <w:color w:val="231F20"/>
          <w:sz w:val="18"/>
        </w:rPr>
        <w:t>of the participants of each group (EG and CG) in the SF-36 </w:t>
      </w:r>
      <w:r>
        <w:rPr>
          <w:rFonts w:ascii="Calibri"/>
          <w:color w:val="231F20"/>
          <w:spacing w:val="-4"/>
          <w:sz w:val="18"/>
        </w:rPr>
        <w:t>Questionnaire. </w:t>
      </w:r>
      <w:r>
        <w:rPr>
          <w:rFonts w:ascii="Calibri"/>
          <w:color w:val="231F20"/>
          <w:spacing w:val="-3"/>
          <w:sz w:val="18"/>
        </w:rPr>
        <w:t>This </w:t>
      </w:r>
      <w:r>
        <w:rPr>
          <w:rFonts w:ascii="Calibri"/>
          <w:color w:val="231F20"/>
          <w:sz w:val="18"/>
        </w:rPr>
        <w:t>is an </w:t>
      </w:r>
      <w:r>
        <w:rPr>
          <w:rFonts w:ascii="Calibri"/>
          <w:color w:val="231F20"/>
          <w:spacing w:val="-4"/>
          <w:sz w:val="18"/>
        </w:rPr>
        <w:t>intra-group comparison between </w:t>
      </w:r>
      <w:r>
        <w:rPr>
          <w:rFonts w:ascii="Calibri"/>
          <w:color w:val="231F20"/>
          <w:spacing w:val="-3"/>
          <w:sz w:val="18"/>
        </w:rPr>
        <w:t>the </w:t>
      </w:r>
      <w:r>
        <w:rPr>
          <w:rFonts w:ascii="Calibri"/>
          <w:color w:val="231F20"/>
          <w:spacing w:val="-4"/>
          <w:sz w:val="18"/>
        </w:rPr>
        <w:t>initial time, before </w:t>
      </w:r>
      <w:r>
        <w:rPr>
          <w:rFonts w:ascii="Calibri"/>
          <w:color w:val="231F20"/>
          <w:spacing w:val="-3"/>
          <w:sz w:val="18"/>
        </w:rPr>
        <w:t>the </w:t>
      </w:r>
      <w:r>
        <w:rPr>
          <w:rFonts w:ascii="Calibri"/>
          <w:color w:val="231F20"/>
          <w:spacing w:val="-4"/>
          <w:sz w:val="18"/>
        </w:rPr>
        <w:t>music therapy intervention, </w:t>
      </w:r>
      <w:r>
        <w:rPr>
          <w:rFonts w:ascii="Calibri"/>
          <w:color w:val="231F20"/>
          <w:spacing w:val="-3"/>
          <w:sz w:val="18"/>
        </w:rPr>
        <w:t>and the </w:t>
      </w:r>
      <w:r>
        <w:rPr>
          <w:rFonts w:ascii="Calibri"/>
          <w:color w:val="231F20"/>
          <w:spacing w:val="-4"/>
          <w:sz w:val="18"/>
        </w:rPr>
        <w:t>final moment, after </w:t>
      </w:r>
      <w:r>
        <w:rPr>
          <w:rFonts w:ascii="Calibri"/>
          <w:color w:val="231F20"/>
          <w:spacing w:val="-3"/>
          <w:sz w:val="18"/>
        </w:rPr>
        <w:t>the </w:t>
      </w:r>
      <w:r>
        <w:rPr>
          <w:rFonts w:ascii="Calibri"/>
          <w:color w:val="231F20"/>
          <w:spacing w:val="-4"/>
          <w:sz w:val="18"/>
        </w:rPr>
        <w:t>intervention period. </w:t>
      </w:r>
      <w:r>
        <w:rPr>
          <w:rFonts w:ascii="Calibri"/>
          <w:color w:val="231F20"/>
          <w:spacing w:val="-3"/>
          <w:sz w:val="18"/>
        </w:rPr>
        <w:t>Must </w:t>
      </w:r>
      <w:r>
        <w:rPr>
          <w:rFonts w:ascii="Calibri"/>
          <w:color w:val="231F20"/>
          <w:sz w:val="18"/>
        </w:rPr>
        <w:t>be </w:t>
      </w:r>
      <w:r>
        <w:rPr>
          <w:rFonts w:ascii="Calibri"/>
          <w:color w:val="231F20"/>
          <w:spacing w:val="-3"/>
          <w:sz w:val="18"/>
        </w:rPr>
        <w:t>note that</w:t>
      </w:r>
      <w:r>
        <w:rPr>
          <w:rFonts w:ascii="Calibri"/>
          <w:color w:val="231F20"/>
          <w:spacing w:val="22"/>
          <w:sz w:val="18"/>
        </w:rPr>
        <w:t> </w:t>
      </w:r>
      <w:r>
        <w:rPr>
          <w:rFonts w:ascii="Calibri"/>
          <w:color w:val="231F20"/>
          <w:spacing w:val="-3"/>
          <w:sz w:val="18"/>
        </w:rPr>
        <w:t>the</w:t>
      </w:r>
    </w:p>
    <w:p>
      <w:pPr>
        <w:pStyle w:val="BodyText"/>
        <w:spacing w:before="6"/>
        <w:rPr>
          <w:rFonts w:ascii="Calibri"/>
          <w:sz w:val="32"/>
        </w:rPr>
      </w:pPr>
    </w:p>
    <w:p>
      <w:pPr>
        <w:spacing w:line="142" w:lineRule="exact" w:before="0"/>
        <w:ind w:left="297" w:right="0" w:firstLine="0"/>
        <w:jc w:val="both"/>
        <w:rPr>
          <w:rFonts w:ascii="Arial Narrow"/>
          <w:b/>
          <w:sz w:val="17"/>
        </w:rPr>
      </w:pPr>
      <w:r>
        <w:rPr>
          <w:rFonts w:ascii="Arial Narrow"/>
          <w:b/>
          <w:color w:val="7CCCBF"/>
          <w:sz w:val="17"/>
        </w:rPr>
        <w:t>Table 1 - </w:t>
      </w:r>
      <w:r>
        <w:rPr>
          <w:rFonts w:ascii="Arial Narrow"/>
          <w:b/>
          <w:color w:val="231F20"/>
          <w:sz w:val="17"/>
        </w:rPr>
        <w:t>Sample characterization</w:t>
      </w:r>
    </w:p>
    <w:p>
      <w:pPr>
        <w:spacing w:after="0" w:line="142" w:lineRule="exact"/>
        <w:jc w:val="both"/>
        <w:rPr>
          <w:rFonts w:ascii="Arial Narrow"/>
          <w:sz w:val="17"/>
        </w:rPr>
        <w:sectPr>
          <w:type w:val="continuous"/>
          <w:pgSz w:w="11910" w:h="15880"/>
          <w:pgMar w:top="1840" w:bottom="280" w:left="640" w:right="640"/>
          <w:cols w:num="2" w:equalWidth="0">
            <w:col w:w="5543" w:space="40"/>
            <w:col w:w="5047"/>
          </w:cols>
        </w:sectPr>
      </w:pPr>
    </w:p>
    <w:p>
      <w:pPr>
        <w:tabs>
          <w:tab w:pos="5879" w:val="left" w:leader="none"/>
          <w:tab w:pos="10433" w:val="left" w:leader="none"/>
        </w:tabs>
        <w:spacing w:before="2"/>
        <w:ind w:left="1004" w:right="0" w:firstLine="0"/>
        <w:jc w:val="left"/>
        <w:rPr>
          <w:rFonts w:ascii="Calibri"/>
          <w:sz w:val="18"/>
        </w:rPr>
      </w:pPr>
      <w:r>
        <w:rPr>
          <w:rFonts w:ascii="Calibri"/>
          <w:color w:val="231F20"/>
          <w:w w:val="105"/>
          <w:sz w:val="18"/>
        </w:rPr>
        <w:t>P-values</w:t>
      </w:r>
      <w:r>
        <w:rPr>
          <w:rFonts w:ascii="Calibri"/>
          <w:color w:val="231F20"/>
          <w:spacing w:val="-6"/>
          <w:w w:val="105"/>
          <w:sz w:val="18"/>
        </w:rPr>
        <w:t> </w:t>
      </w:r>
      <w:r>
        <w:rPr>
          <w:rFonts w:ascii="Calibri"/>
          <w:color w:val="231F20"/>
          <w:w w:val="105"/>
          <w:sz w:val="18"/>
        </w:rPr>
        <w:t>&lt;0.05</w:t>
      </w:r>
      <w:r>
        <w:rPr>
          <w:rFonts w:ascii="Calibri"/>
          <w:color w:val="231F20"/>
          <w:spacing w:val="-6"/>
          <w:w w:val="105"/>
          <w:sz w:val="18"/>
        </w:rPr>
        <w:t> </w:t>
      </w:r>
      <w:r>
        <w:rPr>
          <w:rFonts w:ascii="Calibri"/>
          <w:color w:val="231F20"/>
          <w:w w:val="105"/>
          <w:sz w:val="18"/>
        </w:rPr>
        <w:t>were</w:t>
      </w:r>
      <w:r>
        <w:rPr>
          <w:rFonts w:ascii="Calibri"/>
          <w:color w:val="231F20"/>
          <w:spacing w:val="-5"/>
          <w:w w:val="105"/>
          <w:sz w:val="18"/>
        </w:rPr>
        <w:t> </w:t>
      </w:r>
      <w:r>
        <w:rPr>
          <w:rFonts w:ascii="Calibri"/>
          <w:color w:val="231F20"/>
          <w:w w:val="105"/>
          <w:sz w:val="18"/>
        </w:rPr>
        <w:t>considered</w:t>
      </w:r>
      <w:r>
        <w:rPr>
          <w:rFonts w:ascii="Calibri"/>
          <w:color w:val="231F20"/>
          <w:spacing w:val="-6"/>
          <w:w w:val="105"/>
          <w:sz w:val="18"/>
        </w:rPr>
        <w:t> </w:t>
      </w:r>
      <w:r>
        <w:rPr>
          <w:rFonts w:ascii="Calibri"/>
          <w:color w:val="231F20"/>
          <w:w w:val="105"/>
          <w:sz w:val="18"/>
        </w:rPr>
        <w:t>significant</w:t>
      </w:r>
      <w:r>
        <w:rPr>
          <w:rFonts w:ascii="Calibri"/>
          <w:color w:val="231F20"/>
          <w:spacing w:val="-6"/>
          <w:w w:val="105"/>
          <w:sz w:val="18"/>
        </w:rPr>
        <w:t> </w:t>
      </w:r>
      <w:r>
        <w:rPr>
          <w:rFonts w:ascii="Calibri"/>
          <w:color w:val="231F20"/>
          <w:w w:val="105"/>
          <w:sz w:val="18"/>
        </w:rPr>
        <w:t>for</w:t>
      </w:r>
      <w:r>
        <w:rPr>
          <w:rFonts w:ascii="Calibri"/>
          <w:color w:val="231F20"/>
          <w:spacing w:val="-5"/>
          <w:w w:val="105"/>
          <w:sz w:val="18"/>
        </w:rPr>
        <w:t> </w:t>
      </w:r>
      <w:r>
        <w:rPr>
          <w:rFonts w:ascii="Calibri"/>
          <w:color w:val="231F20"/>
          <w:w w:val="105"/>
          <w:sz w:val="18"/>
        </w:rPr>
        <w:t>all</w:t>
      </w:r>
      <w:r>
        <w:rPr>
          <w:rFonts w:ascii="Calibri"/>
          <w:color w:val="231F20"/>
          <w:spacing w:val="-6"/>
          <w:w w:val="105"/>
          <w:sz w:val="18"/>
        </w:rPr>
        <w:t> </w:t>
      </w:r>
      <w:r>
        <w:rPr>
          <w:rFonts w:ascii="Calibri"/>
          <w:color w:val="231F20"/>
          <w:w w:val="105"/>
          <w:sz w:val="18"/>
        </w:rPr>
        <w:t>analysis.</w:t>
      </w:r>
      <w:r>
        <w:rPr>
          <w:rFonts w:ascii="Calibri"/>
          <w:color w:val="231F20"/>
          <w:sz w:val="18"/>
        </w:rPr>
        <w:tab/>
      </w:r>
      <w:r>
        <w:rPr>
          <w:rFonts w:ascii="Calibri"/>
          <w:color w:val="231F20"/>
          <w:w w:val="121"/>
          <w:sz w:val="18"/>
          <w:u w:val="single" w:color="231F20"/>
        </w:rPr>
        <w:t> </w:t>
      </w:r>
      <w:r>
        <w:rPr>
          <w:rFonts w:ascii="Calibri"/>
          <w:color w:val="231F20"/>
          <w:sz w:val="18"/>
          <w:u w:val="single" w:color="231F20"/>
        </w:rPr>
        <w:tab/>
      </w:r>
    </w:p>
    <w:p>
      <w:pPr>
        <w:spacing w:line="242" w:lineRule="auto" w:before="59"/>
        <w:ind w:left="1004" w:right="5083" w:firstLine="227"/>
        <w:jc w:val="both"/>
        <w:rPr>
          <w:rFonts w:ascii="Calibri"/>
          <w:sz w:val="18"/>
        </w:rPr>
      </w:pPr>
      <w:r>
        <w:rPr/>
        <w:pict>
          <v:shape style="position:absolute;margin-left:325.984009pt;margin-top:3.756923pt;width:227.7pt;height:171.15pt;mso-position-horizontal-relative:page;mso-position-vertical-relative:paragraph;z-index:157578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
                    <w:gridCol w:w="1348"/>
                    <w:gridCol w:w="852"/>
                    <w:gridCol w:w="850"/>
                    <w:gridCol w:w="652"/>
                  </w:tblGrid>
                  <w:tr>
                    <w:trPr>
                      <w:trHeight w:val="279" w:hRule="atLeast"/>
                    </w:trPr>
                    <w:tc>
                      <w:tcPr>
                        <w:tcW w:w="2198" w:type="dxa"/>
                        <w:gridSpan w:val="2"/>
                        <w:tcBorders>
                          <w:bottom w:val="single" w:sz="4" w:space="0" w:color="231F20"/>
                        </w:tcBorders>
                      </w:tcPr>
                      <w:p>
                        <w:pPr>
                          <w:pStyle w:val="TableParagraph"/>
                          <w:spacing w:before="31"/>
                          <w:ind w:left="141"/>
                          <w:rPr>
                            <w:rFonts w:ascii="Arial Narrow"/>
                            <w:b/>
                            <w:sz w:val="15"/>
                          </w:rPr>
                        </w:pPr>
                        <w:r>
                          <w:rPr>
                            <w:rFonts w:ascii="Arial Narrow"/>
                            <w:b/>
                            <w:color w:val="231F20"/>
                            <w:sz w:val="15"/>
                          </w:rPr>
                          <w:t>Characterization</w:t>
                        </w:r>
                      </w:p>
                    </w:tc>
                    <w:tc>
                      <w:tcPr>
                        <w:tcW w:w="852" w:type="dxa"/>
                        <w:tcBorders>
                          <w:bottom w:val="single" w:sz="4" w:space="0" w:color="231F20"/>
                        </w:tcBorders>
                      </w:tcPr>
                      <w:p>
                        <w:pPr>
                          <w:pStyle w:val="TableParagraph"/>
                          <w:spacing w:before="31"/>
                          <w:ind w:left="125" w:right="121"/>
                          <w:jc w:val="center"/>
                          <w:rPr>
                            <w:rFonts w:ascii="Arial Narrow"/>
                            <w:b/>
                            <w:sz w:val="15"/>
                          </w:rPr>
                        </w:pPr>
                        <w:r>
                          <w:rPr>
                            <w:rFonts w:ascii="Arial Narrow"/>
                            <w:b/>
                            <w:color w:val="231F20"/>
                            <w:sz w:val="15"/>
                          </w:rPr>
                          <w:t>CG</w:t>
                        </w:r>
                      </w:p>
                    </w:tc>
                    <w:tc>
                      <w:tcPr>
                        <w:tcW w:w="850" w:type="dxa"/>
                        <w:tcBorders>
                          <w:bottom w:val="single" w:sz="4" w:space="0" w:color="231F20"/>
                        </w:tcBorders>
                      </w:tcPr>
                      <w:p>
                        <w:pPr>
                          <w:pStyle w:val="TableParagraph"/>
                          <w:spacing w:before="31"/>
                          <w:ind w:left="124" w:right="121"/>
                          <w:jc w:val="center"/>
                          <w:rPr>
                            <w:rFonts w:ascii="Arial Narrow"/>
                            <w:b/>
                            <w:sz w:val="15"/>
                          </w:rPr>
                        </w:pPr>
                        <w:r>
                          <w:rPr>
                            <w:rFonts w:ascii="Arial Narrow"/>
                            <w:b/>
                            <w:color w:val="231F20"/>
                            <w:sz w:val="15"/>
                          </w:rPr>
                          <w:t>EG</w:t>
                        </w:r>
                      </w:p>
                    </w:tc>
                    <w:tc>
                      <w:tcPr>
                        <w:tcW w:w="652" w:type="dxa"/>
                        <w:tcBorders>
                          <w:bottom w:val="single" w:sz="4" w:space="0" w:color="231F20"/>
                        </w:tcBorders>
                      </w:tcPr>
                      <w:p>
                        <w:pPr>
                          <w:pStyle w:val="TableParagraph"/>
                          <w:ind w:left="3"/>
                          <w:jc w:val="center"/>
                          <w:rPr>
                            <w:rFonts w:ascii="Arial Narrow"/>
                            <w:b/>
                            <w:i/>
                            <w:sz w:val="15"/>
                          </w:rPr>
                        </w:pPr>
                        <w:r>
                          <w:rPr>
                            <w:rFonts w:ascii="Arial Narrow"/>
                            <w:b/>
                            <w:i/>
                            <w:color w:val="231F20"/>
                            <w:sz w:val="15"/>
                          </w:rPr>
                          <w:t>p</w:t>
                        </w:r>
                      </w:p>
                    </w:tc>
                  </w:tr>
                  <w:tr>
                    <w:trPr>
                      <w:trHeight w:val="333" w:hRule="atLeast"/>
                    </w:trPr>
                    <w:tc>
                      <w:tcPr>
                        <w:tcW w:w="2198" w:type="dxa"/>
                        <w:gridSpan w:val="2"/>
                        <w:tcBorders>
                          <w:top w:val="single" w:sz="4" w:space="0" w:color="231F20"/>
                          <w:bottom w:val="single" w:sz="2" w:space="0" w:color="231F20"/>
                        </w:tcBorders>
                      </w:tcPr>
                      <w:p>
                        <w:pPr>
                          <w:pStyle w:val="TableParagraph"/>
                          <w:spacing w:before="66"/>
                          <w:ind w:left="141"/>
                          <w:rPr>
                            <w:rFonts w:ascii="Arial Narrow" w:hAnsi="Arial Narrow"/>
                            <w:sz w:val="15"/>
                          </w:rPr>
                        </w:pPr>
                        <w:r>
                          <w:rPr>
                            <w:rFonts w:ascii="Arial Narrow" w:hAnsi="Arial Narrow"/>
                            <w:color w:val="231F20"/>
                            <w:sz w:val="15"/>
                          </w:rPr>
                          <w:t>Age (mean </w:t>
                        </w:r>
                        <w:r>
                          <w:rPr>
                            <w:rFonts w:ascii="Symbol" w:hAnsi="Symbol"/>
                            <w:color w:val="231F20"/>
                            <w:sz w:val="15"/>
                          </w:rPr>
                          <w:t></w:t>
                        </w:r>
                        <w:r>
                          <w:rPr>
                            <w:color w:val="231F20"/>
                            <w:sz w:val="15"/>
                          </w:rPr>
                          <w:t> </w:t>
                        </w:r>
                        <w:r>
                          <w:rPr>
                            <w:rFonts w:ascii="Arial Narrow" w:hAnsi="Arial Narrow"/>
                            <w:color w:val="231F20"/>
                            <w:sz w:val="15"/>
                          </w:rPr>
                          <w:t>sd)</w:t>
                        </w:r>
                      </w:p>
                    </w:tc>
                    <w:tc>
                      <w:tcPr>
                        <w:tcW w:w="852" w:type="dxa"/>
                        <w:tcBorders>
                          <w:top w:val="single" w:sz="4" w:space="0" w:color="231F20"/>
                          <w:bottom w:val="single" w:sz="2" w:space="0" w:color="231F20"/>
                        </w:tcBorders>
                      </w:tcPr>
                      <w:p>
                        <w:pPr>
                          <w:pStyle w:val="TableParagraph"/>
                          <w:spacing w:before="69"/>
                          <w:ind w:left="125" w:right="121"/>
                          <w:jc w:val="center"/>
                          <w:rPr>
                            <w:rFonts w:ascii="Arial Narrow" w:hAnsi="Arial Narrow"/>
                            <w:sz w:val="15"/>
                          </w:rPr>
                        </w:pPr>
                        <w:r>
                          <w:rPr>
                            <w:rFonts w:ascii="Arial Narrow" w:hAnsi="Arial Narrow"/>
                            <w:color w:val="231F20"/>
                            <w:sz w:val="15"/>
                          </w:rPr>
                          <w:t>67,2 </w:t>
                        </w:r>
                        <w:r>
                          <w:rPr>
                            <w:rFonts w:ascii="Symbol" w:hAnsi="Symbol"/>
                            <w:color w:val="231F20"/>
                            <w:sz w:val="15"/>
                          </w:rPr>
                          <w:t></w:t>
                        </w:r>
                        <w:r>
                          <w:rPr>
                            <w:color w:val="231F20"/>
                            <w:sz w:val="15"/>
                          </w:rPr>
                          <w:t> </w:t>
                        </w:r>
                        <w:r>
                          <w:rPr>
                            <w:rFonts w:ascii="Arial Narrow" w:hAnsi="Arial Narrow"/>
                            <w:color w:val="231F20"/>
                            <w:sz w:val="15"/>
                          </w:rPr>
                          <w:t>9,6</w:t>
                        </w:r>
                      </w:p>
                    </w:tc>
                    <w:tc>
                      <w:tcPr>
                        <w:tcW w:w="850" w:type="dxa"/>
                        <w:tcBorders>
                          <w:top w:val="single" w:sz="4" w:space="0" w:color="231F20"/>
                          <w:bottom w:val="single" w:sz="2" w:space="0" w:color="231F20"/>
                        </w:tcBorders>
                      </w:tcPr>
                      <w:p>
                        <w:pPr>
                          <w:pStyle w:val="TableParagraph"/>
                          <w:spacing w:before="69"/>
                          <w:ind w:left="124" w:right="121"/>
                          <w:jc w:val="center"/>
                          <w:rPr>
                            <w:rFonts w:ascii="Arial Narrow" w:hAnsi="Arial Narrow"/>
                            <w:sz w:val="15"/>
                          </w:rPr>
                        </w:pPr>
                        <w:r>
                          <w:rPr>
                            <w:rFonts w:ascii="Arial Narrow" w:hAnsi="Arial Narrow"/>
                            <w:color w:val="231F20"/>
                            <w:sz w:val="15"/>
                          </w:rPr>
                          <w:t>66,5 </w:t>
                        </w:r>
                        <w:r>
                          <w:rPr>
                            <w:rFonts w:ascii="Symbol" w:hAnsi="Symbol"/>
                            <w:color w:val="231F20"/>
                            <w:sz w:val="15"/>
                          </w:rPr>
                          <w:t></w:t>
                        </w:r>
                        <w:r>
                          <w:rPr>
                            <w:color w:val="231F20"/>
                            <w:sz w:val="15"/>
                          </w:rPr>
                          <w:t> </w:t>
                        </w:r>
                        <w:r>
                          <w:rPr>
                            <w:rFonts w:ascii="Arial Narrow" w:hAnsi="Arial Narrow"/>
                            <w:color w:val="231F20"/>
                            <w:sz w:val="15"/>
                          </w:rPr>
                          <w:t>9,1</w:t>
                        </w:r>
                      </w:p>
                    </w:tc>
                    <w:tc>
                      <w:tcPr>
                        <w:tcW w:w="652" w:type="dxa"/>
                        <w:tcBorders>
                          <w:top w:val="single" w:sz="4" w:space="0" w:color="231F20"/>
                          <w:bottom w:val="single" w:sz="2" w:space="0" w:color="231F20"/>
                        </w:tcBorders>
                      </w:tcPr>
                      <w:p>
                        <w:pPr>
                          <w:pStyle w:val="TableParagraph"/>
                          <w:spacing w:before="79"/>
                          <w:ind w:left="153" w:right="150"/>
                          <w:jc w:val="center"/>
                          <w:rPr>
                            <w:rFonts w:ascii="Arial Narrow"/>
                            <w:sz w:val="15"/>
                          </w:rPr>
                        </w:pPr>
                        <w:r>
                          <w:rPr>
                            <w:rFonts w:ascii="Arial Narrow"/>
                            <w:color w:val="231F20"/>
                            <w:sz w:val="15"/>
                          </w:rPr>
                          <w:t>0,765</w:t>
                        </w:r>
                      </w:p>
                    </w:tc>
                  </w:tr>
                  <w:tr>
                    <w:trPr>
                      <w:trHeight w:val="249" w:hRule="atLeast"/>
                    </w:trPr>
                    <w:tc>
                      <w:tcPr>
                        <w:tcW w:w="850" w:type="dxa"/>
                        <w:tcBorders>
                          <w:top w:val="single" w:sz="2" w:space="0" w:color="231F20"/>
                        </w:tcBorders>
                      </w:tcPr>
                      <w:p>
                        <w:pPr>
                          <w:pStyle w:val="TableParagraph"/>
                          <w:rPr>
                            <w:sz w:val="16"/>
                          </w:rPr>
                        </w:pPr>
                      </w:p>
                    </w:tc>
                    <w:tc>
                      <w:tcPr>
                        <w:tcW w:w="1348" w:type="dxa"/>
                        <w:tcBorders>
                          <w:top w:val="single" w:sz="2" w:space="0" w:color="231F20"/>
                        </w:tcBorders>
                      </w:tcPr>
                      <w:p>
                        <w:pPr>
                          <w:pStyle w:val="TableParagraph"/>
                          <w:spacing w:line="150" w:lineRule="exact" w:before="79"/>
                          <w:ind w:left="142"/>
                          <w:rPr>
                            <w:rFonts w:ascii="Arial Narrow"/>
                            <w:sz w:val="15"/>
                          </w:rPr>
                        </w:pPr>
                        <w:r>
                          <w:rPr>
                            <w:rFonts w:ascii="Arial Narrow"/>
                            <w:color w:val="231F20"/>
                            <w:sz w:val="15"/>
                          </w:rPr>
                          <w:t>Male</w:t>
                        </w:r>
                      </w:p>
                    </w:tc>
                    <w:tc>
                      <w:tcPr>
                        <w:tcW w:w="852" w:type="dxa"/>
                        <w:tcBorders>
                          <w:top w:val="single" w:sz="2" w:space="0" w:color="231F20"/>
                        </w:tcBorders>
                      </w:tcPr>
                      <w:p>
                        <w:pPr>
                          <w:pStyle w:val="TableParagraph"/>
                          <w:spacing w:line="150" w:lineRule="exact" w:before="79"/>
                          <w:ind w:left="125" w:right="121"/>
                          <w:jc w:val="center"/>
                          <w:rPr>
                            <w:rFonts w:ascii="Arial Narrow"/>
                            <w:sz w:val="15"/>
                          </w:rPr>
                        </w:pPr>
                        <w:r>
                          <w:rPr>
                            <w:rFonts w:ascii="Arial Narrow"/>
                            <w:color w:val="231F20"/>
                            <w:sz w:val="15"/>
                          </w:rPr>
                          <w:t>12</w:t>
                        </w:r>
                      </w:p>
                    </w:tc>
                    <w:tc>
                      <w:tcPr>
                        <w:tcW w:w="850" w:type="dxa"/>
                        <w:tcBorders>
                          <w:top w:val="single" w:sz="2" w:space="0" w:color="231F20"/>
                        </w:tcBorders>
                      </w:tcPr>
                      <w:p>
                        <w:pPr>
                          <w:pStyle w:val="TableParagraph"/>
                          <w:spacing w:line="150" w:lineRule="exact" w:before="79"/>
                          <w:ind w:left="124" w:right="121"/>
                          <w:jc w:val="center"/>
                          <w:rPr>
                            <w:rFonts w:ascii="Arial Narrow"/>
                            <w:sz w:val="15"/>
                          </w:rPr>
                        </w:pPr>
                        <w:r>
                          <w:rPr>
                            <w:rFonts w:ascii="Arial Narrow"/>
                            <w:color w:val="231F20"/>
                            <w:sz w:val="15"/>
                          </w:rPr>
                          <w:t>07</w:t>
                        </w:r>
                      </w:p>
                    </w:tc>
                    <w:tc>
                      <w:tcPr>
                        <w:tcW w:w="652" w:type="dxa"/>
                        <w:tcBorders>
                          <w:top w:val="single" w:sz="2" w:space="0" w:color="231F20"/>
                        </w:tcBorders>
                      </w:tcPr>
                      <w:p>
                        <w:pPr>
                          <w:pStyle w:val="TableParagraph"/>
                          <w:rPr>
                            <w:sz w:val="16"/>
                          </w:rPr>
                        </w:pPr>
                      </w:p>
                    </w:tc>
                  </w:tr>
                  <w:tr>
                    <w:trPr>
                      <w:trHeight w:val="167" w:hRule="atLeast"/>
                    </w:trPr>
                    <w:tc>
                      <w:tcPr>
                        <w:tcW w:w="850" w:type="dxa"/>
                      </w:tcPr>
                      <w:p>
                        <w:pPr>
                          <w:pStyle w:val="TableParagraph"/>
                          <w:spacing w:line="148" w:lineRule="exact"/>
                          <w:ind w:left="141"/>
                          <w:rPr>
                            <w:rFonts w:ascii="Arial Narrow"/>
                            <w:sz w:val="15"/>
                          </w:rPr>
                        </w:pPr>
                        <w:r>
                          <w:rPr>
                            <w:rFonts w:ascii="Arial Narrow"/>
                            <w:color w:val="231F20"/>
                            <w:sz w:val="15"/>
                          </w:rPr>
                          <w:t>Gender</w:t>
                        </w:r>
                      </w:p>
                    </w:tc>
                    <w:tc>
                      <w:tcPr>
                        <w:tcW w:w="1348" w:type="dxa"/>
                      </w:tcPr>
                      <w:p>
                        <w:pPr>
                          <w:pStyle w:val="TableParagraph"/>
                          <w:rPr>
                            <w:sz w:val="10"/>
                          </w:rPr>
                        </w:pPr>
                      </w:p>
                    </w:tc>
                    <w:tc>
                      <w:tcPr>
                        <w:tcW w:w="852" w:type="dxa"/>
                      </w:tcPr>
                      <w:p>
                        <w:pPr>
                          <w:pStyle w:val="TableParagraph"/>
                          <w:rPr>
                            <w:sz w:val="10"/>
                          </w:rPr>
                        </w:pPr>
                      </w:p>
                    </w:tc>
                    <w:tc>
                      <w:tcPr>
                        <w:tcW w:w="850" w:type="dxa"/>
                      </w:tcPr>
                      <w:p>
                        <w:pPr>
                          <w:pStyle w:val="TableParagraph"/>
                          <w:rPr>
                            <w:sz w:val="10"/>
                          </w:rPr>
                        </w:pPr>
                      </w:p>
                    </w:tc>
                    <w:tc>
                      <w:tcPr>
                        <w:tcW w:w="652" w:type="dxa"/>
                      </w:tcPr>
                      <w:p>
                        <w:pPr>
                          <w:pStyle w:val="TableParagraph"/>
                          <w:spacing w:line="148" w:lineRule="exact"/>
                          <w:ind w:left="153" w:right="150"/>
                          <w:jc w:val="center"/>
                          <w:rPr>
                            <w:rFonts w:ascii="Arial Narrow"/>
                            <w:sz w:val="15"/>
                          </w:rPr>
                        </w:pPr>
                        <w:r>
                          <w:rPr>
                            <w:rFonts w:ascii="Arial Narrow"/>
                            <w:color w:val="231F20"/>
                            <w:sz w:val="15"/>
                          </w:rPr>
                          <w:t>0,102</w:t>
                        </w:r>
                      </w:p>
                    </w:tc>
                  </w:tr>
                  <w:tr>
                    <w:trPr>
                      <w:trHeight w:val="249" w:hRule="atLeast"/>
                    </w:trPr>
                    <w:tc>
                      <w:tcPr>
                        <w:tcW w:w="850" w:type="dxa"/>
                        <w:tcBorders>
                          <w:bottom w:val="single" w:sz="2" w:space="0" w:color="231F20"/>
                        </w:tcBorders>
                      </w:tcPr>
                      <w:p>
                        <w:pPr>
                          <w:pStyle w:val="TableParagraph"/>
                          <w:rPr>
                            <w:sz w:val="16"/>
                          </w:rPr>
                        </w:pPr>
                      </w:p>
                    </w:tc>
                    <w:tc>
                      <w:tcPr>
                        <w:tcW w:w="1348" w:type="dxa"/>
                        <w:tcBorders>
                          <w:bottom w:val="single" w:sz="2" w:space="0" w:color="231F20"/>
                        </w:tcBorders>
                      </w:tcPr>
                      <w:p>
                        <w:pPr>
                          <w:pStyle w:val="TableParagraph"/>
                          <w:spacing w:line="170" w:lineRule="exact"/>
                          <w:ind w:left="142"/>
                          <w:rPr>
                            <w:rFonts w:ascii="Arial Narrow"/>
                            <w:sz w:val="15"/>
                          </w:rPr>
                        </w:pPr>
                        <w:r>
                          <w:rPr>
                            <w:rFonts w:ascii="Arial Narrow"/>
                            <w:color w:val="231F20"/>
                            <w:sz w:val="15"/>
                          </w:rPr>
                          <w:t>Female</w:t>
                        </w:r>
                      </w:p>
                    </w:tc>
                    <w:tc>
                      <w:tcPr>
                        <w:tcW w:w="852" w:type="dxa"/>
                        <w:tcBorders>
                          <w:bottom w:val="single" w:sz="2" w:space="0" w:color="231F20"/>
                        </w:tcBorders>
                      </w:tcPr>
                      <w:p>
                        <w:pPr>
                          <w:pStyle w:val="TableParagraph"/>
                          <w:spacing w:line="170" w:lineRule="exact"/>
                          <w:ind w:left="125" w:right="121"/>
                          <w:jc w:val="center"/>
                          <w:rPr>
                            <w:rFonts w:ascii="Arial Narrow"/>
                            <w:sz w:val="15"/>
                          </w:rPr>
                        </w:pPr>
                        <w:r>
                          <w:rPr>
                            <w:rFonts w:ascii="Arial Narrow"/>
                            <w:color w:val="231F20"/>
                            <w:sz w:val="15"/>
                          </w:rPr>
                          <w:t>10</w:t>
                        </w:r>
                      </w:p>
                    </w:tc>
                    <w:tc>
                      <w:tcPr>
                        <w:tcW w:w="850" w:type="dxa"/>
                        <w:tcBorders>
                          <w:bottom w:val="single" w:sz="2" w:space="0" w:color="231F20"/>
                        </w:tcBorders>
                      </w:tcPr>
                      <w:p>
                        <w:pPr>
                          <w:pStyle w:val="TableParagraph"/>
                          <w:spacing w:line="170" w:lineRule="exact"/>
                          <w:ind w:left="124" w:right="121"/>
                          <w:jc w:val="center"/>
                          <w:rPr>
                            <w:rFonts w:ascii="Arial Narrow"/>
                            <w:sz w:val="15"/>
                          </w:rPr>
                        </w:pPr>
                        <w:r>
                          <w:rPr>
                            <w:rFonts w:ascii="Arial Narrow"/>
                            <w:color w:val="231F20"/>
                            <w:sz w:val="15"/>
                          </w:rPr>
                          <w:t>16</w:t>
                        </w:r>
                      </w:p>
                    </w:tc>
                    <w:tc>
                      <w:tcPr>
                        <w:tcW w:w="652" w:type="dxa"/>
                        <w:tcBorders>
                          <w:bottom w:val="single" w:sz="2" w:space="0" w:color="231F20"/>
                        </w:tcBorders>
                      </w:tcPr>
                      <w:p>
                        <w:pPr>
                          <w:pStyle w:val="TableParagraph"/>
                          <w:rPr>
                            <w:sz w:val="16"/>
                          </w:rPr>
                        </w:pPr>
                      </w:p>
                    </w:tc>
                  </w:tr>
                  <w:tr>
                    <w:trPr>
                      <w:trHeight w:val="333" w:hRule="atLeast"/>
                    </w:trPr>
                    <w:tc>
                      <w:tcPr>
                        <w:tcW w:w="850" w:type="dxa"/>
                        <w:tcBorders>
                          <w:top w:val="single" w:sz="2" w:space="0" w:color="231F20"/>
                        </w:tcBorders>
                      </w:tcPr>
                      <w:p>
                        <w:pPr>
                          <w:pStyle w:val="TableParagraph"/>
                          <w:rPr>
                            <w:sz w:val="16"/>
                          </w:rPr>
                        </w:pPr>
                      </w:p>
                    </w:tc>
                    <w:tc>
                      <w:tcPr>
                        <w:tcW w:w="1348" w:type="dxa"/>
                        <w:tcBorders>
                          <w:top w:val="single" w:sz="2" w:space="0" w:color="231F20"/>
                        </w:tcBorders>
                      </w:tcPr>
                      <w:p>
                        <w:pPr>
                          <w:pStyle w:val="TableParagraph"/>
                          <w:spacing w:before="79"/>
                          <w:rPr>
                            <w:rFonts w:ascii="Arial Narrow"/>
                            <w:sz w:val="15"/>
                          </w:rPr>
                        </w:pPr>
                        <w:r>
                          <w:rPr>
                            <w:rFonts w:ascii="Calibri"/>
                            <w:color w:val="231F20"/>
                            <w:w w:val="121"/>
                            <w:position w:val="-10"/>
                            <w:sz w:val="18"/>
                            <w:u w:val="single" w:color="231F20"/>
                          </w:rPr>
                          <w:t> </w:t>
                        </w:r>
                        <w:r>
                          <w:rPr>
                            <w:rFonts w:ascii="Calibri"/>
                            <w:color w:val="231F20"/>
                            <w:position w:val="-10"/>
                            <w:sz w:val="18"/>
                            <w:u w:val="single" w:color="231F20"/>
                          </w:rPr>
                          <w:t>  </w:t>
                        </w:r>
                        <w:r>
                          <w:rPr>
                            <w:rFonts w:ascii="Arial Narrow"/>
                            <w:color w:val="231F20"/>
                            <w:sz w:val="15"/>
                          </w:rPr>
                          <w:t>Illiterate</w:t>
                        </w:r>
                      </w:p>
                    </w:tc>
                    <w:tc>
                      <w:tcPr>
                        <w:tcW w:w="852" w:type="dxa"/>
                        <w:tcBorders>
                          <w:top w:val="single" w:sz="2" w:space="0" w:color="231F20"/>
                        </w:tcBorders>
                      </w:tcPr>
                      <w:p>
                        <w:pPr>
                          <w:pStyle w:val="TableParagraph"/>
                          <w:spacing w:before="79"/>
                          <w:ind w:left="125" w:right="121"/>
                          <w:jc w:val="center"/>
                          <w:rPr>
                            <w:rFonts w:ascii="Arial Narrow"/>
                            <w:sz w:val="15"/>
                          </w:rPr>
                        </w:pPr>
                        <w:r>
                          <w:rPr>
                            <w:rFonts w:ascii="Arial Narrow"/>
                            <w:color w:val="231F20"/>
                            <w:sz w:val="15"/>
                          </w:rPr>
                          <w:t>04</w:t>
                        </w:r>
                      </w:p>
                    </w:tc>
                    <w:tc>
                      <w:tcPr>
                        <w:tcW w:w="850" w:type="dxa"/>
                        <w:tcBorders>
                          <w:top w:val="single" w:sz="2" w:space="0" w:color="231F20"/>
                        </w:tcBorders>
                      </w:tcPr>
                      <w:p>
                        <w:pPr>
                          <w:pStyle w:val="TableParagraph"/>
                          <w:spacing w:before="79"/>
                          <w:ind w:left="124" w:right="121"/>
                          <w:jc w:val="center"/>
                          <w:rPr>
                            <w:rFonts w:ascii="Arial Narrow"/>
                            <w:sz w:val="15"/>
                          </w:rPr>
                        </w:pPr>
                        <w:r>
                          <w:rPr>
                            <w:rFonts w:ascii="Arial Narrow"/>
                            <w:color w:val="231F20"/>
                            <w:sz w:val="15"/>
                          </w:rPr>
                          <w:t>09</w:t>
                        </w:r>
                      </w:p>
                    </w:tc>
                    <w:tc>
                      <w:tcPr>
                        <w:tcW w:w="652" w:type="dxa"/>
                        <w:tcBorders>
                          <w:top w:val="single" w:sz="2" w:space="0" w:color="231F20"/>
                        </w:tcBorders>
                      </w:tcPr>
                      <w:p>
                        <w:pPr>
                          <w:pStyle w:val="TableParagraph"/>
                          <w:rPr>
                            <w:sz w:val="16"/>
                          </w:rPr>
                        </w:pPr>
                      </w:p>
                    </w:tc>
                  </w:tr>
                  <w:tr>
                    <w:trPr>
                      <w:trHeight w:val="553" w:hRule="atLeast"/>
                    </w:trPr>
                    <w:tc>
                      <w:tcPr>
                        <w:tcW w:w="850" w:type="dxa"/>
                      </w:tcPr>
                      <w:p>
                        <w:pPr>
                          <w:pStyle w:val="TableParagraph"/>
                          <w:rPr>
                            <w:sz w:val="16"/>
                          </w:rPr>
                        </w:pPr>
                      </w:p>
                    </w:tc>
                    <w:tc>
                      <w:tcPr>
                        <w:tcW w:w="1348" w:type="dxa"/>
                        <w:tcBorders>
                          <w:bottom w:val="single" w:sz="2" w:space="0" w:color="231F20"/>
                        </w:tcBorders>
                      </w:tcPr>
                      <w:p>
                        <w:pPr>
                          <w:pStyle w:val="TableParagraph"/>
                          <w:spacing w:line="307" w:lineRule="auto" w:before="81"/>
                          <w:ind w:left="142" w:right="126"/>
                          <w:rPr>
                            <w:rFonts w:ascii="Arial Narrow"/>
                            <w:sz w:val="15"/>
                          </w:rPr>
                        </w:pPr>
                        <w:r>
                          <w:rPr>
                            <w:rFonts w:ascii="Arial Narrow"/>
                            <w:color w:val="231F20"/>
                            <w:sz w:val="15"/>
                          </w:rPr>
                          <w:t>Incomplete Primary School</w:t>
                        </w:r>
                      </w:p>
                    </w:tc>
                    <w:tc>
                      <w:tcPr>
                        <w:tcW w:w="852" w:type="dxa"/>
                        <w:tcBorders>
                          <w:bottom w:val="single" w:sz="2" w:space="0" w:color="231F20"/>
                        </w:tcBorders>
                      </w:tcPr>
                      <w:p>
                        <w:pPr>
                          <w:pStyle w:val="TableParagraph"/>
                          <w:spacing w:before="8"/>
                          <w:rPr>
                            <w:rFonts w:ascii="Arial Narrow"/>
                            <w:i/>
                            <w:sz w:val="16"/>
                          </w:rPr>
                        </w:pPr>
                      </w:p>
                      <w:p>
                        <w:pPr>
                          <w:pStyle w:val="TableParagraph"/>
                          <w:ind w:left="125" w:right="121"/>
                          <w:jc w:val="center"/>
                          <w:rPr>
                            <w:rFonts w:ascii="Arial Narrow"/>
                            <w:sz w:val="15"/>
                          </w:rPr>
                        </w:pPr>
                        <w:r>
                          <w:rPr>
                            <w:rFonts w:ascii="Arial Narrow"/>
                            <w:color w:val="231F20"/>
                            <w:sz w:val="15"/>
                          </w:rPr>
                          <w:t>15</w:t>
                        </w:r>
                      </w:p>
                    </w:tc>
                    <w:tc>
                      <w:tcPr>
                        <w:tcW w:w="850" w:type="dxa"/>
                        <w:tcBorders>
                          <w:bottom w:val="single" w:sz="2" w:space="0" w:color="231F20"/>
                        </w:tcBorders>
                      </w:tcPr>
                      <w:p>
                        <w:pPr>
                          <w:pStyle w:val="TableParagraph"/>
                          <w:spacing w:before="8"/>
                          <w:rPr>
                            <w:rFonts w:ascii="Arial Narrow"/>
                            <w:i/>
                            <w:sz w:val="16"/>
                          </w:rPr>
                        </w:pPr>
                      </w:p>
                      <w:p>
                        <w:pPr>
                          <w:pStyle w:val="TableParagraph"/>
                          <w:ind w:left="124" w:right="121"/>
                          <w:jc w:val="center"/>
                          <w:rPr>
                            <w:rFonts w:ascii="Arial Narrow"/>
                            <w:sz w:val="15"/>
                          </w:rPr>
                        </w:pPr>
                        <w:r>
                          <w:rPr>
                            <w:rFonts w:ascii="Arial Narrow"/>
                            <w:color w:val="231F20"/>
                            <w:sz w:val="15"/>
                          </w:rPr>
                          <w:t>09</w:t>
                        </w:r>
                      </w:p>
                    </w:tc>
                    <w:tc>
                      <w:tcPr>
                        <w:tcW w:w="652" w:type="dxa"/>
                      </w:tcPr>
                      <w:p>
                        <w:pPr>
                          <w:pStyle w:val="TableParagraph"/>
                          <w:rPr>
                            <w:sz w:val="16"/>
                          </w:rPr>
                        </w:pPr>
                      </w:p>
                    </w:tc>
                  </w:tr>
                  <w:tr>
                    <w:trPr>
                      <w:trHeight w:val="553" w:hRule="atLeast"/>
                    </w:trPr>
                    <w:tc>
                      <w:tcPr>
                        <w:tcW w:w="850" w:type="dxa"/>
                      </w:tcPr>
                      <w:p>
                        <w:pPr>
                          <w:pStyle w:val="TableParagraph"/>
                          <w:spacing w:before="79"/>
                          <w:ind w:left="141"/>
                          <w:rPr>
                            <w:rFonts w:ascii="Arial Narrow"/>
                            <w:sz w:val="15"/>
                          </w:rPr>
                        </w:pPr>
                        <w:r>
                          <w:rPr>
                            <w:rFonts w:ascii="Arial Narrow"/>
                            <w:color w:val="231F20"/>
                            <w:sz w:val="15"/>
                          </w:rPr>
                          <w:t>Education</w:t>
                        </w:r>
                      </w:p>
                    </w:tc>
                    <w:tc>
                      <w:tcPr>
                        <w:tcW w:w="1348" w:type="dxa"/>
                        <w:tcBorders>
                          <w:top w:val="single" w:sz="2" w:space="0" w:color="231F20"/>
                        </w:tcBorders>
                      </w:tcPr>
                      <w:p>
                        <w:pPr>
                          <w:pStyle w:val="TableParagraph"/>
                          <w:spacing w:before="79"/>
                          <w:ind w:left="142"/>
                          <w:rPr>
                            <w:rFonts w:ascii="Arial Narrow"/>
                            <w:sz w:val="15"/>
                          </w:rPr>
                        </w:pPr>
                        <w:r>
                          <w:rPr>
                            <w:rFonts w:ascii="Arial Narrow"/>
                            <w:color w:val="231F20"/>
                            <w:sz w:val="15"/>
                          </w:rPr>
                          <w:t>Complete Primary</w:t>
                        </w:r>
                      </w:p>
                      <w:p>
                        <w:pPr>
                          <w:pStyle w:val="TableParagraph"/>
                          <w:spacing w:before="48"/>
                          <w:rPr>
                            <w:rFonts w:ascii="Arial Narrow"/>
                            <w:sz w:val="15"/>
                          </w:rPr>
                        </w:pPr>
                        <w:r>
                          <w:rPr>
                            <w:rFonts w:ascii="Calibri"/>
                            <w:color w:val="231F20"/>
                            <w:w w:val="121"/>
                            <w:position w:val="-10"/>
                            <w:sz w:val="18"/>
                            <w:u w:val="single" w:color="231F20"/>
                          </w:rPr>
                          <w:t> </w:t>
                        </w:r>
                        <w:r>
                          <w:rPr>
                            <w:rFonts w:ascii="Calibri"/>
                            <w:color w:val="231F20"/>
                            <w:position w:val="-10"/>
                            <w:sz w:val="18"/>
                            <w:u w:val="single" w:color="231F20"/>
                          </w:rPr>
                          <w:t>  </w:t>
                        </w:r>
                        <w:r>
                          <w:rPr>
                            <w:rFonts w:ascii="Arial Narrow"/>
                            <w:color w:val="231F20"/>
                            <w:sz w:val="15"/>
                          </w:rPr>
                          <w:t>School</w:t>
                        </w:r>
                      </w:p>
                    </w:tc>
                    <w:tc>
                      <w:tcPr>
                        <w:tcW w:w="852" w:type="dxa"/>
                        <w:tcBorders>
                          <w:top w:val="single" w:sz="2" w:space="0" w:color="231F20"/>
                        </w:tcBorders>
                      </w:tcPr>
                      <w:p>
                        <w:pPr>
                          <w:pStyle w:val="TableParagraph"/>
                          <w:spacing w:before="5"/>
                          <w:rPr>
                            <w:rFonts w:ascii="Arial Narrow"/>
                            <w:i/>
                            <w:sz w:val="16"/>
                          </w:rPr>
                        </w:pPr>
                      </w:p>
                      <w:p>
                        <w:pPr>
                          <w:pStyle w:val="TableParagraph"/>
                          <w:spacing w:before="1"/>
                          <w:ind w:left="125" w:right="121"/>
                          <w:jc w:val="center"/>
                          <w:rPr>
                            <w:rFonts w:ascii="Arial Narrow"/>
                            <w:sz w:val="15"/>
                          </w:rPr>
                        </w:pPr>
                        <w:r>
                          <w:rPr>
                            <w:rFonts w:ascii="Arial Narrow"/>
                            <w:color w:val="231F20"/>
                            <w:sz w:val="15"/>
                          </w:rPr>
                          <w:t>02</w:t>
                        </w:r>
                      </w:p>
                    </w:tc>
                    <w:tc>
                      <w:tcPr>
                        <w:tcW w:w="850" w:type="dxa"/>
                        <w:tcBorders>
                          <w:top w:val="single" w:sz="2" w:space="0" w:color="231F20"/>
                        </w:tcBorders>
                      </w:tcPr>
                      <w:p>
                        <w:pPr>
                          <w:pStyle w:val="TableParagraph"/>
                          <w:spacing w:before="5"/>
                          <w:rPr>
                            <w:rFonts w:ascii="Arial Narrow"/>
                            <w:i/>
                            <w:sz w:val="16"/>
                          </w:rPr>
                        </w:pPr>
                      </w:p>
                      <w:p>
                        <w:pPr>
                          <w:pStyle w:val="TableParagraph"/>
                          <w:spacing w:before="1"/>
                          <w:ind w:left="124" w:right="121"/>
                          <w:jc w:val="center"/>
                          <w:rPr>
                            <w:rFonts w:ascii="Arial Narrow"/>
                            <w:sz w:val="15"/>
                          </w:rPr>
                        </w:pPr>
                        <w:r>
                          <w:rPr>
                            <w:rFonts w:ascii="Arial Narrow"/>
                            <w:color w:val="231F20"/>
                            <w:sz w:val="15"/>
                          </w:rPr>
                          <w:t>01</w:t>
                        </w:r>
                      </w:p>
                    </w:tc>
                    <w:tc>
                      <w:tcPr>
                        <w:tcW w:w="652" w:type="dxa"/>
                      </w:tcPr>
                      <w:p>
                        <w:pPr>
                          <w:pStyle w:val="TableParagraph"/>
                          <w:spacing w:before="79"/>
                          <w:ind w:left="153" w:right="150"/>
                          <w:jc w:val="center"/>
                          <w:rPr>
                            <w:rFonts w:ascii="Arial Narrow"/>
                            <w:sz w:val="15"/>
                          </w:rPr>
                        </w:pPr>
                        <w:r>
                          <w:rPr>
                            <w:rFonts w:ascii="Arial Narrow"/>
                            <w:color w:val="231F20"/>
                            <w:sz w:val="15"/>
                          </w:rPr>
                          <w:t>0,220</w:t>
                        </w:r>
                      </w:p>
                    </w:tc>
                  </w:tr>
                  <w:tr>
                    <w:trPr>
                      <w:trHeight w:val="333" w:hRule="atLeast"/>
                    </w:trPr>
                    <w:tc>
                      <w:tcPr>
                        <w:tcW w:w="850" w:type="dxa"/>
                      </w:tcPr>
                      <w:p>
                        <w:pPr>
                          <w:pStyle w:val="TableParagraph"/>
                          <w:rPr>
                            <w:sz w:val="16"/>
                          </w:rPr>
                        </w:pPr>
                      </w:p>
                    </w:tc>
                    <w:tc>
                      <w:tcPr>
                        <w:tcW w:w="1348" w:type="dxa"/>
                        <w:tcBorders>
                          <w:bottom w:val="single" w:sz="2" w:space="0" w:color="231F20"/>
                        </w:tcBorders>
                      </w:tcPr>
                      <w:p>
                        <w:pPr>
                          <w:pStyle w:val="TableParagraph"/>
                          <w:spacing w:before="81"/>
                          <w:ind w:left="142"/>
                          <w:rPr>
                            <w:rFonts w:ascii="Arial Narrow"/>
                            <w:sz w:val="15"/>
                          </w:rPr>
                        </w:pPr>
                        <w:r>
                          <w:rPr>
                            <w:rFonts w:ascii="Arial Narrow"/>
                            <w:color w:val="231F20"/>
                            <w:sz w:val="15"/>
                          </w:rPr>
                          <w:t>High School</w:t>
                        </w:r>
                      </w:p>
                    </w:tc>
                    <w:tc>
                      <w:tcPr>
                        <w:tcW w:w="852" w:type="dxa"/>
                        <w:tcBorders>
                          <w:bottom w:val="single" w:sz="2" w:space="0" w:color="231F20"/>
                        </w:tcBorders>
                      </w:tcPr>
                      <w:p>
                        <w:pPr>
                          <w:pStyle w:val="TableParagraph"/>
                          <w:spacing w:before="81"/>
                          <w:ind w:left="125" w:right="121"/>
                          <w:jc w:val="center"/>
                          <w:rPr>
                            <w:rFonts w:ascii="Arial Narrow"/>
                            <w:sz w:val="15"/>
                          </w:rPr>
                        </w:pPr>
                        <w:r>
                          <w:rPr>
                            <w:rFonts w:ascii="Arial Narrow"/>
                            <w:color w:val="231F20"/>
                            <w:sz w:val="15"/>
                          </w:rPr>
                          <w:t>01</w:t>
                        </w:r>
                      </w:p>
                    </w:tc>
                    <w:tc>
                      <w:tcPr>
                        <w:tcW w:w="850" w:type="dxa"/>
                        <w:tcBorders>
                          <w:bottom w:val="single" w:sz="2" w:space="0" w:color="231F20"/>
                        </w:tcBorders>
                      </w:tcPr>
                      <w:p>
                        <w:pPr>
                          <w:pStyle w:val="TableParagraph"/>
                          <w:spacing w:before="81"/>
                          <w:ind w:left="124" w:right="121"/>
                          <w:jc w:val="center"/>
                          <w:rPr>
                            <w:rFonts w:ascii="Arial Narrow"/>
                            <w:sz w:val="15"/>
                          </w:rPr>
                        </w:pPr>
                        <w:r>
                          <w:rPr>
                            <w:rFonts w:ascii="Arial Narrow"/>
                            <w:color w:val="231F20"/>
                            <w:sz w:val="15"/>
                          </w:rPr>
                          <w:t>03</w:t>
                        </w:r>
                      </w:p>
                    </w:tc>
                    <w:tc>
                      <w:tcPr>
                        <w:tcW w:w="652" w:type="dxa"/>
                      </w:tcPr>
                      <w:p>
                        <w:pPr>
                          <w:pStyle w:val="TableParagraph"/>
                          <w:rPr>
                            <w:sz w:val="16"/>
                          </w:rPr>
                        </w:pPr>
                      </w:p>
                    </w:tc>
                  </w:tr>
                  <w:tr>
                    <w:trPr>
                      <w:trHeight w:val="328" w:hRule="atLeast"/>
                    </w:trPr>
                    <w:tc>
                      <w:tcPr>
                        <w:tcW w:w="850" w:type="dxa"/>
                        <w:tcBorders>
                          <w:bottom w:val="single" w:sz="4" w:space="0" w:color="231F20"/>
                        </w:tcBorders>
                      </w:tcPr>
                      <w:p>
                        <w:pPr>
                          <w:pStyle w:val="TableParagraph"/>
                          <w:rPr>
                            <w:sz w:val="16"/>
                          </w:rPr>
                        </w:pPr>
                      </w:p>
                    </w:tc>
                    <w:tc>
                      <w:tcPr>
                        <w:tcW w:w="1348" w:type="dxa"/>
                        <w:tcBorders>
                          <w:top w:val="single" w:sz="2" w:space="0" w:color="231F20"/>
                          <w:bottom w:val="single" w:sz="4" w:space="0" w:color="231F20"/>
                        </w:tcBorders>
                      </w:tcPr>
                      <w:p>
                        <w:pPr>
                          <w:pStyle w:val="TableParagraph"/>
                          <w:spacing w:before="79"/>
                          <w:ind w:left="142"/>
                          <w:rPr>
                            <w:rFonts w:ascii="Arial Narrow"/>
                            <w:sz w:val="15"/>
                          </w:rPr>
                        </w:pPr>
                        <w:r>
                          <w:rPr>
                            <w:rFonts w:ascii="Arial Narrow"/>
                            <w:color w:val="231F20"/>
                            <w:sz w:val="15"/>
                          </w:rPr>
                          <w:t>Education College</w:t>
                        </w:r>
                      </w:p>
                    </w:tc>
                    <w:tc>
                      <w:tcPr>
                        <w:tcW w:w="852" w:type="dxa"/>
                        <w:tcBorders>
                          <w:top w:val="single" w:sz="2" w:space="0" w:color="231F20"/>
                          <w:bottom w:val="single" w:sz="4" w:space="0" w:color="231F20"/>
                        </w:tcBorders>
                      </w:tcPr>
                      <w:p>
                        <w:pPr>
                          <w:pStyle w:val="TableParagraph"/>
                          <w:spacing w:before="79"/>
                          <w:ind w:left="125" w:right="121"/>
                          <w:jc w:val="center"/>
                          <w:rPr>
                            <w:rFonts w:ascii="Arial Narrow"/>
                            <w:sz w:val="15"/>
                          </w:rPr>
                        </w:pPr>
                        <w:r>
                          <w:rPr>
                            <w:rFonts w:ascii="Arial Narrow"/>
                            <w:color w:val="231F20"/>
                            <w:sz w:val="15"/>
                          </w:rPr>
                          <w:t>00</w:t>
                        </w:r>
                      </w:p>
                    </w:tc>
                    <w:tc>
                      <w:tcPr>
                        <w:tcW w:w="850" w:type="dxa"/>
                        <w:tcBorders>
                          <w:top w:val="single" w:sz="2" w:space="0" w:color="231F20"/>
                          <w:bottom w:val="single" w:sz="4" w:space="0" w:color="231F20"/>
                        </w:tcBorders>
                      </w:tcPr>
                      <w:p>
                        <w:pPr>
                          <w:pStyle w:val="TableParagraph"/>
                          <w:spacing w:before="79"/>
                          <w:ind w:left="124" w:right="121"/>
                          <w:jc w:val="center"/>
                          <w:rPr>
                            <w:rFonts w:ascii="Arial Narrow"/>
                            <w:sz w:val="15"/>
                          </w:rPr>
                        </w:pPr>
                        <w:r>
                          <w:rPr>
                            <w:rFonts w:ascii="Arial Narrow"/>
                            <w:color w:val="231F20"/>
                            <w:sz w:val="15"/>
                          </w:rPr>
                          <w:t>01</w:t>
                        </w:r>
                      </w:p>
                    </w:tc>
                    <w:tc>
                      <w:tcPr>
                        <w:tcW w:w="652" w:type="dxa"/>
                        <w:tcBorders>
                          <w:bottom w:val="single" w:sz="4" w:space="0" w:color="231F20"/>
                        </w:tcBorders>
                      </w:tcPr>
                      <w:p>
                        <w:pPr>
                          <w:pStyle w:val="TableParagraph"/>
                          <w:rPr>
                            <w:sz w:val="16"/>
                          </w:rPr>
                        </w:pPr>
                      </w:p>
                    </w:tc>
                  </w:tr>
                </w:tbl>
                <w:p>
                  <w:pPr>
                    <w:pStyle w:val="BodyText"/>
                  </w:pPr>
                </w:p>
              </w:txbxContent>
            </v:textbox>
            <w10:wrap type="none"/>
          </v:shape>
        </w:pict>
      </w:r>
      <w:r>
        <w:rPr>
          <w:rFonts w:ascii="Calibri"/>
          <w:color w:val="231F20"/>
          <w:sz w:val="18"/>
        </w:rPr>
        <w:t>There was no source of funding for  the  completion  of this</w:t>
      </w:r>
      <w:r>
        <w:rPr>
          <w:rFonts w:ascii="Calibri"/>
          <w:color w:val="231F20"/>
          <w:spacing w:val="12"/>
          <w:sz w:val="18"/>
        </w:rPr>
        <w:t> </w:t>
      </w:r>
      <w:r>
        <w:rPr>
          <w:rFonts w:ascii="Calibri"/>
          <w:color w:val="231F20"/>
          <w:spacing w:val="-3"/>
          <w:sz w:val="18"/>
        </w:rPr>
        <w:t>study.</w:t>
      </w:r>
    </w:p>
    <w:p>
      <w:pPr>
        <w:pStyle w:val="BodyText"/>
        <w:spacing w:before="5"/>
        <w:rPr>
          <w:rFonts w:ascii="Calibri"/>
          <w:sz w:val="21"/>
        </w:rPr>
      </w:pPr>
    </w:p>
    <w:p>
      <w:pPr>
        <w:pStyle w:val="BodyText"/>
        <w:spacing w:before="1"/>
        <w:ind w:left="1004"/>
        <w:rPr>
          <w:rFonts w:ascii="Franklin Gothic Medium"/>
        </w:rPr>
      </w:pPr>
      <w:r>
        <w:rPr>
          <w:rFonts w:ascii="Franklin Gothic Medium"/>
          <w:color w:val="00A88E"/>
        </w:rPr>
        <w:t>Results</w:t>
      </w:r>
    </w:p>
    <w:p>
      <w:pPr>
        <w:pStyle w:val="BodyText"/>
        <w:spacing w:line="20" w:lineRule="exact"/>
        <w:ind w:left="6729"/>
        <w:rPr>
          <w:rFonts w:ascii="Franklin Gothic Medium"/>
          <w:sz w:val="2"/>
        </w:rPr>
      </w:pPr>
      <w:r>
        <w:rPr>
          <w:rFonts w:ascii="Franklin Gothic Medium"/>
          <w:sz w:val="2"/>
        </w:rPr>
        <w:pict>
          <v:group style="width:152.6pt;height:.1pt;mso-position-horizontal-relative:char;mso-position-vertical-relative:line" coordorigin="0,0" coordsize="3052,2">
            <v:shape style="position:absolute;left:0;top:1;width:3052;height:2" coordorigin="0,1" coordsize="3052,0" path="m0,1l1351,1m1351,1l2201,1m2201,1l3051,1e" filled="false" stroked="true" strokeweight=".1pt" strokecolor="#231f20">
              <v:path arrowok="t"/>
              <v:stroke dashstyle="solid"/>
            </v:shape>
          </v:group>
        </w:pict>
      </w:r>
      <w:r>
        <w:rPr>
          <w:rFonts w:ascii="Franklin Gothic Medium"/>
          <w:sz w:val="2"/>
        </w:rPr>
      </w:r>
    </w:p>
    <w:p>
      <w:pPr>
        <w:spacing w:line="240" w:lineRule="auto" w:before="36"/>
        <w:ind w:left="1004" w:right="5081" w:firstLine="227"/>
        <w:jc w:val="both"/>
        <w:rPr>
          <w:rFonts w:ascii="Calibri" w:hAnsi="Calibri"/>
          <w:sz w:val="18"/>
        </w:rPr>
      </w:pPr>
      <w:r>
        <w:rPr>
          <w:rFonts w:ascii="Calibri" w:hAnsi="Calibri"/>
          <w:color w:val="231F20"/>
          <w:sz w:val="18"/>
        </w:rPr>
        <w:t>As we see in </w:t>
      </w:r>
      <w:r>
        <w:rPr>
          <w:rFonts w:ascii="Calibri" w:hAnsi="Calibri"/>
          <w:color w:val="231F20"/>
          <w:spacing w:val="-5"/>
          <w:sz w:val="18"/>
        </w:rPr>
        <w:t>Table </w:t>
      </w:r>
      <w:r>
        <w:rPr>
          <w:rFonts w:ascii="Calibri" w:hAnsi="Calibri"/>
          <w:color w:val="231F20"/>
          <w:sz w:val="18"/>
        </w:rPr>
        <w:t>1, the two groups were similar with respect to age, gender and education, with no significant differences among these parameters (p&gt; 0.05). The overall mean age was 67.1 </w:t>
      </w:r>
      <w:r>
        <w:rPr>
          <w:rFonts w:ascii="Symbol" w:hAnsi="Symbol"/>
          <w:color w:val="231F20"/>
          <w:sz w:val="18"/>
        </w:rPr>
        <w:t></w:t>
      </w:r>
      <w:r>
        <w:rPr>
          <w:color w:val="231F20"/>
          <w:sz w:val="18"/>
        </w:rPr>
        <w:t> </w:t>
      </w:r>
      <w:r>
        <w:rPr>
          <w:rFonts w:ascii="Calibri" w:hAnsi="Calibri"/>
          <w:color w:val="231F20"/>
          <w:sz w:val="18"/>
        </w:rPr>
        <w:t>9.28 years.  Each  group  consisted  of 23 individuals. The CG was initially composed of 11 female (45.5%) and 12 male patients, while the EG was composed    of 16 hypertensive female (69.6%) and 7 male patients. One patient in the control group was not considered for analysis because she died during the study period. Of the 45 study patients, 69.6% were aged </w:t>
      </w:r>
      <w:r>
        <w:rPr>
          <w:rFonts w:ascii="Symbol" w:hAnsi="Symbol"/>
          <w:color w:val="231F20"/>
          <w:sz w:val="18"/>
        </w:rPr>
        <w:t></w:t>
      </w:r>
      <w:r>
        <w:rPr>
          <w:color w:val="231F20"/>
          <w:sz w:val="18"/>
        </w:rPr>
        <w:t> </w:t>
      </w:r>
      <w:r>
        <w:rPr>
          <w:rFonts w:ascii="Calibri" w:hAnsi="Calibri"/>
          <w:color w:val="231F20"/>
          <w:sz w:val="18"/>
        </w:rPr>
        <w:t>60 (sixty) years. Over 80% were illiterate or had attended primary school. Only 3</w:t>
      </w:r>
      <w:r>
        <w:rPr>
          <w:rFonts w:ascii="Calibri" w:hAnsi="Calibri"/>
          <w:color w:val="231F20"/>
          <w:spacing w:val="18"/>
          <w:sz w:val="18"/>
        </w:rPr>
        <w:t> </w:t>
      </w:r>
      <w:r>
        <w:rPr>
          <w:rFonts w:ascii="Calibri" w:hAnsi="Calibri"/>
          <w:color w:val="231F20"/>
          <w:sz w:val="18"/>
        </w:rPr>
        <w:t>subjects</w:t>
      </w:r>
    </w:p>
    <w:p>
      <w:pPr>
        <w:pStyle w:val="BodyText"/>
        <w:spacing w:before="6"/>
        <w:rPr>
          <w:rFonts w:ascii="Calibri"/>
          <w:sz w:val="25"/>
        </w:rPr>
      </w:pPr>
    </w:p>
    <w:p>
      <w:pPr>
        <w:spacing w:before="100"/>
        <w:ind w:left="997" w:right="0" w:firstLine="0"/>
        <w:jc w:val="left"/>
        <w:rPr>
          <w:rFonts w:ascii="Arial Narrow"/>
          <w:b/>
          <w:sz w:val="17"/>
        </w:rPr>
      </w:pPr>
      <w:r>
        <w:rPr>
          <w:rFonts w:ascii="Arial Narrow"/>
          <w:b/>
          <w:color w:val="7CCCBF"/>
          <w:sz w:val="17"/>
        </w:rPr>
        <w:t>Table 2 - </w:t>
      </w:r>
      <w:r>
        <w:rPr>
          <w:rFonts w:ascii="Arial Narrow"/>
          <w:b/>
          <w:color w:val="231F20"/>
          <w:sz w:val="17"/>
        </w:rPr>
        <w:t>Comparison between the scores of the SF-36, applied in both groups at M1 (Home) and M2 (Final), on the assessed dimensions of life.</w:t>
      </w:r>
    </w:p>
    <w:p>
      <w:pPr>
        <w:pStyle w:val="BodyText"/>
        <w:spacing w:before="9"/>
        <w:rPr>
          <w:rFonts w:ascii="Arial Narrow"/>
          <w:b/>
          <w:sz w:val="13"/>
        </w:rPr>
      </w:pPr>
    </w:p>
    <w:tbl>
      <w:tblPr>
        <w:tblW w:w="0" w:type="auto"/>
        <w:jc w:val="left"/>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8"/>
        <w:gridCol w:w="1451"/>
        <w:gridCol w:w="1399"/>
        <w:gridCol w:w="1198"/>
        <w:gridCol w:w="1399"/>
        <w:gridCol w:w="1399"/>
        <w:gridCol w:w="1272"/>
      </w:tblGrid>
      <w:tr>
        <w:trPr>
          <w:trHeight w:val="357" w:hRule="atLeast"/>
        </w:trPr>
        <w:tc>
          <w:tcPr>
            <w:tcW w:w="1298" w:type="dxa"/>
            <w:tcBorders>
              <w:top w:val="single" w:sz="4" w:space="0" w:color="231F20"/>
              <w:bottom w:val="single" w:sz="4" w:space="0" w:color="231F20"/>
            </w:tcBorders>
          </w:tcPr>
          <w:p>
            <w:pPr>
              <w:pStyle w:val="TableParagraph"/>
              <w:spacing w:before="108"/>
              <w:ind w:left="198"/>
              <w:rPr>
                <w:rFonts w:ascii="Arial Narrow"/>
                <w:b/>
                <w:sz w:val="15"/>
              </w:rPr>
            </w:pPr>
            <w:r>
              <w:rPr>
                <w:rFonts w:ascii="Arial Narrow"/>
                <w:b/>
                <w:color w:val="231F20"/>
                <w:sz w:val="15"/>
              </w:rPr>
              <w:t>Dimension</w:t>
            </w:r>
          </w:p>
        </w:tc>
        <w:tc>
          <w:tcPr>
            <w:tcW w:w="1451" w:type="dxa"/>
            <w:tcBorders>
              <w:top w:val="single" w:sz="4" w:space="0" w:color="231F20"/>
              <w:bottom w:val="single" w:sz="4" w:space="0" w:color="231F20"/>
            </w:tcBorders>
          </w:tcPr>
          <w:p>
            <w:pPr>
              <w:pStyle w:val="TableParagraph"/>
              <w:spacing w:before="108"/>
              <w:ind w:left="448" w:right="328"/>
              <w:jc w:val="center"/>
              <w:rPr>
                <w:rFonts w:ascii="Arial Narrow"/>
                <w:b/>
                <w:sz w:val="15"/>
              </w:rPr>
            </w:pPr>
            <w:r>
              <w:rPr>
                <w:rFonts w:ascii="Arial Narrow"/>
                <w:b/>
                <w:color w:val="231F20"/>
                <w:sz w:val="15"/>
              </w:rPr>
              <w:t>EG (M1)</w:t>
            </w:r>
          </w:p>
        </w:tc>
        <w:tc>
          <w:tcPr>
            <w:tcW w:w="1399" w:type="dxa"/>
            <w:tcBorders>
              <w:top w:val="single" w:sz="4" w:space="0" w:color="231F20"/>
              <w:bottom w:val="single" w:sz="4" w:space="0" w:color="231F20"/>
            </w:tcBorders>
          </w:tcPr>
          <w:p>
            <w:pPr>
              <w:pStyle w:val="TableParagraph"/>
              <w:spacing w:before="108"/>
              <w:ind w:left="265" w:right="328"/>
              <w:jc w:val="center"/>
              <w:rPr>
                <w:rFonts w:ascii="Arial Narrow"/>
                <w:b/>
                <w:sz w:val="15"/>
              </w:rPr>
            </w:pPr>
            <w:r>
              <w:rPr>
                <w:rFonts w:ascii="Arial Narrow"/>
                <w:b/>
                <w:color w:val="231F20"/>
                <w:sz w:val="15"/>
              </w:rPr>
              <w:t>CG (M1)</w:t>
            </w:r>
          </w:p>
        </w:tc>
        <w:tc>
          <w:tcPr>
            <w:tcW w:w="1198" w:type="dxa"/>
            <w:tcBorders>
              <w:top w:val="single" w:sz="4" w:space="0" w:color="231F20"/>
              <w:bottom w:val="single" w:sz="4" w:space="0" w:color="231F20"/>
            </w:tcBorders>
          </w:tcPr>
          <w:p>
            <w:pPr>
              <w:pStyle w:val="TableParagraph"/>
              <w:spacing w:before="108"/>
              <w:ind w:right="414"/>
              <w:jc w:val="right"/>
              <w:rPr>
                <w:rFonts w:ascii="Arial Narrow"/>
                <w:b/>
                <w:sz w:val="15"/>
              </w:rPr>
            </w:pPr>
            <w:r>
              <w:rPr>
                <w:rFonts w:ascii="Arial Narrow"/>
                <w:b/>
                <w:color w:val="231F20"/>
                <w:sz w:val="15"/>
              </w:rPr>
              <w:t>p (M1)</w:t>
            </w:r>
          </w:p>
        </w:tc>
        <w:tc>
          <w:tcPr>
            <w:tcW w:w="1399" w:type="dxa"/>
            <w:tcBorders>
              <w:top w:val="single" w:sz="4" w:space="0" w:color="231F20"/>
              <w:bottom w:val="single" w:sz="4" w:space="0" w:color="231F20"/>
            </w:tcBorders>
          </w:tcPr>
          <w:p>
            <w:pPr>
              <w:pStyle w:val="TableParagraph"/>
              <w:spacing w:before="108"/>
              <w:ind w:left="331" w:right="262"/>
              <w:jc w:val="center"/>
              <w:rPr>
                <w:rFonts w:ascii="Arial Narrow"/>
                <w:b/>
                <w:sz w:val="15"/>
              </w:rPr>
            </w:pPr>
            <w:r>
              <w:rPr>
                <w:rFonts w:ascii="Arial Narrow"/>
                <w:b/>
                <w:color w:val="231F20"/>
                <w:sz w:val="15"/>
              </w:rPr>
              <w:t>EG (M2)</w:t>
            </w:r>
          </w:p>
        </w:tc>
        <w:tc>
          <w:tcPr>
            <w:tcW w:w="1399" w:type="dxa"/>
            <w:tcBorders>
              <w:top w:val="single" w:sz="4" w:space="0" w:color="231F20"/>
              <w:bottom w:val="single" w:sz="4" w:space="0" w:color="231F20"/>
            </w:tcBorders>
          </w:tcPr>
          <w:p>
            <w:pPr>
              <w:pStyle w:val="TableParagraph"/>
              <w:spacing w:before="108"/>
              <w:ind w:left="267" w:right="328"/>
              <w:jc w:val="center"/>
              <w:rPr>
                <w:rFonts w:ascii="Arial Narrow"/>
                <w:b/>
                <w:sz w:val="15"/>
              </w:rPr>
            </w:pPr>
            <w:r>
              <w:rPr>
                <w:rFonts w:ascii="Arial Narrow"/>
                <w:b/>
                <w:color w:val="231F20"/>
                <w:sz w:val="15"/>
              </w:rPr>
              <w:t>CG (M2)</w:t>
            </w:r>
          </w:p>
        </w:tc>
        <w:tc>
          <w:tcPr>
            <w:tcW w:w="1272" w:type="dxa"/>
            <w:tcBorders>
              <w:top w:val="single" w:sz="4" w:space="0" w:color="231F20"/>
              <w:bottom w:val="single" w:sz="4" w:space="0" w:color="231F20"/>
            </w:tcBorders>
          </w:tcPr>
          <w:p>
            <w:pPr>
              <w:pStyle w:val="TableParagraph"/>
              <w:spacing w:before="108"/>
              <w:ind w:left="276" w:right="344"/>
              <w:jc w:val="center"/>
              <w:rPr>
                <w:rFonts w:ascii="Arial Narrow"/>
                <w:b/>
                <w:sz w:val="15"/>
              </w:rPr>
            </w:pPr>
            <w:r>
              <w:rPr>
                <w:rFonts w:ascii="Arial Narrow"/>
                <w:b/>
                <w:i/>
                <w:color w:val="231F20"/>
                <w:sz w:val="15"/>
              </w:rPr>
              <w:t>p </w:t>
            </w:r>
            <w:r>
              <w:rPr>
                <w:rFonts w:ascii="Arial Narrow"/>
                <w:b/>
                <w:color w:val="231F20"/>
                <w:sz w:val="15"/>
              </w:rPr>
              <w:t>(M2)</w:t>
            </w:r>
          </w:p>
        </w:tc>
      </w:tr>
      <w:tr>
        <w:trPr>
          <w:trHeight w:val="328" w:hRule="atLeast"/>
        </w:trPr>
        <w:tc>
          <w:tcPr>
            <w:tcW w:w="1298" w:type="dxa"/>
            <w:tcBorders>
              <w:top w:val="single" w:sz="4" w:space="0" w:color="231F20"/>
              <w:bottom w:val="single" w:sz="2" w:space="0" w:color="231F20"/>
            </w:tcBorders>
          </w:tcPr>
          <w:p>
            <w:pPr>
              <w:pStyle w:val="TableParagraph"/>
              <w:spacing w:before="77"/>
              <w:ind w:left="198"/>
              <w:rPr>
                <w:rFonts w:ascii="Arial Narrow"/>
                <w:sz w:val="15"/>
              </w:rPr>
            </w:pPr>
            <w:r>
              <w:rPr>
                <w:rFonts w:ascii="Arial Narrow"/>
                <w:color w:val="231F20"/>
                <w:sz w:val="15"/>
              </w:rPr>
              <w:t>CF*</w:t>
            </w:r>
          </w:p>
        </w:tc>
        <w:tc>
          <w:tcPr>
            <w:tcW w:w="1451" w:type="dxa"/>
            <w:tcBorders>
              <w:top w:val="single" w:sz="4" w:space="0" w:color="231F20"/>
              <w:bottom w:val="single" w:sz="2" w:space="0" w:color="231F20"/>
            </w:tcBorders>
          </w:tcPr>
          <w:p>
            <w:pPr>
              <w:pStyle w:val="TableParagraph"/>
              <w:spacing w:before="66"/>
              <w:ind w:left="448" w:right="329"/>
              <w:jc w:val="center"/>
              <w:rPr>
                <w:rFonts w:ascii="Arial Narrow" w:hAnsi="Arial Narrow"/>
                <w:sz w:val="15"/>
              </w:rPr>
            </w:pPr>
            <w:r>
              <w:rPr>
                <w:rFonts w:ascii="Arial Narrow" w:hAnsi="Arial Narrow"/>
                <w:color w:val="231F20"/>
                <w:sz w:val="15"/>
              </w:rPr>
              <w:t>60,0 </w:t>
            </w:r>
            <w:r>
              <w:rPr>
                <w:rFonts w:ascii="Symbol" w:hAnsi="Symbol"/>
                <w:color w:val="231F20"/>
                <w:sz w:val="15"/>
              </w:rPr>
              <w:t></w:t>
            </w:r>
            <w:r>
              <w:rPr>
                <w:color w:val="231F20"/>
                <w:sz w:val="15"/>
              </w:rPr>
              <w:t> </w:t>
            </w:r>
            <w:r>
              <w:rPr>
                <w:rFonts w:ascii="Arial Narrow" w:hAnsi="Arial Narrow"/>
                <w:color w:val="231F20"/>
                <w:sz w:val="15"/>
              </w:rPr>
              <w:t>28,1</w:t>
            </w:r>
          </w:p>
        </w:tc>
        <w:tc>
          <w:tcPr>
            <w:tcW w:w="1399" w:type="dxa"/>
            <w:tcBorders>
              <w:top w:val="single" w:sz="4" w:space="0" w:color="231F20"/>
              <w:bottom w:val="single" w:sz="2" w:space="0" w:color="231F20"/>
            </w:tcBorders>
          </w:tcPr>
          <w:p>
            <w:pPr>
              <w:pStyle w:val="TableParagraph"/>
              <w:spacing w:before="66"/>
              <w:ind w:left="265" w:right="328"/>
              <w:jc w:val="center"/>
              <w:rPr>
                <w:rFonts w:ascii="Arial Narrow" w:hAnsi="Arial Narrow"/>
                <w:sz w:val="15"/>
              </w:rPr>
            </w:pPr>
            <w:r>
              <w:rPr>
                <w:rFonts w:ascii="Arial Narrow" w:hAnsi="Arial Narrow"/>
                <w:color w:val="231F20"/>
                <w:sz w:val="15"/>
              </w:rPr>
              <w:t>65,5 </w:t>
            </w:r>
            <w:r>
              <w:rPr>
                <w:rFonts w:ascii="Symbol" w:hAnsi="Symbol"/>
                <w:color w:val="231F20"/>
                <w:sz w:val="15"/>
              </w:rPr>
              <w:t></w:t>
            </w:r>
            <w:r>
              <w:rPr>
                <w:color w:val="231F20"/>
                <w:sz w:val="15"/>
              </w:rPr>
              <w:t> </w:t>
            </w:r>
            <w:r>
              <w:rPr>
                <w:rFonts w:ascii="Arial Narrow" w:hAnsi="Arial Narrow"/>
                <w:color w:val="231F20"/>
                <w:sz w:val="15"/>
              </w:rPr>
              <w:t>28,1</w:t>
            </w:r>
          </w:p>
        </w:tc>
        <w:tc>
          <w:tcPr>
            <w:tcW w:w="1198" w:type="dxa"/>
            <w:tcBorders>
              <w:top w:val="single" w:sz="4" w:space="0" w:color="231F20"/>
              <w:bottom w:val="single" w:sz="2" w:space="0" w:color="231F20"/>
            </w:tcBorders>
          </w:tcPr>
          <w:p>
            <w:pPr>
              <w:pStyle w:val="TableParagraph"/>
              <w:spacing w:before="77"/>
              <w:ind w:right="442"/>
              <w:jc w:val="right"/>
              <w:rPr>
                <w:rFonts w:ascii="Arial Narrow"/>
                <w:sz w:val="15"/>
              </w:rPr>
            </w:pPr>
            <w:r>
              <w:rPr>
                <w:rFonts w:ascii="Arial Narrow"/>
                <w:color w:val="231F20"/>
                <w:sz w:val="15"/>
              </w:rPr>
              <w:t>0,515</w:t>
            </w:r>
          </w:p>
        </w:tc>
        <w:tc>
          <w:tcPr>
            <w:tcW w:w="1399" w:type="dxa"/>
            <w:tcBorders>
              <w:top w:val="single" w:sz="4" w:space="0" w:color="231F20"/>
              <w:bottom w:val="single" w:sz="2" w:space="0" w:color="231F20"/>
            </w:tcBorders>
          </w:tcPr>
          <w:p>
            <w:pPr>
              <w:pStyle w:val="TableParagraph"/>
              <w:spacing w:before="66"/>
              <w:ind w:left="331" w:right="262"/>
              <w:jc w:val="center"/>
              <w:rPr>
                <w:rFonts w:ascii="Arial Narrow" w:hAnsi="Arial Narrow"/>
                <w:sz w:val="15"/>
              </w:rPr>
            </w:pPr>
            <w:r>
              <w:rPr>
                <w:rFonts w:ascii="Arial Narrow" w:hAnsi="Arial Narrow"/>
                <w:color w:val="231F20"/>
                <w:sz w:val="15"/>
              </w:rPr>
              <w:t>70,6 </w:t>
            </w:r>
            <w:r>
              <w:rPr>
                <w:rFonts w:ascii="Symbol" w:hAnsi="Symbol"/>
                <w:color w:val="231F20"/>
                <w:sz w:val="15"/>
              </w:rPr>
              <w:t></w:t>
            </w:r>
            <w:r>
              <w:rPr>
                <w:color w:val="231F20"/>
                <w:sz w:val="15"/>
              </w:rPr>
              <w:t> </w:t>
            </w:r>
            <w:r>
              <w:rPr>
                <w:rFonts w:ascii="Arial Narrow" w:hAnsi="Arial Narrow"/>
                <w:color w:val="231F20"/>
                <w:sz w:val="15"/>
              </w:rPr>
              <w:t>19,5</w:t>
            </w:r>
          </w:p>
        </w:tc>
        <w:tc>
          <w:tcPr>
            <w:tcW w:w="1399" w:type="dxa"/>
            <w:tcBorders>
              <w:top w:val="single" w:sz="4" w:space="0" w:color="231F20"/>
              <w:bottom w:val="single" w:sz="2" w:space="0" w:color="231F20"/>
            </w:tcBorders>
          </w:tcPr>
          <w:p>
            <w:pPr>
              <w:pStyle w:val="TableParagraph"/>
              <w:spacing w:before="66"/>
              <w:ind w:left="267" w:right="328"/>
              <w:jc w:val="center"/>
              <w:rPr>
                <w:rFonts w:ascii="Arial Narrow" w:hAnsi="Arial Narrow"/>
                <w:sz w:val="15"/>
              </w:rPr>
            </w:pPr>
            <w:r>
              <w:rPr>
                <w:rFonts w:ascii="Arial Narrow" w:hAnsi="Arial Narrow"/>
                <w:color w:val="231F20"/>
                <w:sz w:val="15"/>
              </w:rPr>
              <w:t>61,6 </w:t>
            </w:r>
            <w:r>
              <w:rPr>
                <w:rFonts w:ascii="Symbol" w:hAnsi="Symbol"/>
                <w:color w:val="231F20"/>
                <w:sz w:val="15"/>
              </w:rPr>
              <w:t></w:t>
            </w:r>
            <w:r>
              <w:rPr>
                <w:color w:val="231F20"/>
                <w:sz w:val="15"/>
              </w:rPr>
              <w:t> </w:t>
            </w:r>
            <w:r>
              <w:rPr>
                <w:rFonts w:ascii="Arial Narrow" w:hAnsi="Arial Narrow"/>
                <w:color w:val="231F20"/>
                <w:sz w:val="15"/>
              </w:rPr>
              <w:t>31,3</w:t>
            </w:r>
          </w:p>
        </w:tc>
        <w:tc>
          <w:tcPr>
            <w:tcW w:w="1272" w:type="dxa"/>
            <w:tcBorders>
              <w:top w:val="single" w:sz="4" w:space="0" w:color="231F20"/>
              <w:bottom w:val="single" w:sz="2" w:space="0" w:color="231F20"/>
            </w:tcBorders>
          </w:tcPr>
          <w:p>
            <w:pPr>
              <w:pStyle w:val="TableParagraph"/>
              <w:spacing w:before="77"/>
              <w:ind w:left="276" w:right="344"/>
              <w:jc w:val="center"/>
              <w:rPr>
                <w:rFonts w:ascii="Arial Narrow"/>
                <w:sz w:val="15"/>
              </w:rPr>
            </w:pPr>
            <w:r>
              <w:rPr>
                <w:rFonts w:ascii="Arial Narrow"/>
                <w:color w:val="231F20"/>
                <w:sz w:val="15"/>
              </w:rPr>
              <w:t>0,247</w:t>
            </w:r>
          </w:p>
        </w:tc>
      </w:tr>
      <w:tr>
        <w:trPr>
          <w:trHeight w:val="330" w:hRule="atLeast"/>
        </w:trPr>
        <w:tc>
          <w:tcPr>
            <w:tcW w:w="1298" w:type="dxa"/>
            <w:tcBorders>
              <w:top w:val="single" w:sz="2" w:space="0" w:color="231F20"/>
              <w:bottom w:val="single" w:sz="2" w:space="0" w:color="231F20"/>
            </w:tcBorders>
          </w:tcPr>
          <w:p>
            <w:pPr>
              <w:pStyle w:val="TableParagraph"/>
              <w:spacing w:before="79"/>
              <w:ind w:left="198"/>
              <w:rPr>
                <w:rFonts w:ascii="Arial Narrow"/>
                <w:sz w:val="15"/>
              </w:rPr>
            </w:pPr>
            <w:r>
              <w:rPr>
                <w:rFonts w:ascii="Arial Narrow"/>
                <w:color w:val="231F20"/>
                <w:sz w:val="15"/>
              </w:rPr>
              <w:t>D*</w:t>
            </w:r>
          </w:p>
        </w:tc>
        <w:tc>
          <w:tcPr>
            <w:tcW w:w="1451" w:type="dxa"/>
            <w:tcBorders>
              <w:top w:val="single" w:sz="2" w:space="0" w:color="231F20"/>
              <w:bottom w:val="single" w:sz="2"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51,5 </w:t>
            </w:r>
            <w:r>
              <w:rPr>
                <w:rFonts w:ascii="Symbol" w:hAnsi="Symbol"/>
                <w:color w:val="231F20"/>
                <w:sz w:val="15"/>
              </w:rPr>
              <w:t></w:t>
            </w:r>
            <w:r>
              <w:rPr>
                <w:color w:val="231F20"/>
                <w:sz w:val="15"/>
              </w:rPr>
              <w:t> </w:t>
            </w:r>
            <w:r>
              <w:rPr>
                <w:rFonts w:ascii="Arial Narrow" w:hAnsi="Arial Narrow"/>
                <w:color w:val="231F20"/>
                <w:sz w:val="15"/>
              </w:rPr>
              <w:t>34,8</w:t>
            </w:r>
          </w:p>
        </w:tc>
        <w:tc>
          <w:tcPr>
            <w:tcW w:w="1399" w:type="dxa"/>
            <w:tcBorders>
              <w:top w:val="single" w:sz="2" w:space="0" w:color="231F20"/>
              <w:bottom w:val="single" w:sz="2"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46,8 </w:t>
            </w:r>
            <w:r>
              <w:rPr>
                <w:rFonts w:ascii="Symbol" w:hAnsi="Symbol"/>
                <w:color w:val="231F20"/>
                <w:sz w:val="15"/>
              </w:rPr>
              <w:t></w:t>
            </w:r>
            <w:r>
              <w:rPr>
                <w:color w:val="231F20"/>
                <w:sz w:val="15"/>
              </w:rPr>
              <w:t> </w:t>
            </w:r>
            <w:r>
              <w:rPr>
                <w:rFonts w:ascii="Arial Narrow" w:hAnsi="Arial Narrow"/>
                <w:color w:val="231F20"/>
                <w:sz w:val="15"/>
              </w:rPr>
              <w:t>30,6</w:t>
            </w:r>
          </w:p>
        </w:tc>
        <w:tc>
          <w:tcPr>
            <w:tcW w:w="1198" w:type="dxa"/>
            <w:tcBorders>
              <w:top w:val="single" w:sz="2" w:space="0" w:color="231F20"/>
              <w:bottom w:val="single" w:sz="2" w:space="0" w:color="231F20"/>
            </w:tcBorders>
          </w:tcPr>
          <w:p>
            <w:pPr>
              <w:pStyle w:val="TableParagraph"/>
              <w:spacing w:before="79"/>
              <w:ind w:right="442"/>
              <w:jc w:val="right"/>
              <w:rPr>
                <w:rFonts w:ascii="Arial Narrow"/>
                <w:sz w:val="15"/>
              </w:rPr>
            </w:pPr>
            <w:r>
              <w:rPr>
                <w:rFonts w:ascii="Arial Narrow"/>
                <w:color w:val="231F20"/>
                <w:sz w:val="15"/>
              </w:rPr>
              <w:t>0,630</w:t>
            </w:r>
          </w:p>
        </w:tc>
        <w:tc>
          <w:tcPr>
            <w:tcW w:w="1399" w:type="dxa"/>
            <w:tcBorders>
              <w:top w:val="single" w:sz="2" w:space="0" w:color="231F20"/>
              <w:bottom w:val="single" w:sz="2"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77,2 </w:t>
            </w:r>
            <w:r>
              <w:rPr>
                <w:rFonts w:ascii="Symbol" w:hAnsi="Symbol"/>
                <w:color w:val="231F20"/>
                <w:sz w:val="15"/>
              </w:rPr>
              <w:t></w:t>
            </w:r>
            <w:r>
              <w:rPr>
                <w:color w:val="231F20"/>
                <w:sz w:val="15"/>
              </w:rPr>
              <w:t> </w:t>
            </w:r>
            <w:r>
              <w:rPr>
                <w:rFonts w:ascii="Arial Narrow" w:hAnsi="Arial Narrow"/>
                <w:color w:val="231F20"/>
                <w:sz w:val="15"/>
              </w:rPr>
              <w:t>23,0</w:t>
            </w:r>
          </w:p>
        </w:tc>
        <w:tc>
          <w:tcPr>
            <w:tcW w:w="1399" w:type="dxa"/>
            <w:tcBorders>
              <w:top w:val="single" w:sz="2" w:space="0" w:color="231F20"/>
              <w:bottom w:val="single" w:sz="2"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52,2 </w:t>
            </w:r>
            <w:r>
              <w:rPr>
                <w:rFonts w:ascii="Symbol" w:hAnsi="Symbol"/>
                <w:color w:val="231F20"/>
                <w:sz w:val="15"/>
              </w:rPr>
              <w:t></w:t>
            </w:r>
            <w:r>
              <w:rPr>
                <w:color w:val="231F20"/>
                <w:sz w:val="15"/>
              </w:rPr>
              <w:t> </w:t>
            </w:r>
            <w:r>
              <w:rPr>
                <w:rFonts w:ascii="Arial Narrow" w:hAnsi="Arial Narrow"/>
                <w:color w:val="231F20"/>
                <w:sz w:val="15"/>
              </w:rPr>
              <w:t>31,6</w:t>
            </w:r>
          </w:p>
        </w:tc>
        <w:tc>
          <w:tcPr>
            <w:tcW w:w="1272" w:type="dxa"/>
            <w:tcBorders>
              <w:top w:val="single" w:sz="2" w:space="0" w:color="231F20"/>
              <w:bottom w:val="single" w:sz="2" w:space="0" w:color="231F20"/>
            </w:tcBorders>
          </w:tcPr>
          <w:p>
            <w:pPr>
              <w:pStyle w:val="TableParagraph"/>
              <w:spacing w:before="79"/>
              <w:ind w:left="276" w:right="344"/>
              <w:jc w:val="center"/>
              <w:rPr>
                <w:rFonts w:ascii="Arial Narrow"/>
                <w:sz w:val="15"/>
              </w:rPr>
            </w:pPr>
            <w:r>
              <w:rPr>
                <w:rFonts w:ascii="Arial Narrow"/>
                <w:color w:val="231F20"/>
                <w:sz w:val="15"/>
              </w:rPr>
              <w:t>0,004</w:t>
            </w:r>
          </w:p>
        </w:tc>
      </w:tr>
      <w:tr>
        <w:trPr>
          <w:trHeight w:val="330" w:hRule="atLeast"/>
        </w:trPr>
        <w:tc>
          <w:tcPr>
            <w:tcW w:w="1298" w:type="dxa"/>
            <w:tcBorders>
              <w:top w:val="single" w:sz="2" w:space="0" w:color="231F20"/>
              <w:bottom w:val="single" w:sz="2" w:space="0" w:color="231F20"/>
            </w:tcBorders>
          </w:tcPr>
          <w:p>
            <w:pPr>
              <w:pStyle w:val="TableParagraph"/>
              <w:spacing w:before="79"/>
              <w:ind w:left="198"/>
              <w:rPr>
                <w:rFonts w:ascii="Arial Narrow"/>
                <w:sz w:val="15"/>
              </w:rPr>
            </w:pPr>
            <w:r>
              <w:rPr>
                <w:rFonts w:ascii="Arial Narrow"/>
                <w:color w:val="231F20"/>
                <w:sz w:val="15"/>
              </w:rPr>
              <w:t>V*</w:t>
            </w:r>
          </w:p>
        </w:tc>
        <w:tc>
          <w:tcPr>
            <w:tcW w:w="1451" w:type="dxa"/>
            <w:tcBorders>
              <w:top w:val="single" w:sz="2" w:space="0" w:color="231F20"/>
              <w:bottom w:val="single" w:sz="2"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57,3 </w:t>
            </w:r>
            <w:r>
              <w:rPr>
                <w:rFonts w:ascii="Symbol" w:hAnsi="Symbol"/>
                <w:color w:val="231F20"/>
                <w:sz w:val="15"/>
              </w:rPr>
              <w:t></w:t>
            </w:r>
            <w:r>
              <w:rPr>
                <w:color w:val="231F20"/>
                <w:sz w:val="15"/>
              </w:rPr>
              <w:t> </w:t>
            </w:r>
            <w:r>
              <w:rPr>
                <w:rFonts w:ascii="Arial Narrow" w:hAnsi="Arial Narrow"/>
                <w:color w:val="231F20"/>
                <w:sz w:val="15"/>
              </w:rPr>
              <w:t>27,2</w:t>
            </w:r>
          </w:p>
        </w:tc>
        <w:tc>
          <w:tcPr>
            <w:tcW w:w="1399" w:type="dxa"/>
            <w:tcBorders>
              <w:top w:val="single" w:sz="2" w:space="0" w:color="231F20"/>
              <w:bottom w:val="single" w:sz="2"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49,6 </w:t>
            </w:r>
            <w:r>
              <w:rPr>
                <w:rFonts w:ascii="Symbol" w:hAnsi="Symbol"/>
                <w:color w:val="231F20"/>
                <w:sz w:val="15"/>
              </w:rPr>
              <w:t></w:t>
            </w:r>
            <w:r>
              <w:rPr>
                <w:color w:val="231F20"/>
                <w:sz w:val="15"/>
              </w:rPr>
              <w:t> </w:t>
            </w:r>
            <w:r>
              <w:rPr>
                <w:rFonts w:ascii="Arial Narrow" w:hAnsi="Arial Narrow"/>
                <w:color w:val="231F20"/>
                <w:sz w:val="15"/>
              </w:rPr>
              <w:t>32,0</w:t>
            </w:r>
          </w:p>
        </w:tc>
        <w:tc>
          <w:tcPr>
            <w:tcW w:w="1198" w:type="dxa"/>
            <w:tcBorders>
              <w:top w:val="single" w:sz="2" w:space="0" w:color="231F20"/>
              <w:bottom w:val="single" w:sz="2" w:space="0" w:color="231F20"/>
            </w:tcBorders>
          </w:tcPr>
          <w:p>
            <w:pPr>
              <w:pStyle w:val="TableParagraph"/>
              <w:spacing w:before="79"/>
              <w:ind w:right="442"/>
              <w:jc w:val="right"/>
              <w:rPr>
                <w:rFonts w:ascii="Arial Narrow"/>
                <w:sz w:val="15"/>
              </w:rPr>
            </w:pPr>
            <w:r>
              <w:rPr>
                <w:rFonts w:ascii="Arial Narrow"/>
                <w:color w:val="231F20"/>
                <w:sz w:val="15"/>
              </w:rPr>
              <w:t>0,393</w:t>
            </w:r>
          </w:p>
        </w:tc>
        <w:tc>
          <w:tcPr>
            <w:tcW w:w="1399" w:type="dxa"/>
            <w:tcBorders>
              <w:top w:val="single" w:sz="2" w:space="0" w:color="231F20"/>
              <w:bottom w:val="single" w:sz="2"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72,2 </w:t>
            </w:r>
            <w:r>
              <w:rPr>
                <w:rFonts w:ascii="Symbol" w:hAnsi="Symbol"/>
                <w:color w:val="231F20"/>
                <w:sz w:val="15"/>
              </w:rPr>
              <w:t></w:t>
            </w:r>
            <w:r>
              <w:rPr>
                <w:color w:val="231F20"/>
                <w:sz w:val="15"/>
              </w:rPr>
              <w:t> </w:t>
            </w:r>
            <w:r>
              <w:rPr>
                <w:rFonts w:ascii="Arial Narrow" w:hAnsi="Arial Narrow"/>
                <w:color w:val="231F20"/>
                <w:sz w:val="15"/>
              </w:rPr>
              <w:t>23,4</w:t>
            </w:r>
          </w:p>
        </w:tc>
        <w:tc>
          <w:tcPr>
            <w:tcW w:w="1399" w:type="dxa"/>
            <w:tcBorders>
              <w:top w:val="single" w:sz="2" w:space="0" w:color="231F20"/>
              <w:bottom w:val="single" w:sz="2"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52,0 </w:t>
            </w:r>
            <w:r>
              <w:rPr>
                <w:rFonts w:ascii="Symbol" w:hAnsi="Symbol"/>
                <w:color w:val="231F20"/>
                <w:sz w:val="15"/>
              </w:rPr>
              <w:t></w:t>
            </w:r>
            <w:r>
              <w:rPr>
                <w:color w:val="231F20"/>
                <w:sz w:val="15"/>
              </w:rPr>
              <w:t> </w:t>
            </w:r>
            <w:r>
              <w:rPr>
                <w:rFonts w:ascii="Arial Narrow" w:hAnsi="Arial Narrow"/>
                <w:color w:val="231F20"/>
                <w:sz w:val="15"/>
              </w:rPr>
              <w:t>29,8</w:t>
            </w:r>
          </w:p>
        </w:tc>
        <w:tc>
          <w:tcPr>
            <w:tcW w:w="1272" w:type="dxa"/>
            <w:tcBorders>
              <w:top w:val="single" w:sz="2" w:space="0" w:color="231F20"/>
              <w:bottom w:val="single" w:sz="2" w:space="0" w:color="231F20"/>
            </w:tcBorders>
          </w:tcPr>
          <w:p>
            <w:pPr>
              <w:pStyle w:val="TableParagraph"/>
              <w:spacing w:before="79"/>
              <w:ind w:left="276" w:right="344"/>
              <w:jc w:val="center"/>
              <w:rPr>
                <w:rFonts w:ascii="Arial Narrow"/>
                <w:sz w:val="15"/>
              </w:rPr>
            </w:pPr>
            <w:r>
              <w:rPr>
                <w:rFonts w:ascii="Arial Narrow"/>
                <w:color w:val="231F20"/>
                <w:sz w:val="15"/>
              </w:rPr>
              <w:t>0,015</w:t>
            </w:r>
          </w:p>
        </w:tc>
      </w:tr>
      <w:tr>
        <w:trPr>
          <w:trHeight w:val="330" w:hRule="atLeast"/>
        </w:trPr>
        <w:tc>
          <w:tcPr>
            <w:tcW w:w="1298" w:type="dxa"/>
            <w:tcBorders>
              <w:top w:val="single" w:sz="2" w:space="0" w:color="231F20"/>
              <w:bottom w:val="single" w:sz="2" w:space="0" w:color="231F20"/>
            </w:tcBorders>
          </w:tcPr>
          <w:p>
            <w:pPr>
              <w:pStyle w:val="TableParagraph"/>
              <w:spacing w:before="79"/>
              <w:ind w:left="198"/>
              <w:rPr>
                <w:rFonts w:ascii="Arial Narrow"/>
                <w:sz w:val="15"/>
              </w:rPr>
            </w:pPr>
            <w:r>
              <w:rPr>
                <w:rFonts w:ascii="Arial Narrow"/>
                <w:color w:val="231F20"/>
                <w:sz w:val="15"/>
              </w:rPr>
              <w:t>SM*</w:t>
            </w:r>
          </w:p>
        </w:tc>
        <w:tc>
          <w:tcPr>
            <w:tcW w:w="1451" w:type="dxa"/>
            <w:tcBorders>
              <w:top w:val="single" w:sz="2" w:space="0" w:color="231F20"/>
              <w:bottom w:val="single" w:sz="2"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68,5 </w:t>
            </w:r>
            <w:r>
              <w:rPr>
                <w:rFonts w:ascii="Symbol" w:hAnsi="Symbol"/>
                <w:color w:val="231F20"/>
                <w:sz w:val="15"/>
              </w:rPr>
              <w:t></w:t>
            </w:r>
            <w:r>
              <w:rPr>
                <w:color w:val="231F20"/>
                <w:sz w:val="15"/>
              </w:rPr>
              <w:t> </w:t>
            </w:r>
            <w:r>
              <w:rPr>
                <w:rFonts w:ascii="Arial Narrow" w:hAnsi="Arial Narrow"/>
                <w:color w:val="231F20"/>
                <w:sz w:val="15"/>
              </w:rPr>
              <w:t>24,1</w:t>
            </w:r>
          </w:p>
        </w:tc>
        <w:tc>
          <w:tcPr>
            <w:tcW w:w="1399" w:type="dxa"/>
            <w:tcBorders>
              <w:top w:val="single" w:sz="2" w:space="0" w:color="231F20"/>
              <w:bottom w:val="single" w:sz="2"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64,4 </w:t>
            </w:r>
            <w:r>
              <w:rPr>
                <w:rFonts w:ascii="Symbol" w:hAnsi="Symbol"/>
                <w:color w:val="231F20"/>
                <w:sz w:val="15"/>
              </w:rPr>
              <w:t></w:t>
            </w:r>
            <w:r>
              <w:rPr>
                <w:color w:val="231F20"/>
                <w:sz w:val="15"/>
              </w:rPr>
              <w:t> </w:t>
            </w:r>
            <w:r>
              <w:rPr>
                <w:rFonts w:ascii="Arial Narrow" w:hAnsi="Arial Narrow"/>
                <w:color w:val="231F20"/>
                <w:sz w:val="15"/>
              </w:rPr>
              <w:t>24,8</w:t>
            </w:r>
          </w:p>
        </w:tc>
        <w:tc>
          <w:tcPr>
            <w:tcW w:w="1198" w:type="dxa"/>
            <w:tcBorders>
              <w:top w:val="single" w:sz="2" w:space="0" w:color="231F20"/>
              <w:bottom w:val="single" w:sz="2" w:space="0" w:color="231F20"/>
            </w:tcBorders>
          </w:tcPr>
          <w:p>
            <w:pPr>
              <w:pStyle w:val="TableParagraph"/>
              <w:spacing w:before="79"/>
              <w:ind w:right="442"/>
              <w:jc w:val="right"/>
              <w:rPr>
                <w:rFonts w:ascii="Arial Narrow"/>
                <w:sz w:val="15"/>
              </w:rPr>
            </w:pPr>
            <w:r>
              <w:rPr>
                <w:rFonts w:ascii="Arial Narrow"/>
                <w:color w:val="231F20"/>
                <w:sz w:val="15"/>
              </w:rPr>
              <w:t>0,572</w:t>
            </w:r>
          </w:p>
        </w:tc>
        <w:tc>
          <w:tcPr>
            <w:tcW w:w="1399" w:type="dxa"/>
            <w:tcBorders>
              <w:top w:val="single" w:sz="2" w:space="0" w:color="231F20"/>
              <w:bottom w:val="single" w:sz="2"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83,8 </w:t>
            </w:r>
            <w:r>
              <w:rPr>
                <w:rFonts w:ascii="Symbol" w:hAnsi="Symbol"/>
                <w:color w:val="231F20"/>
                <w:sz w:val="15"/>
              </w:rPr>
              <w:t></w:t>
            </w:r>
            <w:r>
              <w:rPr>
                <w:color w:val="231F20"/>
                <w:sz w:val="15"/>
              </w:rPr>
              <w:t> </w:t>
            </w:r>
            <w:r>
              <w:rPr>
                <w:rFonts w:ascii="Arial Narrow" w:hAnsi="Arial Narrow"/>
                <w:color w:val="231F20"/>
                <w:sz w:val="15"/>
              </w:rPr>
              <w:t>11,3</w:t>
            </w:r>
          </w:p>
        </w:tc>
        <w:tc>
          <w:tcPr>
            <w:tcW w:w="1399" w:type="dxa"/>
            <w:tcBorders>
              <w:top w:val="single" w:sz="2" w:space="0" w:color="231F20"/>
              <w:bottom w:val="single" w:sz="2"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59,3 </w:t>
            </w:r>
            <w:r>
              <w:rPr>
                <w:rFonts w:ascii="Symbol" w:hAnsi="Symbol"/>
                <w:color w:val="231F20"/>
                <w:sz w:val="15"/>
              </w:rPr>
              <w:t></w:t>
            </w:r>
            <w:r>
              <w:rPr>
                <w:color w:val="231F20"/>
                <w:sz w:val="15"/>
              </w:rPr>
              <w:t> </w:t>
            </w:r>
            <w:r>
              <w:rPr>
                <w:rFonts w:ascii="Arial Narrow" w:hAnsi="Arial Narrow"/>
                <w:color w:val="231F20"/>
                <w:sz w:val="15"/>
              </w:rPr>
              <w:t>27,4</w:t>
            </w:r>
          </w:p>
        </w:tc>
        <w:tc>
          <w:tcPr>
            <w:tcW w:w="1272" w:type="dxa"/>
            <w:tcBorders>
              <w:top w:val="single" w:sz="2" w:space="0" w:color="231F20"/>
              <w:bottom w:val="single" w:sz="2" w:space="0" w:color="231F20"/>
            </w:tcBorders>
          </w:tcPr>
          <w:p>
            <w:pPr>
              <w:pStyle w:val="TableParagraph"/>
              <w:spacing w:before="79"/>
              <w:ind w:left="276" w:right="344"/>
              <w:jc w:val="center"/>
              <w:rPr>
                <w:rFonts w:ascii="Arial Narrow"/>
                <w:sz w:val="15"/>
              </w:rPr>
            </w:pPr>
            <w:r>
              <w:rPr>
                <w:rFonts w:ascii="Arial Narrow"/>
                <w:color w:val="231F20"/>
                <w:sz w:val="15"/>
              </w:rPr>
              <w:t>0,001</w:t>
            </w:r>
          </w:p>
        </w:tc>
      </w:tr>
      <w:tr>
        <w:trPr>
          <w:trHeight w:val="330" w:hRule="atLeast"/>
        </w:trPr>
        <w:tc>
          <w:tcPr>
            <w:tcW w:w="1298" w:type="dxa"/>
            <w:tcBorders>
              <w:top w:val="single" w:sz="2" w:space="0" w:color="231F20"/>
              <w:bottom w:val="single" w:sz="2" w:space="0" w:color="231F20"/>
            </w:tcBorders>
          </w:tcPr>
          <w:p>
            <w:pPr>
              <w:pStyle w:val="TableParagraph"/>
              <w:spacing w:before="79"/>
              <w:ind w:left="198"/>
              <w:rPr>
                <w:rFonts w:ascii="Arial Narrow"/>
                <w:sz w:val="15"/>
              </w:rPr>
            </w:pPr>
            <w:r>
              <w:rPr>
                <w:rFonts w:ascii="Arial Narrow"/>
                <w:color w:val="231F20"/>
                <w:sz w:val="15"/>
              </w:rPr>
              <w:t>EGS*</w:t>
            </w:r>
          </w:p>
        </w:tc>
        <w:tc>
          <w:tcPr>
            <w:tcW w:w="1451" w:type="dxa"/>
            <w:tcBorders>
              <w:top w:val="single" w:sz="2" w:space="0" w:color="231F20"/>
              <w:bottom w:val="single" w:sz="2"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64,4 </w:t>
            </w:r>
            <w:r>
              <w:rPr>
                <w:rFonts w:ascii="Symbol" w:hAnsi="Symbol"/>
                <w:color w:val="231F20"/>
                <w:sz w:val="15"/>
              </w:rPr>
              <w:t></w:t>
            </w:r>
            <w:r>
              <w:rPr>
                <w:color w:val="231F20"/>
                <w:sz w:val="15"/>
              </w:rPr>
              <w:t> </w:t>
            </w:r>
            <w:r>
              <w:rPr>
                <w:rFonts w:ascii="Arial Narrow" w:hAnsi="Arial Narrow"/>
                <w:color w:val="231F20"/>
                <w:sz w:val="15"/>
              </w:rPr>
              <w:t>19,6</w:t>
            </w:r>
          </w:p>
        </w:tc>
        <w:tc>
          <w:tcPr>
            <w:tcW w:w="1399" w:type="dxa"/>
            <w:tcBorders>
              <w:top w:val="single" w:sz="2" w:space="0" w:color="231F20"/>
              <w:bottom w:val="single" w:sz="2"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64,9 </w:t>
            </w:r>
            <w:r>
              <w:rPr>
                <w:rFonts w:ascii="Symbol" w:hAnsi="Symbol"/>
                <w:color w:val="231F20"/>
                <w:sz w:val="15"/>
              </w:rPr>
              <w:t></w:t>
            </w:r>
            <w:r>
              <w:rPr>
                <w:color w:val="231F20"/>
                <w:sz w:val="15"/>
              </w:rPr>
              <w:t> </w:t>
            </w:r>
            <w:r>
              <w:rPr>
                <w:rFonts w:ascii="Arial Narrow" w:hAnsi="Arial Narrow"/>
                <w:color w:val="231F20"/>
                <w:sz w:val="15"/>
              </w:rPr>
              <w:t>22,4</w:t>
            </w:r>
          </w:p>
        </w:tc>
        <w:tc>
          <w:tcPr>
            <w:tcW w:w="1198" w:type="dxa"/>
            <w:tcBorders>
              <w:top w:val="single" w:sz="2" w:space="0" w:color="231F20"/>
              <w:bottom w:val="single" w:sz="2" w:space="0" w:color="231F20"/>
            </w:tcBorders>
          </w:tcPr>
          <w:p>
            <w:pPr>
              <w:pStyle w:val="TableParagraph"/>
              <w:spacing w:before="79"/>
              <w:ind w:right="442"/>
              <w:jc w:val="right"/>
              <w:rPr>
                <w:rFonts w:ascii="Arial Narrow"/>
                <w:sz w:val="15"/>
              </w:rPr>
            </w:pPr>
            <w:r>
              <w:rPr>
                <w:rFonts w:ascii="Arial Narrow"/>
                <w:color w:val="231F20"/>
                <w:sz w:val="15"/>
              </w:rPr>
              <w:t>0,940</w:t>
            </w:r>
          </w:p>
        </w:tc>
        <w:tc>
          <w:tcPr>
            <w:tcW w:w="1399" w:type="dxa"/>
            <w:tcBorders>
              <w:top w:val="single" w:sz="2" w:space="0" w:color="231F20"/>
              <w:bottom w:val="single" w:sz="2"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84,1 </w:t>
            </w:r>
            <w:r>
              <w:rPr>
                <w:rFonts w:ascii="Symbol" w:hAnsi="Symbol"/>
                <w:color w:val="231F20"/>
                <w:sz w:val="15"/>
              </w:rPr>
              <w:t></w:t>
            </w:r>
            <w:r>
              <w:rPr>
                <w:color w:val="231F20"/>
                <w:sz w:val="15"/>
              </w:rPr>
              <w:t> </w:t>
            </w:r>
            <w:r>
              <w:rPr>
                <w:rFonts w:ascii="Arial Narrow" w:hAnsi="Arial Narrow"/>
                <w:color w:val="231F20"/>
                <w:sz w:val="15"/>
              </w:rPr>
              <w:t>12,6</w:t>
            </w:r>
          </w:p>
        </w:tc>
        <w:tc>
          <w:tcPr>
            <w:tcW w:w="1399" w:type="dxa"/>
            <w:tcBorders>
              <w:top w:val="single" w:sz="2" w:space="0" w:color="231F20"/>
              <w:bottom w:val="single" w:sz="2"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67,0 </w:t>
            </w:r>
            <w:r>
              <w:rPr>
                <w:rFonts w:ascii="Symbol" w:hAnsi="Symbol"/>
                <w:color w:val="231F20"/>
                <w:sz w:val="15"/>
              </w:rPr>
              <w:t></w:t>
            </w:r>
            <w:r>
              <w:rPr>
                <w:color w:val="231F20"/>
                <w:sz w:val="15"/>
              </w:rPr>
              <w:t> </w:t>
            </w:r>
            <w:r>
              <w:rPr>
                <w:rFonts w:ascii="Arial Narrow" w:hAnsi="Arial Narrow"/>
                <w:color w:val="231F20"/>
                <w:sz w:val="15"/>
              </w:rPr>
              <w:t>24,4</w:t>
            </w:r>
          </w:p>
        </w:tc>
        <w:tc>
          <w:tcPr>
            <w:tcW w:w="1272" w:type="dxa"/>
            <w:tcBorders>
              <w:top w:val="single" w:sz="2" w:space="0" w:color="231F20"/>
              <w:bottom w:val="single" w:sz="2" w:space="0" w:color="231F20"/>
            </w:tcBorders>
          </w:tcPr>
          <w:p>
            <w:pPr>
              <w:pStyle w:val="TableParagraph"/>
              <w:spacing w:before="79"/>
              <w:ind w:left="276" w:right="344"/>
              <w:jc w:val="center"/>
              <w:rPr>
                <w:rFonts w:ascii="Arial Narrow"/>
                <w:sz w:val="15"/>
              </w:rPr>
            </w:pPr>
            <w:r>
              <w:rPr>
                <w:rFonts w:ascii="Arial Narrow"/>
                <w:color w:val="231F20"/>
                <w:sz w:val="15"/>
              </w:rPr>
              <w:t>0,005</w:t>
            </w:r>
          </w:p>
        </w:tc>
      </w:tr>
      <w:tr>
        <w:trPr>
          <w:trHeight w:val="330" w:hRule="atLeast"/>
        </w:trPr>
        <w:tc>
          <w:tcPr>
            <w:tcW w:w="1298" w:type="dxa"/>
            <w:tcBorders>
              <w:top w:val="single" w:sz="2" w:space="0" w:color="231F20"/>
              <w:bottom w:val="single" w:sz="2" w:space="0" w:color="231F20"/>
            </w:tcBorders>
          </w:tcPr>
          <w:p>
            <w:pPr>
              <w:pStyle w:val="TableParagraph"/>
              <w:spacing w:before="79"/>
              <w:ind w:left="198"/>
              <w:rPr>
                <w:rFonts w:ascii="Arial Narrow"/>
                <w:sz w:val="15"/>
              </w:rPr>
            </w:pPr>
            <w:r>
              <w:rPr>
                <w:rFonts w:ascii="Arial Narrow"/>
                <w:color w:val="231F20"/>
                <w:sz w:val="15"/>
              </w:rPr>
              <w:t>AF**</w:t>
            </w:r>
          </w:p>
        </w:tc>
        <w:tc>
          <w:tcPr>
            <w:tcW w:w="1451" w:type="dxa"/>
            <w:tcBorders>
              <w:top w:val="single" w:sz="2" w:space="0" w:color="231F20"/>
              <w:bottom w:val="single" w:sz="2"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54,3 </w:t>
            </w:r>
            <w:r>
              <w:rPr>
                <w:rFonts w:ascii="Symbol" w:hAnsi="Symbol"/>
                <w:color w:val="231F20"/>
                <w:sz w:val="15"/>
              </w:rPr>
              <w:t></w:t>
            </w:r>
            <w:r>
              <w:rPr>
                <w:color w:val="231F20"/>
                <w:sz w:val="15"/>
              </w:rPr>
              <w:t> </w:t>
            </w:r>
            <w:r>
              <w:rPr>
                <w:rFonts w:ascii="Arial Narrow" w:hAnsi="Arial Narrow"/>
                <w:color w:val="231F20"/>
                <w:sz w:val="15"/>
              </w:rPr>
              <w:t>43,7</w:t>
            </w:r>
          </w:p>
        </w:tc>
        <w:tc>
          <w:tcPr>
            <w:tcW w:w="1399" w:type="dxa"/>
            <w:tcBorders>
              <w:top w:val="single" w:sz="2" w:space="0" w:color="231F20"/>
              <w:bottom w:val="single" w:sz="2"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52,3 </w:t>
            </w:r>
            <w:r>
              <w:rPr>
                <w:rFonts w:ascii="Symbol" w:hAnsi="Symbol"/>
                <w:color w:val="231F20"/>
                <w:sz w:val="15"/>
              </w:rPr>
              <w:t></w:t>
            </w:r>
            <w:r>
              <w:rPr>
                <w:color w:val="231F20"/>
                <w:sz w:val="15"/>
              </w:rPr>
              <w:t> </w:t>
            </w:r>
            <w:r>
              <w:rPr>
                <w:rFonts w:ascii="Arial Narrow" w:hAnsi="Arial Narrow"/>
                <w:color w:val="231F20"/>
                <w:sz w:val="15"/>
              </w:rPr>
              <w:t>48,1</w:t>
            </w:r>
          </w:p>
        </w:tc>
        <w:tc>
          <w:tcPr>
            <w:tcW w:w="1198" w:type="dxa"/>
            <w:tcBorders>
              <w:top w:val="single" w:sz="2" w:space="0" w:color="231F20"/>
              <w:bottom w:val="single" w:sz="2" w:space="0" w:color="231F20"/>
            </w:tcBorders>
          </w:tcPr>
          <w:p>
            <w:pPr>
              <w:pStyle w:val="TableParagraph"/>
              <w:spacing w:before="79"/>
              <w:ind w:right="442"/>
              <w:jc w:val="right"/>
              <w:rPr>
                <w:rFonts w:ascii="Arial Narrow"/>
                <w:sz w:val="15"/>
              </w:rPr>
            </w:pPr>
            <w:r>
              <w:rPr>
                <w:rFonts w:ascii="Arial Narrow"/>
                <w:color w:val="231F20"/>
                <w:sz w:val="15"/>
              </w:rPr>
              <w:t>0,904</w:t>
            </w:r>
          </w:p>
        </w:tc>
        <w:tc>
          <w:tcPr>
            <w:tcW w:w="1399" w:type="dxa"/>
            <w:tcBorders>
              <w:top w:val="single" w:sz="2" w:space="0" w:color="231F20"/>
              <w:bottom w:val="single" w:sz="2"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76,1 </w:t>
            </w:r>
            <w:r>
              <w:rPr>
                <w:rFonts w:ascii="Symbol" w:hAnsi="Symbol"/>
                <w:color w:val="231F20"/>
                <w:sz w:val="15"/>
              </w:rPr>
              <w:t></w:t>
            </w:r>
            <w:r>
              <w:rPr>
                <w:color w:val="231F20"/>
                <w:sz w:val="15"/>
              </w:rPr>
              <w:t> </w:t>
            </w:r>
            <w:r>
              <w:rPr>
                <w:rFonts w:ascii="Arial Narrow" w:hAnsi="Arial Narrow"/>
                <w:color w:val="231F20"/>
                <w:sz w:val="15"/>
              </w:rPr>
              <w:t>37,3</w:t>
            </w:r>
          </w:p>
        </w:tc>
        <w:tc>
          <w:tcPr>
            <w:tcW w:w="1399" w:type="dxa"/>
            <w:tcBorders>
              <w:top w:val="single" w:sz="2" w:space="0" w:color="231F20"/>
              <w:bottom w:val="single" w:sz="2"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54,5 </w:t>
            </w:r>
            <w:r>
              <w:rPr>
                <w:rFonts w:ascii="Symbol" w:hAnsi="Symbol"/>
                <w:color w:val="231F20"/>
                <w:sz w:val="15"/>
              </w:rPr>
              <w:t></w:t>
            </w:r>
            <w:r>
              <w:rPr>
                <w:color w:val="231F20"/>
                <w:sz w:val="15"/>
              </w:rPr>
              <w:t> </w:t>
            </w:r>
            <w:r>
              <w:rPr>
                <w:rFonts w:ascii="Arial Narrow" w:hAnsi="Arial Narrow"/>
                <w:color w:val="231F20"/>
                <w:sz w:val="15"/>
              </w:rPr>
              <w:t>44,7</w:t>
            </w:r>
          </w:p>
        </w:tc>
        <w:tc>
          <w:tcPr>
            <w:tcW w:w="1272" w:type="dxa"/>
            <w:tcBorders>
              <w:top w:val="single" w:sz="2" w:space="0" w:color="231F20"/>
              <w:bottom w:val="single" w:sz="2" w:space="0" w:color="231F20"/>
            </w:tcBorders>
          </w:tcPr>
          <w:p>
            <w:pPr>
              <w:pStyle w:val="TableParagraph"/>
              <w:spacing w:before="79"/>
              <w:ind w:left="276" w:right="344"/>
              <w:jc w:val="center"/>
              <w:rPr>
                <w:rFonts w:ascii="Arial Narrow"/>
                <w:sz w:val="15"/>
              </w:rPr>
            </w:pPr>
            <w:r>
              <w:rPr>
                <w:rFonts w:ascii="Arial Narrow"/>
                <w:color w:val="231F20"/>
                <w:sz w:val="15"/>
              </w:rPr>
              <w:t>0,082</w:t>
            </w:r>
          </w:p>
        </w:tc>
      </w:tr>
      <w:tr>
        <w:trPr>
          <w:trHeight w:val="330" w:hRule="atLeast"/>
        </w:trPr>
        <w:tc>
          <w:tcPr>
            <w:tcW w:w="1298" w:type="dxa"/>
            <w:tcBorders>
              <w:top w:val="single" w:sz="2" w:space="0" w:color="231F20"/>
              <w:bottom w:val="single" w:sz="2" w:space="0" w:color="231F20"/>
            </w:tcBorders>
          </w:tcPr>
          <w:p>
            <w:pPr>
              <w:pStyle w:val="TableParagraph"/>
              <w:spacing w:before="79"/>
              <w:ind w:left="198"/>
              <w:rPr>
                <w:rFonts w:ascii="Arial Narrow"/>
                <w:sz w:val="15"/>
              </w:rPr>
            </w:pPr>
            <w:r>
              <w:rPr>
                <w:rFonts w:ascii="Arial Narrow"/>
                <w:color w:val="231F20"/>
                <w:sz w:val="15"/>
              </w:rPr>
              <w:t>AS**</w:t>
            </w:r>
          </w:p>
        </w:tc>
        <w:tc>
          <w:tcPr>
            <w:tcW w:w="1451" w:type="dxa"/>
            <w:tcBorders>
              <w:top w:val="single" w:sz="2" w:space="0" w:color="231F20"/>
              <w:bottom w:val="single" w:sz="2"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74,5 </w:t>
            </w:r>
            <w:r>
              <w:rPr>
                <w:rFonts w:ascii="Symbol" w:hAnsi="Symbol"/>
                <w:color w:val="231F20"/>
                <w:sz w:val="15"/>
              </w:rPr>
              <w:t></w:t>
            </w:r>
            <w:r>
              <w:rPr>
                <w:color w:val="231F20"/>
                <w:sz w:val="15"/>
              </w:rPr>
              <w:t> </w:t>
            </w:r>
            <w:r>
              <w:rPr>
                <w:rFonts w:ascii="Arial Narrow" w:hAnsi="Arial Narrow"/>
                <w:color w:val="231F20"/>
                <w:sz w:val="15"/>
              </w:rPr>
              <w:t>35,2</w:t>
            </w:r>
          </w:p>
        </w:tc>
        <w:tc>
          <w:tcPr>
            <w:tcW w:w="1399" w:type="dxa"/>
            <w:tcBorders>
              <w:top w:val="single" w:sz="2" w:space="0" w:color="231F20"/>
              <w:bottom w:val="single" w:sz="2"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68,2 </w:t>
            </w:r>
            <w:r>
              <w:rPr>
                <w:rFonts w:ascii="Symbol" w:hAnsi="Symbol"/>
                <w:color w:val="231F20"/>
                <w:sz w:val="15"/>
              </w:rPr>
              <w:t></w:t>
            </w:r>
            <w:r>
              <w:rPr>
                <w:color w:val="231F20"/>
                <w:sz w:val="15"/>
              </w:rPr>
              <w:t> </w:t>
            </w:r>
            <w:r>
              <w:rPr>
                <w:rFonts w:ascii="Arial Narrow" w:hAnsi="Arial Narrow"/>
                <w:color w:val="231F20"/>
                <w:sz w:val="15"/>
              </w:rPr>
              <w:t>34,9</w:t>
            </w:r>
          </w:p>
        </w:tc>
        <w:tc>
          <w:tcPr>
            <w:tcW w:w="1198" w:type="dxa"/>
            <w:tcBorders>
              <w:top w:val="single" w:sz="2" w:space="0" w:color="231F20"/>
              <w:bottom w:val="single" w:sz="2" w:space="0" w:color="231F20"/>
            </w:tcBorders>
          </w:tcPr>
          <w:p>
            <w:pPr>
              <w:pStyle w:val="TableParagraph"/>
              <w:spacing w:before="79"/>
              <w:ind w:right="442"/>
              <w:jc w:val="right"/>
              <w:rPr>
                <w:rFonts w:ascii="Arial Narrow"/>
                <w:sz w:val="15"/>
              </w:rPr>
            </w:pPr>
            <w:r>
              <w:rPr>
                <w:rFonts w:ascii="Arial Narrow"/>
                <w:color w:val="231F20"/>
                <w:sz w:val="15"/>
              </w:rPr>
              <w:t>0,331</w:t>
            </w:r>
          </w:p>
        </w:tc>
        <w:tc>
          <w:tcPr>
            <w:tcW w:w="1399" w:type="dxa"/>
            <w:tcBorders>
              <w:top w:val="single" w:sz="2" w:space="0" w:color="231F20"/>
              <w:bottom w:val="single" w:sz="2"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89,9 </w:t>
            </w:r>
            <w:r>
              <w:rPr>
                <w:rFonts w:ascii="Symbol" w:hAnsi="Symbol"/>
                <w:color w:val="231F20"/>
                <w:sz w:val="15"/>
              </w:rPr>
              <w:t></w:t>
            </w:r>
            <w:r>
              <w:rPr>
                <w:color w:val="231F20"/>
                <w:sz w:val="15"/>
              </w:rPr>
              <w:t> </w:t>
            </w:r>
            <w:r>
              <w:rPr>
                <w:rFonts w:ascii="Arial Narrow" w:hAnsi="Arial Narrow"/>
                <w:color w:val="231F20"/>
                <w:sz w:val="15"/>
              </w:rPr>
              <w:t>21,4</w:t>
            </w:r>
          </w:p>
        </w:tc>
        <w:tc>
          <w:tcPr>
            <w:tcW w:w="1399" w:type="dxa"/>
            <w:tcBorders>
              <w:top w:val="single" w:sz="2" w:space="0" w:color="231F20"/>
              <w:bottom w:val="single" w:sz="2"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71,0 </w:t>
            </w:r>
            <w:r>
              <w:rPr>
                <w:rFonts w:ascii="Symbol" w:hAnsi="Symbol"/>
                <w:color w:val="231F20"/>
                <w:sz w:val="15"/>
              </w:rPr>
              <w:t></w:t>
            </w:r>
            <w:r>
              <w:rPr>
                <w:color w:val="231F20"/>
                <w:sz w:val="15"/>
              </w:rPr>
              <w:t> </w:t>
            </w:r>
            <w:r>
              <w:rPr>
                <w:rFonts w:ascii="Arial Narrow" w:hAnsi="Arial Narrow"/>
                <w:color w:val="231F20"/>
                <w:sz w:val="15"/>
              </w:rPr>
              <w:t>32,4</w:t>
            </w:r>
          </w:p>
        </w:tc>
        <w:tc>
          <w:tcPr>
            <w:tcW w:w="1272" w:type="dxa"/>
            <w:tcBorders>
              <w:top w:val="single" w:sz="2" w:space="0" w:color="231F20"/>
              <w:bottom w:val="single" w:sz="2" w:space="0" w:color="231F20"/>
            </w:tcBorders>
          </w:tcPr>
          <w:p>
            <w:pPr>
              <w:pStyle w:val="TableParagraph"/>
              <w:spacing w:before="79"/>
              <w:ind w:left="276" w:right="344"/>
              <w:jc w:val="center"/>
              <w:rPr>
                <w:rFonts w:ascii="Arial Narrow"/>
                <w:sz w:val="15"/>
              </w:rPr>
            </w:pPr>
            <w:r>
              <w:rPr>
                <w:rFonts w:ascii="Arial Narrow"/>
                <w:color w:val="231F20"/>
                <w:sz w:val="15"/>
              </w:rPr>
              <w:t>0,026</w:t>
            </w:r>
          </w:p>
        </w:tc>
      </w:tr>
      <w:tr>
        <w:trPr>
          <w:trHeight w:val="328" w:hRule="atLeast"/>
        </w:trPr>
        <w:tc>
          <w:tcPr>
            <w:tcW w:w="1298" w:type="dxa"/>
            <w:tcBorders>
              <w:top w:val="single" w:sz="2" w:space="0" w:color="231F20"/>
              <w:bottom w:val="single" w:sz="4" w:space="0" w:color="231F20"/>
            </w:tcBorders>
          </w:tcPr>
          <w:p>
            <w:pPr>
              <w:pStyle w:val="TableParagraph"/>
              <w:spacing w:before="79"/>
              <w:ind w:left="198"/>
              <w:rPr>
                <w:rFonts w:ascii="Arial Narrow"/>
                <w:sz w:val="15"/>
              </w:rPr>
            </w:pPr>
            <w:r>
              <w:rPr>
                <w:rFonts w:ascii="Arial Narrow"/>
                <w:color w:val="231F20"/>
                <w:sz w:val="15"/>
              </w:rPr>
              <w:t>AE**</w:t>
            </w:r>
          </w:p>
        </w:tc>
        <w:tc>
          <w:tcPr>
            <w:tcW w:w="1451" w:type="dxa"/>
            <w:tcBorders>
              <w:top w:val="single" w:sz="2" w:space="0" w:color="231F20"/>
              <w:bottom w:val="single" w:sz="4" w:space="0" w:color="231F20"/>
            </w:tcBorders>
          </w:tcPr>
          <w:p>
            <w:pPr>
              <w:pStyle w:val="TableParagraph"/>
              <w:spacing w:before="69"/>
              <w:ind w:left="448" w:right="329"/>
              <w:jc w:val="center"/>
              <w:rPr>
                <w:rFonts w:ascii="Arial Narrow" w:hAnsi="Arial Narrow"/>
                <w:sz w:val="15"/>
              </w:rPr>
            </w:pPr>
            <w:r>
              <w:rPr>
                <w:rFonts w:ascii="Arial Narrow" w:hAnsi="Arial Narrow"/>
                <w:color w:val="231F20"/>
                <w:sz w:val="15"/>
              </w:rPr>
              <w:t>66,3 </w:t>
            </w:r>
            <w:r>
              <w:rPr>
                <w:rFonts w:ascii="Symbol" w:hAnsi="Symbol"/>
                <w:color w:val="231F20"/>
                <w:sz w:val="15"/>
              </w:rPr>
              <w:t></w:t>
            </w:r>
            <w:r>
              <w:rPr>
                <w:color w:val="231F20"/>
                <w:sz w:val="15"/>
              </w:rPr>
              <w:t> </w:t>
            </w:r>
            <w:r>
              <w:rPr>
                <w:rFonts w:ascii="Arial Narrow" w:hAnsi="Arial Narrow"/>
                <w:color w:val="231F20"/>
                <w:sz w:val="15"/>
              </w:rPr>
              <w:t>41,8</w:t>
            </w:r>
          </w:p>
        </w:tc>
        <w:tc>
          <w:tcPr>
            <w:tcW w:w="1399" w:type="dxa"/>
            <w:tcBorders>
              <w:top w:val="single" w:sz="2" w:space="0" w:color="231F20"/>
              <w:bottom w:val="single" w:sz="4" w:space="0" w:color="231F20"/>
            </w:tcBorders>
          </w:tcPr>
          <w:p>
            <w:pPr>
              <w:pStyle w:val="TableParagraph"/>
              <w:spacing w:before="69"/>
              <w:ind w:left="265" w:right="328"/>
              <w:jc w:val="center"/>
              <w:rPr>
                <w:rFonts w:ascii="Arial Narrow" w:hAnsi="Arial Narrow"/>
                <w:sz w:val="15"/>
              </w:rPr>
            </w:pPr>
            <w:r>
              <w:rPr>
                <w:rFonts w:ascii="Arial Narrow" w:hAnsi="Arial Narrow"/>
                <w:color w:val="231F20"/>
                <w:sz w:val="15"/>
              </w:rPr>
              <w:t>60,6 </w:t>
            </w:r>
            <w:r>
              <w:rPr>
                <w:rFonts w:ascii="Symbol" w:hAnsi="Symbol"/>
                <w:color w:val="231F20"/>
                <w:sz w:val="15"/>
              </w:rPr>
              <w:t></w:t>
            </w:r>
            <w:r>
              <w:rPr>
                <w:color w:val="231F20"/>
                <w:sz w:val="15"/>
              </w:rPr>
              <w:t> </w:t>
            </w:r>
            <w:r>
              <w:rPr>
                <w:rFonts w:ascii="Arial Narrow" w:hAnsi="Arial Narrow"/>
                <w:color w:val="231F20"/>
                <w:sz w:val="15"/>
              </w:rPr>
              <w:t>46,7</w:t>
            </w:r>
          </w:p>
        </w:tc>
        <w:tc>
          <w:tcPr>
            <w:tcW w:w="1198" w:type="dxa"/>
            <w:tcBorders>
              <w:top w:val="single" w:sz="2" w:space="0" w:color="231F20"/>
              <w:bottom w:val="single" w:sz="4" w:space="0" w:color="231F20"/>
            </w:tcBorders>
          </w:tcPr>
          <w:p>
            <w:pPr>
              <w:pStyle w:val="TableParagraph"/>
              <w:spacing w:before="79"/>
              <w:ind w:right="442"/>
              <w:jc w:val="right"/>
              <w:rPr>
                <w:rFonts w:ascii="Arial Narrow"/>
                <w:sz w:val="15"/>
              </w:rPr>
            </w:pPr>
            <w:r>
              <w:rPr>
                <w:rFonts w:ascii="Arial Narrow"/>
                <w:color w:val="231F20"/>
                <w:sz w:val="15"/>
              </w:rPr>
              <w:t>0,784</w:t>
            </w:r>
          </w:p>
        </w:tc>
        <w:tc>
          <w:tcPr>
            <w:tcW w:w="1399" w:type="dxa"/>
            <w:tcBorders>
              <w:top w:val="single" w:sz="2" w:space="0" w:color="231F20"/>
              <w:bottom w:val="single" w:sz="4" w:space="0" w:color="231F20"/>
            </w:tcBorders>
          </w:tcPr>
          <w:p>
            <w:pPr>
              <w:pStyle w:val="TableParagraph"/>
              <w:spacing w:before="69"/>
              <w:ind w:left="331" w:right="262"/>
              <w:jc w:val="center"/>
              <w:rPr>
                <w:rFonts w:ascii="Arial Narrow" w:hAnsi="Arial Narrow"/>
                <w:sz w:val="15"/>
              </w:rPr>
            </w:pPr>
            <w:r>
              <w:rPr>
                <w:rFonts w:ascii="Arial Narrow" w:hAnsi="Arial Narrow"/>
                <w:color w:val="231F20"/>
                <w:sz w:val="15"/>
              </w:rPr>
              <w:t>95,6 </w:t>
            </w:r>
            <w:r>
              <w:rPr>
                <w:rFonts w:ascii="Symbol" w:hAnsi="Symbol"/>
                <w:color w:val="231F20"/>
                <w:sz w:val="15"/>
              </w:rPr>
              <w:t></w:t>
            </w:r>
            <w:r>
              <w:rPr>
                <w:color w:val="231F20"/>
                <w:sz w:val="15"/>
              </w:rPr>
              <w:t> </w:t>
            </w:r>
            <w:r>
              <w:rPr>
                <w:rFonts w:ascii="Arial Narrow" w:hAnsi="Arial Narrow"/>
                <w:color w:val="231F20"/>
                <w:sz w:val="15"/>
              </w:rPr>
              <w:t>15,3</w:t>
            </w:r>
          </w:p>
        </w:tc>
        <w:tc>
          <w:tcPr>
            <w:tcW w:w="1399" w:type="dxa"/>
            <w:tcBorders>
              <w:top w:val="single" w:sz="2" w:space="0" w:color="231F20"/>
              <w:bottom w:val="single" w:sz="4" w:space="0" w:color="231F20"/>
            </w:tcBorders>
          </w:tcPr>
          <w:p>
            <w:pPr>
              <w:pStyle w:val="TableParagraph"/>
              <w:spacing w:before="69"/>
              <w:ind w:left="267" w:right="328"/>
              <w:jc w:val="center"/>
              <w:rPr>
                <w:rFonts w:ascii="Arial Narrow" w:hAnsi="Arial Narrow"/>
                <w:sz w:val="15"/>
              </w:rPr>
            </w:pPr>
            <w:r>
              <w:rPr>
                <w:rFonts w:ascii="Arial Narrow" w:hAnsi="Arial Narrow"/>
                <w:color w:val="231F20"/>
                <w:sz w:val="15"/>
              </w:rPr>
              <w:t>59,1 </w:t>
            </w:r>
            <w:r>
              <w:rPr>
                <w:rFonts w:ascii="Symbol" w:hAnsi="Symbol"/>
                <w:color w:val="231F20"/>
                <w:sz w:val="15"/>
              </w:rPr>
              <w:t></w:t>
            </w:r>
            <w:r>
              <w:rPr>
                <w:color w:val="231F20"/>
                <w:sz w:val="15"/>
              </w:rPr>
              <w:t> </w:t>
            </w:r>
            <w:r>
              <w:rPr>
                <w:rFonts w:ascii="Arial Narrow" w:hAnsi="Arial Narrow"/>
                <w:color w:val="231F20"/>
                <w:sz w:val="15"/>
              </w:rPr>
              <w:t>39,7</w:t>
            </w:r>
          </w:p>
        </w:tc>
        <w:tc>
          <w:tcPr>
            <w:tcW w:w="1272" w:type="dxa"/>
            <w:tcBorders>
              <w:top w:val="single" w:sz="2" w:space="0" w:color="231F20"/>
              <w:bottom w:val="single" w:sz="4" w:space="0" w:color="231F20"/>
            </w:tcBorders>
          </w:tcPr>
          <w:p>
            <w:pPr>
              <w:pStyle w:val="TableParagraph"/>
              <w:spacing w:before="79"/>
              <w:ind w:left="276" w:right="344"/>
              <w:jc w:val="center"/>
              <w:rPr>
                <w:rFonts w:ascii="Arial Narrow"/>
                <w:sz w:val="15"/>
              </w:rPr>
            </w:pPr>
            <w:r>
              <w:rPr>
                <w:rFonts w:ascii="Arial Narrow"/>
                <w:color w:val="231F20"/>
                <w:sz w:val="15"/>
              </w:rPr>
              <w:t>0,001</w:t>
            </w:r>
          </w:p>
        </w:tc>
      </w:tr>
    </w:tbl>
    <w:p>
      <w:pPr>
        <w:spacing w:line="249" w:lineRule="auto" w:before="110"/>
        <w:ind w:left="1139" w:right="304" w:firstLine="0"/>
        <w:jc w:val="left"/>
        <w:rPr>
          <w:rFonts w:ascii="Arial Narrow" w:hAnsi="Arial Narrow"/>
          <w:i/>
          <w:sz w:val="15"/>
        </w:rPr>
      </w:pPr>
      <w:r>
        <w:rPr>
          <w:rFonts w:ascii="Arial Narrow" w:hAnsi="Arial Narrow"/>
          <w:i/>
          <w:color w:val="231F20"/>
          <w:sz w:val="15"/>
        </w:rPr>
        <w:t>Values expressed as mean </w:t>
      </w:r>
      <w:r>
        <w:rPr>
          <w:rFonts w:ascii="Symbol" w:hAnsi="Symbol"/>
          <w:color w:val="231F20"/>
          <w:sz w:val="15"/>
        </w:rPr>
        <w:t></w:t>
      </w:r>
      <w:r>
        <w:rPr>
          <w:color w:val="231F20"/>
          <w:sz w:val="15"/>
        </w:rPr>
        <w:t> </w:t>
      </w:r>
      <w:r>
        <w:rPr>
          <w:rFonts w:ascii="Arial Narrow" w:hAnsi="Arial Narrow"/>
          <w:i/>
          <w:color w:val="231F20"/>
          <w:sz w:val="15"/>
        </w:rPr>
        <w:t>standard deviation; * T-Student Test; ** Mann-Whitney Test. FC - functional capacity; AF – physical aspects; D – pain; EGS - general state </w:t>
      </w:r>
      <w:r>
        <w:rPr>
          <w:rFonts w:ascii="Arial Narrow" w:hAnsi="Arial Narrow"/>
          <w:i/>
          <w:color w:val="231F20"/>
          <w:sz w:val="15"/>
        </w:rPr>
        <w:t>of health; V – vitality; AS - social aspects; AE - emotional aspects; SM - mental health</w:t>
      </w:r>
    </w:p>
    <w:p>
      <w:pPr>
        <w:spacing w:after="0" w:line="249" w:lineRule="auto"/>
        <w:jc w:val="left"/>
        <w:rPr>
          <w:rFonts w:ascii="Arial Narrow" w:hAnsi="Arial Narrow"/>
          <w:sz w:val="15"/>
        </w:rPr>
        <w:sectPr>
          <w:type w:val="continuous"/>
          <w:pgSz w:w="11910" w:h="15880"/>
          <w:pgMar w:top="1840" w:bottom="280" w:left="640" w:right="640"/>
        </w:sectPr>
      </w:pPr>
    </w:p>
    <w:p>
      <w:pPr>
        <w:pStyle w:val="BodyText"/>
        <w:rPr>
          <w:rFonts w:ascii="Arial Narrow"/>
          <w:i/>
          <w:sz w:val="20"/>
        </w:rPr>
      </w:pPr>
    </w:p>
    <w:p>
      <w:pPr>
        <w:pStyle w:val="BodyText"/>
        <w:spacing w:before="9"/>
        <w:rPr>
          <w:rFonts w:ascii="Arial Narrow"/>
          <w:i/>
          <w:sz w:val="14"/>
        </w:rPr>
      </w:pPr>
    </w:p>
    <w:p>
      <w:pPr>
        <w:pStyle w:val="BodyText"/>
        <w:spacing w:line="20" w:lineRule="exact"/>
        <w:ind w:left="210"/>
        <w:rPr>
          <w:rFonts w:ascii="Arial Narrow"/>
          <w:sz w:val="2"/>
        </w:rPr>
      </w:pPr>
      <w:r>
        <w:rPr>
          <w:rFonts w:ascii="Arial Narrow"/>
          <w:sz w:val="2"/>
        </w:rPr>
        <w:pict>
          <v:group style="width:470.6pt;height:1.05pt;mso-position-horizontal-relative:char;mso-position-vertical-relative:line" coordorigin="0,0" coordsize="9412,21">
            <v:rect style="position:absolute;left:0;top:0;width:9412;height:21" filled="true" fillcolor="#049c88" stroked="false">
              <v:fill type="solid"/>
            </v:rect>
          </v:group>
        </w:pict>
      </w:r>
      <w:r>
        <w:rPr>
          <w:rFonts w:ascii="Arial Narrow"/>
          <w:sz w:val="2"/>
        </w:rPr>
      </w:r>
    </w:p>
    <w:p>
      <w:pPr>
        <w:spacing w:after="0" w:line="20" w:lineRule="exact"/>
        <w:rPr>
          <w:rFonts w:ascii="Arial Narrow"/>
          <w:sz w:val="2"/>
        </w:rPr>
        <w:sectPr>
          <w:pgSz w:w="11910" w:h="15880"/>
          <w:pgMar w:header="385" w:footer="350" w:top="1280" w:bottom="540" w:left="640" w:right="640"/>
        </w:sectPr>
      </w:pPr>
    </w:p>
    <w:p>
      <w:pPr>
        <w:spacing w:line="235" w:lineRule="auto" w:before="82"/>
        <w:ind w:left="210" w:right="39" w:firstLine="0"/>
        <w:jc w:val="both"/>
        <w:rPr>
          <w:rFonts w:ascii="Calibri" w:hAnsi="Calibri"/>
          <w:sz w:val="18"/>
        </w:rPr>
      </w:pPr>
      <w:r>
        <w:rPr>
          <w:rFonts w:ascii="Calibri" w:hAnsi="Calibri"/>
          <w:color w:val="231F20"/>
          <w:spacing w:val="-4"/>
          <w:sz w:val="18"/>
        </w:rPr>
        <w:t>elevation </w:t>
      </w:r>
      <w:r>
        <w:rPr>
          <w:rFonts w:ascii="Calibri" w:hAnsi="Calibri"/>
          <w:color w:val="231F20"/>
          <w:sz w:val="18"/>
        </w:rPr>
        <w:t>of </w:t>
      </w:r>
      <w:r>
        <w:rPr>
          <w:rFonts w:ascii="Calibri" w:hAnsi="Calibri"/>
          <w:color w:val="231F20"/>
          <w:spacing w:val="-4"/>
          <w:sz w:val="18"/>
        </w:rPr>
        <w:t>numerical values indicates  positive  developments </w:t>
      </w:r>
      <w:r>
        <w:rPr>
          <w:rFonts w:ascii="Calibri" w:hAnsi="Calibri"/>
          <w:color w:val="231F20"/>
          <w:sz w:val="18"/>
        </w:rPr>
        <w:t>in </w:t>
      </w:r>
      <w:r>
        <w:rPr>
          <w:rFonts w:ascii="Calibri" w:hAnsi="Calibri"/>
          <w:color w:val="231F20"/>
          <w:spacing w:val="-3"/>
          <w:sz w:val="18"/>
        </w:rPr>
        <w:t>the </w:t>
      </w:r>
      <w:r>
        <w:rPr>
          <w:rFonts w:ascii="Calibri" w:hAnsi="Calibri"/>
          <w:color w:val="231F20"/>
          <w:spacing w:val="-4"/>
          <w:sz w:val="18"/>
        </w:rPr>
        <w:t>dimensions assessed, whereas </w:t>
      </w:r>
      <w:r>
        <w:rPr>
          <w:rFonts w:ascii="Calibri" w:hAnsi="Calibri"/>
          <w:color w:val="231F20"/>
          <w:spacing w:val="-3"/>
          <w:sz w:val="18"/>
        </w:rPr>
        <w:t>the </w:t>
      </w:r>
      <w:r>
        <w:rPr>
          <w:rFonts w:ascii="Calibri" w:hAnsi="Calibri"/>
          <w:color w:val="231F20"/>
          <w:spacing w:val="-4"/>
          <w:sz w:val="18"/>
        </w:rPr>
        <w:t>lower values shows “worsening”</w:t>
      </w:r>
      <w:r>
        <w:rPr>
          <w:rFonts w:ascii="Calibri" w:hAnsi="Calibri"/>
          <w:color w:val="231F20"/>
          <w:spacing w:val="4"/>
          <w:sz w:val="18"/>
        </w:rPr>
        <w:t> </w:t>
      </w:r>
      <w:r>
        <w:rPr>
          <w:rFonts w:ascii="Calibri" w:hAnsi="Calibri"/>
          <w:color w:val="231F20"/>
          <w:sz w:val="18"/>
        </w:rPr>
        <w:t>in</w:t>
      </w:r>
      <w:r>
        <w:rPr>
          <w:rFonts w:ascii="Calibri" w:hAnsi="Calibri"/>
          <w:color w:val="231F20"/>
          <w:spacing w:val="4"/>
          <w:sz w:val="18"/>
        </w:rPr>
        <w:t> </w:t>
      </w:r>
      <w:r>
        <w:rPr>
          <w:rFonts w:ascii="Calibri" w:hAnsi="Calibri"/>
          <w:color w:val="231F20"/>
          <w:spacing w:val="-3"/>
          <w:sz w:val="18"/>
        </w:rPr>
        <w:t>the</w:t>
      </w:r>
      <w:r>
        <w:rPr>
          <w:rFonts w:ascii="Calibri" w:hAnsi="Calibri"/>
          <w:color w:val="231F20"/>
          <w:spacing w:val="4"/>
          <w:sz w:val="18"/>
        </w:rPr>
        <w:t> </w:t>
      </w:r>
      <w:r>
        <w:rPr>
          <w:rFonts w:ascii="Calibri" w:hAnsi="Calibri"/>
          <w:color w:val="231F20"/>
          <w:spacing w:val="-4"/>
          <w:sz w:val="18"/>
        </w:rPr>
        <w:t>parameters</w:t>
      </w:r>
      <w:r>
        <w:rPr>
          <w:rFonts w:ascii="Calibri" w:hAnsi="Calibri"/>
          <w:color w:val="231F20"/>
          <w:spacing w:val="4"/>
          <w:sz w:val="18"/>
        </w:rPr>
        <w:t> </w:t>
      </w:r>
      <w:r>
        <w:rPr>
          <w:rFonts w:ascii="Calibri" w:hAnsi="Calibri"/>
          <w:color w:val="231F20"/>
          <w:spacing w:val="-4"/>
          <w:sz w:val="18"/>
        </w:rPr>
        <w:t>evaluated</w:t>
      </w:r>
      <w:r>
        <w:rPr>
          <w:rFonts w:ascii="Calibri" w:hAnsi="Calibri"/>
          <w:color w:val="231F20"/>
          <w:spacing w:val="5"/>
          <w:sz w:val="18"/>
        </w:rPr>
        <w:t> </w:t>
      </w:r>
      <w:r>
        <w:rPr>
          <w:rFonts w:ascii="Calibri" w:hAnsi="Calibri"/>
          <w:color w:val="231F20"/>
          <w:spacing w:val="-3"/>
          <w:sz w:val="18"/>
        </w:rPr>
        <w:t>for</w:t>
      </w:r>
      <w:r>
        <w:rPr>
          <w:rFonts w:ascii="Calibri" w:hAnsi="Calibri"/>
          <w:color w:val="231F20"/>
          <w:spacing w:val="4"/>
          <w:sz w:val="18"/>
        </w:rPr>
        <w:t> </w:t>
      </w:r>
      <w:r>
        <w:rPr>
          <w:rFonts w:ascii="Calibri" w:hAnsi="Calibri"/>
          <w:color w:val="231F20"/>
          <w:spacing w:val="-3"/>
          <w:sz w:val="18"/>
        </w:rPr>
        <w:t>the</w:t>
      </w:r>
      <w:r>
        <w:rPr>
          <w:rFonts w:ascii="Calibri" w:hAnsi="Calibri"/>
          <w:color w:val="231F20"/>
          <w:spacing w:val="4"/>
          <w:sz w:val="18"/>
        </w:rPr>
        <w:t> </w:t>
      </w:r>
      <w:r>
        <w:rPr>
          <w:rFonts w:ascii="Calibri" w:hAnsi="Calibri"/>
          <w:color w:val="231F20"/>
          <w:spacing w:val="-4"/>
          <w:sz w:val="18"/>
        </w:rPr>
        <w:t>quality</w:t>
      </w:r>
      <w:r>
        <w:rPr>
          <w:rFonts w:ascii="Calibri" w:hAnsi="Calibri"/>
          <w:color w:val="231F20"/>
          <w:spacing w:val="4"/>
          <w:sz w:val="18"/>
        </w:rPr>
        <w:t> </w:t>
      </w:r>
      <w:r>
        <w:rPr>
          <w:rFonts w:ascii="Calibri" w:hAnsi="Calibri"/>
          <w:color w:val="231F20"/>
          <w:sz w:val="18"/>
        </w:rPr>
        <w:t>of</w:t>
      </w:r>
      <w:r>
        <w:rPr>
          <w:rFonts w:ascii="Calibri" w:hAnsi="Calibri"/>
          <w:color w:val="231F20"/>
          <w:spacing w:val="5"/>
          <w:sz w:val="18"/>
        </w:rPr>
        <w:t> </w:t>
      </w:r>
      <w:r>
        <w:rPr>
          <w:rFonts w:ascii="Calibri" w:hAnsi="Calibri"/>
          <w:color w:val="231F20"/>
          <w:spacing w:val="-4"/>
          <w:sz w:val="18"/>
        </w:rPr>
        <w:t>life.</w:t>
      </w:r>
    </w:p>
    <w:p>
      <w:pPr>
        <w:spacing w:line="235" w:lineRule="auto" w:before="59"/>
        <w:ind w:left="210" w:right="39" w:firstLine="227"/>
        <w:jc w:val="both"/>
        <w:rPr>
          <w:rFonts w:ascii="Calibri"/>
          <w:sz w:val="18"/>
        </w:rPr>
      </w:pPr>
      <w:r>
        <w:rPr>
          <w:rFonts w:ascii="Calibri"/>
          <w:color w:val="231F20"/>
          <w:sz w:val="18"/>
        </w:rPr>
        <w:t>In</w:t>
      </w:r>
      <w:r>
        <w:rPr>
          <w:rFonts w:ascii="Calibri"/>
          <w:color w:val="231F20"/>
          <w:spacing w:val="-6"/>
          <w:sz w:val="18"/>
        </w:rPr>
        <w:t> </w:t>
      </w:r>
      <w:r>
        <w:rPr>
          <w:rFonts w:ascii="Calibri"/>
          <w:color w:val="231F20"/>
          <w:sz w:val="18"/>
        </w:rPr>
        <w:t>the</w:t>
      </w:r>
      <w:r>
        <w:rPr>
          <w:rFonts w:ascii="Calibri"/>
          <w:color w:val="231F20"/>
          <w:spacing w:val="-5"/>
          <w:sz w:val="18"/>
        </w:rPr>
        <w:t> </w:t>
      </w:r>
      <w:r>
        <w:rPr>
          <w:rFonts w:ascii="Calibri"/>
          <w:color w:val="231F20"/>
          <w:sz w:val="18"/>
        </w:rPr>
        <w:t>CG</w:t>
      </w:r>
      <w:r>
        <w:rPr>
          <w:rFonts w:ascii="Calibri"/>
          <w:color w:val="231F20"/>
          <w:spacing w:val="-5"/>
          <w:sz w:val="18"/>
        </w:rPr>
        <w:t> </w:t>
      </w:r>
      <w:r>
        <w:rPr>
          <w:rFonts w:ascii="Calibri"/>
          <w:color w:val="231F20"/>
          <w:spacing w:val="-3"/>
          <w:sz w:val="18"/>
        </w:rPr>
        <w:t>there</w:t>
      </w:r>
      <w:r>
        <w:rPr>
          <w:rFonts w:ascii="Calibri"/>
          <w:color w:val="231F20"/>
          <w:spacing w:val="-5"/>
          <w:sz w:val="18"/>
        </w:rPr>
        <w:t> </w:t>
      </w:r>
      <w:r>
        <w:rPr>
          <w:rFonts w:ascii="Calibri"/>
          <w:color w:val="231F20"/>
          <w:sz w:val="18"/>
        </w:rPr>
        <w:t>was</w:t>
      </w:r>
      <w:r>
        <w:rPr>
          <w:rFonts w:ascii="Calibri"/>
          <w:color w:val="231F20"/>
          <w:spacing w:val="-6"/>
          <w:sz w:val="18"/>
        </w:rPr>
        <w:t> </w:t>
      </w:r>
      <w:r>
        <w:rPr>
          <w:rFonts w:ascii="Calibri"/>
          <w:color w:val="231F20"/>
          <w:sz w:val="18"/>
        </w:rPr>
        <w:t>no</w:t>
      </w:r>
      <w:r>
        <w:rPr>
          <w:rFonts w:ascii="Calibri"/>
          <w:color w:val="231F20"/>
          <w:spacing w:val="-5"/>
          <w:sz w:val="18"/>
        </w:rPr>
        <w:t> </w:t>
      </w:r>
      <w:r>
        <w:rPr>
          <w:rFonts w:ascii="Calibri"/>
          <w:color w:val="231F20"/>
          <w:spacing w:val="-3"/>
          <w:sz w:val="18"/>
        </w:rPr>
        <w:t>statistical</w:t>
      </w:r>
      <w:r>
        <w:rPr>
          <w:rFonts w:ascii="Calibri"/>
          <w:color w:val="231F20"/>
          <w:spacing w:val="-5"/>
          <w:sz w:val="18"/>
        </w:rPr>
        <w:t> </w:t>
      </w:r>
      <w:r>
        <w:rPr>
          <w:rFonts w:ascii="Calibri"/>
          <w:color w:val="231F20"/>
          <w:spacing w:val="-3"/>
          <w:sz w:val="18"/>
        </w:rPr>
        <w:t>significance</w:t>
      </w:r>
      <w:r>
        <w:rPr>
          <w:rFonts w:ascii="Calibri"/>
          <w:color w:val="231F20"/>
          <w:spacing w:val="-5"/>
          <w:sz w:val="18"/>
        </w:rPr>
        <w:t> </w:t>
      </w:r>
      <w:r>
        <w:rPr>
          <w:rFonts w:ascii="Calibri"/>
          <w:color w:val="231F20"/>
          <w:sz w:val="18"/>
        </w:rPr>
        <w:t>in</w:t>
      </w:r>
      <w:r>
        <w:rPr>
          <w:rFonts w:ascii="Calibri"/>
          <w:color w:val="231F20"/>
          <w:spacing w:val="-5"/>
          <w:sz w:val="18"/>
        </w:rPr>
        <w:t> </w:t>
      </w:r>
      <w:r>
        <w:rPr>
          <w:rFonts w:ascii="Calibri"/>
          <w:color w:val="231F20"/>
          <w:sz w:val="18"/>
        </w:rPr>
        <w:t>all</w:t>
      </w:r>
      <w:r>
        <w:rPr>
          <w:rFonts w:ascii="Calibri"/>
          <w:color w:val="231F20"/>
          <w:spacing w:val="-6"/>
          <w:sz w:val="18"/>
        </w:rPr>
        <w:t> </w:t>
      </w:r>
      <w:r>
        <w:rPr>
          <w:rFonts w:ascii="Calibri"/>
          <w:color w:val="231F20"/>
          <w:spacing w:val="-3"/>
          <w:sz w:val="18"/>
        </w:rPr>
        <w:t>evaluated </w:t>
      </w:r>
      <w:r>
        <w:rPr>
          <w:rFonts w:ascii="Calibri"/>
          <w:color w:val="231F20"/>
          <w:sz w:val="18"/>
        </w:rPr>
        <w:t>parameters (p&gt; 0.05), and the EG increased significantly in   all assessed dimensions (p</w:t>
      </w:r>
      <w:r>
        <w:rPr>
          <w:rFonts w:ascii="Calibri"/>
          <w:color w:val="231F20"/>
          <w:spacing w:val="39"/>
          <w:sz w:val="18"/>
        </w:rPr>
        <w:t> </w:t>
      </w:r>
      <w:r>
        <w:rPr>
          <w:rFonts w:ascii="Calibri"/>
          <w:color w:val="231F20"/>
          <w:sz w:val="18"/>
        </w:rPr>
        <w:t>&lt;0.05).</w:t>
      </w:r>
    </w:p>
    <w:p>
      <w:pPr>
        <w:spacing w:line="235" w:lineRule="auto" w:before="59"/>
        <w:ind w:left="210" w:right="38" w:firstLine="227"/>
        <w:jc w:val="both"/>
        <w:rPr>
          <w:rFonts w:ascii="Calibri"/>
          <w:sz w:val="18"/>
        </w:rPr>
      </w:pPr>
      <w:r>
        <w:rPr>
          <w:rFonts w:ascii="Calibri"/>
          <w:color w:val="231F20"/>
          <w:sz w:val="18"/>
        </w:rPr>
        <w:t>Results</w:t>
      </w:r>
      <w:r>
        <w:rPr>
          <w:rFonts w:ascii="Calibri"/>
          <w:color w:val="231F20"/>
          <w:spacing w:val="-10"/>
          <w:sz w:val="18"/>
        </w:rPr>
        <w:t> </w:t>
      </w:r>
      <w:r>
        <w:rPr>
          <w:rFonts w:ascii="Calibri"/>
          <w:color w:val="231F20"/>
          <w:sz w:val="18"/>
        </w:rPr>
        <w:t>of</w:t>
      </w:r>
      <w:r>
        <w:rPr>
          <w:rFonts w:ascii="Calibri"/>
          <w:color w:val="231F20"/>
          <w:spacing w:val="-10"/>
          <w:sz w:val="18"/>
        </w:rPr>
        <w:t> </w:t>
      </w:r>
      <w:r>
        <w:rPr>
          <w:rFonts w:ascii="Calibri"/>
          <w:color w:val="231F20"/>
          <w:sz w:val="18"/>
        </w:rPr>
        <w:t>Blood</w:t>
      </w:r>
      <w:r>
        <w:rPr>
          <w:rFonts w:ascii="Calibri"/>
          <w:color w:val="231F20"/>
          <w:spacing w:val="-10"/>
          <w:sz w:val="18"/>
        </w:rPr>
        <w:t> </w:t>
      </w:r>
      <w:r>
        <w:rPr>
          <w:rFonts w:ascii="Calibri"/>
          <w:color w:val="231F20"/>
          <w:sz w:val="18"/>
        </w:rPr>
        <w:t>Pressure</w:t>
      </w:r>
      <w:r>
        <w:rPr>
          <w:rFonts w:ascii="Calibri"/>
          <w:color w:val="231F20"/>
          <w:spacing w:val="-10"/>
          <w:sz w:val="18"/>
        </w:rPr>
        <w:t> </w:t>
      </w:r>
      <w:r>
        <w:rPr>
          <w:rFonts w:ascii="Calibri"/>
          <w:color w:val="231F20"/>
          <w:sz w:val="18"/>
        </w:rPr>
        <w:t>at</w:t>
      </w:r>
      <w:r>
        <w:rPr>
          <w:rFonts w:ascii="Calibri"/>
          <w:color w:val="231F20"/>
          <w:spacing w:val="-10"/>
          <w:sz w:val="18"/>
        </w:rPr>
        <w:t> </w:t>
      </w:r>
      <w:r>
        <w:rPr>
          <w:rFonts w:ascii="Calibri"/>
          <w:color w:val="231F20"/>
          <w:sz w:val="18"/>
        </w:rPr>
        <w:t>the</w:t>
      </w:r>
      <w:r>
        <w:rPr>
          <w:rFonts w:ascii="Calibri"/>
          <w:color w:val="231F20"/>
          <w:spacing w:val="-10"/>
          <w:sz w:val="18"/>
        </w:rPr>
        <w:t> </w:t>
      </w:r>
      <w:r>
        <w:rPr>
          <w:rFonts w:ascii="Calibri"/>
          <w:color w:val="231F20"/>
          <w:sz w:val="18"/>
        </w:rPr>
        <w:t>beginning</w:t>
      </w:r>
      <w:r>
        <w:rPr>
          <w:rFonts w:ascii="Calibri"/>
          <w:color w:val="231F20"/>
          <w:spacing w:val="-10"/>
          <w:sz w:val="18"/>
        </w:rPr>
        <w:t> </w:t>
      </w:r>
      <w:r>
        <w:rPr>
          <w:rFonts w:ascii="Calibri"/>
          <w:color w:val="231F20"/>
          <w:sz w:val="18"/>
        </w:rPr>
        <w:t>and</w:t>
      </w:r>
      <w:r>
        <w:rPr>
          <w:rFonts w:ascii="Calibri"/>
          <w:color w:val="231F20"/>
          <w:spacing w:val="-10"/>
          <w:sz w:val="18"/>
        </w:rPr>
        <w:t> </w:t>
      </w:r>
      <w:r>
        <w:rPr>
          <w:rFonts w:ascii="Calibri"/>
          <w:color w:val="231F20"/>
          <w:sz w:val="18"/>
        </w:rPr>
        <w:t>at</w:t>
      </w:r>
      <w:r>
        <w:rPr>
          <w:rFonts w:ascii="Calibri"/>
          <w:color w:val="231F20"/>
          <w:spacing w:val="-10"/>
          <w:sz w:val="18"/>
        </w:rPr>
        <w:t> </w:t>
      </w:r>
      <w:r>
        <w:rPr>
          <w:rFonts w:ascii="Calibri"/>
          <w:color w:val="231F20"/>
          <w:sz w:val="18"/>
        </w:rPr>
        <w:t>the</w:t>
      </w:r>
      <w:r>
        <w:rPr>
          <w:rFonts w:ascii="Calibri"/>
          <w:color w:val="231F20"/>
          <w:spacing w:val="-10"/>
          <w:sz w:val="18"/>
        </w:rPr>
        <w:t> </w:t>
      </w:r>
      <w:r>
        <w:rPr>
          <w:rFonts w:ascii="Calibri"/>
          <w:color w:val="231F20"/>
          <w:sz w:val="18"/>
        </w:rPr>
        <w:t>end</w:t>
      </w:r>
      <w:r>
        <w:rPr>
          <w:rFonts w:ascii="Calibri"/>
          <w:color w:val="231F20"/>
          <w:spacing w:val="-9"/>
          <w:sz w:val="18"/>
        </w:rPr>
        <w:t> </w:t>
      </w:r>
      <w:r>
        <w:rPr>
          <w:rFonts w:ascii="Calibri"/>
          <w:color w:val="231F20"/>
          <w:sz w:val="18"/>
        </w:rPr>
        <w:t>of the</w:t>
      </w:r>
      <w:r>
        <w:rPr>
          <w:rFonts w:ascii="Calibri"/>
          <w:color w:val="231F20"/>
          <w:spacing w:val="-7"/>
          <w:sz w:val="18"/>
        </w:rPr>
        <w:t> </w:t>
      </w:r>
      <w:r>
        <w:rPr>
          <w:rFonts w:ascii="Calibri"/>
          <w:color w:val="231F20"/>
          <w:sz w:val="18"/>
        </w:rPr>
        <w:t>protocol</w:t>
      </w:r>
      <w:r>
        <w:rPr>
          <w:rFonts w:ascii="Calibri"/>
          <w:color w:val="231F20"/>
          <w:spacing w:val="-6"/>
          <w:sz w:val="18"/>
        </w:rPr>
        <w:t> </w:t>
      </w:r>
      <w:r>
        <w:rPr>
          <w:rFonts w:ascii="Calibri"/>
          <w:color w:val="231F20"/>
          <w:sz w:val="18"/>
        </w:rPr>
        <w:t>are</w:t>
      </w:r>
      <w:r>
        <w:rPr>
          <w:rFonts w:ascii="Calibri"/>
          <w:color w:val="231F20"/>
          <w:spacing w:val="-7"/>
          <w:sz w:val="18"/>
        </w:rPr>
        <w:t> </w:t>
      </w:r>
      <w:r>
        <w:rPr>
          <w:rFonts w:ascii="Calibri"/>
          <w:color w:val="231F20"/>
          <w:sz w:val="18"/>
        </w:rPr>
        <w:t>presented</w:t>
      </w:r>
      <w:r>
        <w:rPr>
          <w:rFonts w:ascii="Calibri"/>
          <w:color w:val="231F20"/>
          <w:spacing w:val="-6"/>
          <w:sz w:val="18"/>
        </w:rPr>
        <w:t> </w:t>
      </w:r>
      <w:r>
        <w:rPr>
          <w:rFonts w:ascii="Calibri"/>
          <w:color w:val="231F20"/>
          <w:sz w:val="18"/>
        </w:rPr>
        <w:t>in</w:t>
      </w:r>
      <w:r>
        <w:rPr>
          <w:rFonts w:ascii="Calibri"/>
          <w:color w:val="231F20"/>
          <w:spacing w:val="-6"/>
          <w:sz w:val="18"/>
        </w:rPr>
        <w:t> Table</w:t>
      </w:r>
      <w:r>
        <w:rPr>
          <w:rFonts w:ascii="Calibri"/>
          <w:color w:val="231F20"/>
          <w:spacing w:val="-7"/>
          <w:sz w:val="18"/>
        </w:rPr>
        <w:t> </w:t>
      </w:r>
      <w:r>
        <w:rPr>
          <w:rFonts w:ascii="Calibri"/>
          <w:color w:val="231F20"/>
          <w:sz w:val="18"/>
        </w:rPr>
        <w:t>4.</w:t>
      </w:r>
      <w:r>
        <w:rPr>
          <w:rFonts w:ascii="Calibri"/>
          <w:color w:val="231F20"/>
          <w:spacing w:val="-6"/>
          <w:sz w:val="18"/>
        </w:rPr>
        <w:t> We </w:t>
      </w:r>
      <w:r>
        <w:rPr>
          <w:rFonts w:ascii="Calibri"/>
          <w:color w:val="231F20"/>
          <w:sz w:val="18"/>
        </w:rPr>
        <w:t>see</w:t>
      </w:r>
      <w:r>
        <w:rPr>
          <w:rFonts w:ascii="Calibri"/>
          <w:color w:val="231F20"/>
          <w:spacing w:val="-7"/>
          <w:sz w:val="18"/>
        </w:rPr>
        <w:t> </w:t>
      </w:r>
      <w:r>
        <w:rPr>
          <w:rFonts w:ascii="Calibri"/>
          <w:color w:val="231F20"/>
          <w:sz w:val="18"/>
        </w:rPr>
        <w:t>that</w:t>
      </w:r>
      <w:r>
        <w:rPr>
          <w:rFonts w:ascii="Calibri"/>
          <w:color w:val="231F20"/>
          <w:spacing w:val="-6"/>
          <w:sz w:val="18"/>
        </w:rPr>
        <w:t> </w:t>
      </w:r>
      <w:r>
        <w:rPr>
          <w:rFonts w:ascii="Calibri"/>
          <w:color w:val="231F20"/>
          <w:sz w:val="18"/>
        </w:rPr>
        <w:t>in</w:t>
      </w:r>
      <w:r>
        <w:rPr>
          <w:rFonts w:ascii="Calibri"/>
          <w:color w:val="231F20"/>
          <w:spacing w:val="-6"/>
          <w:sz w:val="18"/>
        </w:rPr>
        <w:t> </w:t>
      </w:r>
      <w:r>
        <w:rPr>
          <w:rFonts w:ascii="Calibri"/>
          <w:color w:val="231F20"/>
          <w:sz w:val="18"/>
        </w:rPr>
        <w:t>the</w:t>
      </w:r>
      <w:r>
        <w:rPr>
          <w:rFonts w:ascii="Calibri"/>
          <w:color w:val="231F20"/>
          <w:spacing w:val="-7"/>
          <w:sz w:val="18"/>
        </w:rPr>
        <w:t> </w:t>
      </w:r>
      <w:r>
        <w:rPr>
          <w:rFonts w:ascii="Calibri"/>
          <w:color w:val="231F20"/>
          <w:sz w:val="18"/>
        </w:rPr>
        <w:t>group that</w:t>
      </w:r>
      <w:r>
        <w:rPr>
          <w:rFonts w:ascii="Calibri"/>
          <w:color w:val="231F20"/>
          <w:spacing w:val="-8"/>
          <w:sz w:val="18"/>
        </w:rPr>
        <w:t> </w:t>
      </w:r>
      <w:r>
        <w:rPr>
          <w:rFonts w:ascii="Calibri"/>
          <w:color w:val="231F20"/>
          <w:sz w:val="18"/>
        </w:rPr>
        <w:t>participated</w:t>
      </w:r>
      <w:r>
        <w:rPr>
          <w:rFonts w:ascii="Calibri"/>
          <w:color w:val="231F20"/>
          <w:spacing w:val="-7"/>
          <w:sz w:val="18"/>
        </w:rPr>
        <w:t> </w:t>
      </w:r>
      <w:r>
        <w:rPr>
          <w:rFonts w:ascii="Calibri"/>
          <w:color w:val="231F20"/>
          <w:sz w:val="18"/>
        </w:rPr>
        <w:t>in</w:t>
      </w:r>
      <w:r>
        <w:rPr>
          <w:rFonts w:ascii="Calibri"/>
          <w:color w:val="231F20"/>
          <w:spacing w:val="-8"/>
          <w:sz w:val="18"/>
        </w:rPr>
        <w:t> </w:t>
      </w:r>
      <w:r>
        <w:rPr>
          <w:rFonts w:ascii="Calibri"/>
          <w:color w:val="231F20"/>
          <w:sz w:val="18"/>
        </w:rPr>
        <w:t>the</w:t>
      </w:r>
      <w:r>
        <w:rPr>
          <w:rFonts w:ascii="Calibri"/>
          <w:color w:val="231F20"/>
          <w:spacing w:val="-7"/>
          <w:sz w:val="18"/>
        </w:rPr>
        <w:t> </w:t>
      </w:r>
      <w:r>
        <w:rPr>
          <w:rFonts w:ascii="Calibri"/>
          <w:color w:val="231F20"/>
          <w:sz w:val="18"/>
        </w:rPr>
        <w:t>music</w:t>
      </w:r>
      <w:r>
        <w:rPr>
          <w:rFonts w:ascii="Calibri"/>
          <w:color w:val="231F20"/>
          <w:spacing w:val="-8"/>
          <w:sz w:val="18"/>
        </w:rPr>
        <w:t> </w:t>
      </w:r>
      <w:r>
        <w:rPr>
          <w:rFonts w:ascii="Calibri"/>
          <w:color w:val="231F20"/>
          <w:sz w:val="18"/>
        </w:rPr>
        <w:t>therapy</w:t>
      </w:r>
      <w:r>
        <w:rPr>
          <w:rFonts w:ascii="Calibri"/>
          <w:color w:val="231F20"/>
          <w:spacing w:val="-7"/>
          <w:sz w:val="18"/>
        </w:rPr>
        <w:t> </w:t>
      </w:r>
      <w:r>
        <w:rPr>
          <w:rFonts w:ascii="Calibri"/>
          <w:color w:val="231F20"/>
          <w:sz w:val="18"/>
        </w:rPr>
        <w:t>activities</w:t>
      </w:r>
      <w:r>
        <w:rPr>
          <w:rFonts w:ascii="Calibri"/>
          <w:color w:val="231F20"/>
          <w:spacing w:val="-8"/>
          <w:sz w:val="18"/>
        </w:rPr>
        <w:t> </w:t>
      </w:r>
      <w:r>
        <w:rPr>
          <w:rFonts w:ascii="Calibri"/>
          <w:color w:val="231F20"/>
          <w:sz w:val="18"/>
        </w:rPr>
        <w:t>(EG)</w:t>
      </w:r>
      <w:r>
        <w:rPr>
          <w:rFonts w:ascii="Calibri"/>
          <w:color w:val="231F20"/>
          <w:spacing w:val="-7"/>
          <w:sz w:val="18"/>
        </w:rPr>
        <w:t> </w:t>
      </w:r>
      <w:r>
        <w:rPr>
          <w:rFonts w:ascii="Calibri"/>
          <w:color w:val="231F20"/>
          <w:sz w:val="18"/>
        </w:rPr>
        <w:t>there</w:t>
      </w:r>
      <w:r>
        <w:rPr>
          <w:rFonts w:ascii="Calibri"/>
          <w:color w:val="231F20"/>
          <w:spacing w:val="-8"/>
          <w:sz w:val="18"/>
        </w:rPr>
        <w:t> </w:t>
      </w:r>
      <w:r>
        <w:rPr>
          <w:rFonts w:ascii="Calibri"/>
          <w:color w:val="231F20"/>
          <w:sz w:val="18"/>
        </w:rPr>
        <w:t>was a significant decrease in both the SBP and the DBP between the beginning and end of the intervention. The control group did not show significant</w:t>
      </w:r>
      <w:r>
        <w:rPr>
          <w:rFonts w:ascii="Calibri"/>
          <w:color w:val="231F20"/>
          <w:spacing w:val="34"/>
          <w:sz w:val="18"/>
        </w:rPr>
        <w:t> </w:t>
      </w:r>
      <w:r>
        <w:rPr>
          <w:rFonts w:ascii="Calibri"/>
          <w:color w:val="231F20"/>
          <w:sz w:val="18"/>
        </w:rPr>
        <w:t>changes.</w:t>
      </w:r>
    </w:p>
    <w:p>
      <w:pPr>
        <w:spacing w:line="235" w:lineRule="auto" w:before="61"/>
        <w:ind w:left="210" w:right="40" w:firstLine="227"/>
        <w:jc w:val="both"/>
        <w:rPr>
          <w:rFonts w:ascii="Calibri"/>
          <w:sz w:val="18"/>
        </w:rPr>
      </w:pPr>
      <w:r>
        <w:rPr>
          <w:rFonts w:ascii="Calibri"/>
          <w:color w:val="231F20"/>
          <w:sz w:val="18"/>
        </w:rPr>
        <w:t>In</w:t>
      </w:r>
      <w:r>
        <w:rPr>
          <w:rFonts w:ascii="Calibri"/>
          <w:color w:val="231F20"/>
          <w:spacing w:val="-11"/>
          <w:sz w:val="18"/>
        </w:rPr>
        <w:t> </w:t>
      </w:r>
      <w:r>
        <w:rPr>
          <w:rFonts w:ascii="Calibri"/>
          <w:color w:val="231F20"/>
          <w:sz w:val="18"/>
        </w:rPr>
        <w:t>accordance</w:t>
      </w:r>
      <w:r>
        <w:rPr>
          <w:rFonts w:ascii="Calibri"/>
          <w:color w:val="231F20"/>
          <w:spacing w:val="-10"/>
          <w:sz w:val="18"/>
        </w:rPr>
        <w:t> </w:t>
      </w:r>
      <w:r>
        <w:rPr>
          <w:rFonts w:ascii="Calibri"/>
          <w:color w:val="231F20"/>
          <w:sz w:val="18"/>
        </w:rPr>
        <w:t>with</w:t>
      </w:r>
      <w:r>
        <w:rPr>
          <w:rFonts w:ascii="Calibri"/>
          <w:color w:val="231F20"/>
          <w:spacing w:val="-10"/>
          <w:sz w:val="18"/>
        </w:rPr>
        <w:t> </w:t>
      </w:r>
      <w:r>
        <w:rPr>
          <w:rFonts w:ascii="Calibri"/>
          <w:color w:val="231F20"/>
          <w:sz w:val="18"/>
        </w:rPr>
        <w:t>the</w:t>
      </w:r>
      <w:r>
        <w:rPr>
          <w:rFonts w:ascii="Calibri"/>
          <w:color w:val="231F20"/>
          <w:spacing w:val="-10"/>
          <w:sz w:val="18"/>
        </w:rPr>
        <w:t> </w:t>
      </w:r>
      <w:r>
        <w:rPr>
          <w:rFonts w:ascii="Calibri"/>
          <w:color w:val="231F20"/>
          <w:sz w:val="18"/>
        </w:rPr>
        <w:t>proposed</w:t>
      </w:r>
      <w:r>
        <w:rPr>
          <w:rFonts w:ascii="Calibri"/>
          <w:color w:val="231F20"/>
          <w:spacing w:val="-10"/>
          <w:sz w:val="18"/>
        </w:rPr>
        <w:t> </w:t>
      </w:r>
      <w:r>
        <w:rPr>
          <w:rFonts w:ascii="Calibri"/>
          <w:color w:val="231F20"/>
          <w:sz w:val="18"/>
        </w:rPr>
        <w:t>parameters</w:t>
      </w:r>
      <w:r>
        <w:rPr>
          <w:rFonts w:ascii="Calibri"/>
          <w:color w:val="231F20"/>
          <w:spacing w:val="-11"/>
          <w:sz w:val="18"/>
        </w:rPr>
        <w:t> </w:t>
      </w:r>
      <w:r>
        <w:rPr>
          <w:rFonts w:ascii="Calibri"/>
          <w:color w:val="231F20"/>
          <w:sz w:val="18"/>
        </w:rPr>
        <w:t>there</w:t>
      </w:r>
      <w:r>
        <w:rPr>
          <w:rFonts w:ascii="Calibri"/>
          <w:color w:val="231F20"/>
          <w:spacing w:val="-9"/>
          <w:sz w:val="18"/>
        </w:rPr>
        <w:t> </w:t>
      </w:r>
      <w:r>
        <w:rPr>
          <w:rFonts w:ascii="Calibri"/>
          <w:color w:val="231F20"/>
          <w:sz w:val="18"/>
        </w:rPr>
        <w:t>were</w:t>
      </w:r>
      <w:r>
        <w:rPr>
          <w:rFonts w:ascii="Calibri"/>
          <w:color w:val="231F20"/>
          <w:spacing w:val="-10"/>
          <w:sz w:val="18"/>
        </w:rPr>
        <w:t> </w:t>
      </w:r>
      <w:r>
        <w:rPr>
          <w:rFonts w:ascii="Calibri"/>
          <w:color w:val="231F20"/>
          <w:sz w:val="18"/>
        </w:rPr>
        <w:t>no </w:t>
      </w:r>
      <w:r>
        <w:rPr>
          <w:rFonts w:ascii="Calibri"/>
          <w:color w:val="231F20"/>
          <w:w w:val="105"/>
          <w:sz w:val="18"/>
        </w:rPr>
        <w:t>changes regarding adhesion between the two groups</w:t>
      </w:r>
      <w:r>
        <w:rPr>
          <w:rFonts w:ascii="Calibri"/>
          <w:color w:val="231F20"/>
          <w:spacing w:val="-26"/>
          <w:w w:val="105"/>
          <w:sz w:val="18"/>
        </w:rPr>
        <w:t> </w:t>
      </w:r>
      <w:r>
        <w:rPr>
          <w:rFonts w:ascii="Calibri"/>
          <w:color w:val="231F20"/>
          <w:w w:val="105"/>
          <w:sz w:val="18"/>
        </w:rPr>
        <w:t>.</w:t>
      </w:r>
    </w:p>
    <w:p>
      <w:pPr>
        <w:pStyle w:val="BodyText"/>
        <w:spacing w:before="2"/>
        <w:rPr>
          <w:rFonts w:ascii="Calibri"/>
          <w:sz w:val="21"/>
        </w:rPr>
      </w:pPr>
    </w:p>
    <w:p>
      <w:pPr>
        <w:pStyle w:val="BodyText"/>
        <w:ind w:left="210"/>
        <w:rPr>
          <w:rFonts w:ascii="Franklin Gothic Medium"/>
        </w:rPr>
      </w:pPr>
      <w:r>
        <w:rPr>
          <w:rFonts w:ascii="Franklin Gothic Medium"/>
          <w:color w:val="00A88E"/>
        </w:rPr>
        <w:t>Discussion</w:t>
      </w:r>
    </w:p>
    <w:p>
      <w:pPr>
        <w:spacing w:line="235" w:lineRule="auto" w:before="53"/>
        <w:ind w:left="210" w:right="39" w:firstLine="227"/>
        <w:jc w:val="both"/>
        <w:rPr>
          <w:rFonts w:ascii="Calibri"/>
          <w:sz w:val="18"/>
        </w:rPr>
      </w:pPr>
      <w:r>
        <w:rPr>
          <w:rFonts w:ascii="Calibri"/>
          <w:color w:val="231F20"/>
          <w:sz w:val="18"/>
        </w:rPr>
        <w:t>The</w:t>
      </w:r>
      <w:r>
        <w:rPr>
          <w:rFonts w:ascii="Calibri"/>
          <w:color w:val="231F20"/>
          <w:spacing w:val="-5"/>
          <w:sz w:val="18"/>
        </w:rPr>
        <w:t> </w:t>
      </w:r>
      <w:r>
        <w:rPr>
          <w:rFonts w:ascii="Calibri"/>
          <w:color w:val="231F20"/>
          <w:sz w:val="18"/>
        </w:rPr>
        <w:t>results</w:t>
      </w:r>
      <w:r>
        <w:rPr>
          <w:rFonts w:ascii="Calibri"/>
          <w:color w:val="231F20"/>
          <w:spacing w:val="-5"/>
          <w:sz w:val="18"/>
        </w:rPr>
        <w:t> </w:t>
      </w:r>
      <w:r>
        <w:rPr>
          <w:rFonts w:ascii="Calibri"/>
          <w:color w:val="231F20"/>
          <w:sz w:val="18"/>
        </w:rPr>
        <w:t>of</w:t>
      </w:r>
      <w:r>
        <w:rPr>
          <w:rFonts w:ascii="Calibri"/>
          <w:color w:val="231F20"/>
          <w:spacing w:val="-4"/>
          <w:sz w:val="18"/>
        </w:rPr>
        <w:t> </w:t>
      </w:r>
      <w:r>
        <w:rPr>
          <w:rFonts w:ascii="Calibri"/>
          <w:color w:val="231F20"/>
          <w:sz w:val="18"/>
        </w:rPr>
        <w:t>this</w:t>
      </w:r>
      <w:r>
        <w:rPr>
          <w:rFonts w:ascii="Calibri"/>
          <w:color w:val="231F20"/>
          <w:spacing w:val="-5"/>
          <w:sz w:val="18"/>
        </w:rPr>
        <w:t> </w:t>
      </w:r>
      <w:r>
        <w:rPr>
          <w:rFonts w:ascii="Calibri"/>
          <w:color w:val="231F20"/>
          <w:sz w:val="18"/>
        </w:rPr>
        <w:t>study</w:t>
      </w:r>
      <w:r>
        <w:rPr>
          <w:rFonts w:ascii="Calibri"/>
          <w:color w:val="231F20"/>
          <w:spacing w:val="-4"/>
          <w:sz w:val="18"/>
        </w:rPr>
        <w:t> </w:t>
      </w:r>
      <w:r>
        <w:rPr>
          <w:rFonts w:ascii="Calibri"/>
          <w:color w:val="231F20"/>
          <w:sz w:val="18"/>
        </w:rPr>
        <w:t>indicated</w:t>
      </w:r>
      <w:r>
        <w:rPr>
          <w:rFonts w:ascii="Calibri"/>
          <w:color w:val="231F20"/>
          <w:spacing w:val="-5"/>
          <w:sz w:val="18"/>
        </w:rPr>
        <w:t> </w:t>
      </w:r>
      <w:r>
        <w:rPr>
          <w:rFonts w:ascii="Calibri"/>
          <w:color w:val="231F20"/>
          <w:sz w:val="18"/>
        </w:rPr>
        <w:t>that</w:t>
      </w:r>
      <w:r>
        <w:rPr>
          <w:rFonts w:ascii="Calibri"/>
          <w:color w:val="231F20"/>
          <w:spacing w:val="-4"/>
          <w:sz w:val="18"/>
        </w:rPr>
        <w:t> </w:t>
      </w:r>
      <w:r>
        <w:rPr>
          <w:rFonts w:ascii="Calibri"/>
          <w:color w:val="231F20"/>
          <w:sz w:val="18"/>
        </w:rPr>
        <w:t>music</w:t>
      </w:r>
      <w:r>
        <w:rPr>
          <w:rFonts w:ascii="Calibri"/>
          <w:color w:val="231F20"/>
          <w:spacing w:val="-5"/>
          <w:sz w:val="18"/>
        </w:rPr>
        <w:t> </w:t>
      </w:r>
      <w:r>
        <w:rPr>
          <w:rFonts w:ascii="Calibri"/>
          <w:color w:val="231F20"/>
          <w:sz w:val="18"/>
        </w:rPr>
        <w:t>therapy</w:t>
      </w:r>
      <w:r>
        <w:rPr>
          <w:rFonts w:ascii="Calibri"/>
          <w:color w:val="231F20"/>
          <w:spacing w:val="-5"/>
          <w:sz w:val="18"/>
        </w:rPr>
        <w:t> </w:t>
      </w:r>
      <w:r>
        <w:rPr>
          <w:rFonts w:ascii="Calibri"/>
          <w:color w:val="231F20"/>
          <w:sz w:val="18"/>
        </w:rPr>
        <w:t>had</w:t>
      </w:r>
      <w:r>
        <w:rPr>
          <w:rFonts w:ascii="Calibri"/>
          <w:color w:val="231F20"/>
          <w:spacing w:val="-4"/>
          <w:sz w:val="18"/>
        </w:rPr>
        <w:t> </w:t>
      </w:r>
      <w:r>
        <w:rPr>
          <w:rFonts w:ascii="Calibri"/>
          <w:color w:val="231F20"/>
          <w:sz w:val="18"/>
        </w:rPr>
        <w:t>a beneficial effect on the quality of life and the control of blood </w:t>
      </w:r>
      <w:r>
        <w:rPr>
          <w:rFonts w:ascii="Calibri"/>
          <w:color w:val="231F20"/>
          <w:spacing w:val="-3"/>
          <w:sz w:val="18"/>
        </w:rPr>
        <w:t>pressure </w:t>
      </w:r>
      <w:r>
        <w:rPr>
          <w:rFonts w:ascii="Calibri"/>
          <w:color w:val="231F20"/>
          <w:sz w:val="18"/>
        </w:rPr>
        <w:t>in </w:t>
      </w:r>
      <w:r>
        <w:rPr>
          <w:rFonts w:ascii="Calibri"/>
          <w:color w:val="231F20"/>
          <w:spacing w:val="-3"/>
          <w:sz w:val="18"/>
        </w:rPr>
        <w:t>individuals with stage </w:t>
      </w:r>
      <w:r>
        <w:rPr>
          <w:rFonts w:ascii="Calibri"/>
          <w:color w:val="231F20"/>
          <w:sz w:val="18"/>
        </w:rPr>
        <w:t>1 </w:t>
      </w:r>
      <w:r>
        <w:rPr>
          <w:rFonts w:ascii="Calibri"/>
          <w:color w:val="231F20"/>
          <w:spacing w:val="-3"/>
          <w:sz w:val="18"/>
        </w:rPr>
        <w:t>hypertension, </w:t>
      </w:r>
      <w:r>
        <w:rPr>
          <w:rFonts w:ascii="Calibri"/>
          <w:color w:val="231F20"/>
          <w:sz w:val="18"/>
        </w:rPr>
        <w:t>and </w:t>
      </w:r>
      <w:r>
        <w:rPr>
          <w:rFonts w:ascii="Calibri"/>
          <w:color w:val="231F20"/>
          <w:spacing w:val="-3"/>
          <w:sz w:val="18"/>
        </w:rPr>
        <w:t>this leads </w:t>
      </w:r>
      <w:r>
        <w:rPr>
          <w:rFonts w:ascii="Calibri"/>
          <w:color w:val="231F20"/>
          <w:sz w:val="18"/>
        </w:rPr>
        <w:t>us</w:t>
      </w:r>
      <w:r>
        <w:rPr>
          <w:rFonts w:ascii="Calibri"/>
          <w:color w:val="231F20"/>
          <w:spacing w:val="-13"/>
          <w:sz w:val="18"/>
        </w:rPr>
        <w:t> </w:t>
      </w:r>
      <w:r>
        <w:rPr>
          <w:rFonts w:ascii="Calibri"/>
          <w:color w:val="231F20"/>
          <w:sz w:val="18"/>
        </w:rPr>
        <w:t>to</w:t>
      </w:r>
      <w:r>
        <w:rPr>
          <w:rFonts w:ascii="Calibri"/>
          <w:color w:val="231F20"/>
          <w:spacing w:val="-12"/>
          <w:sz w:val="18"/>
        </w:rPr>
        <w:t> </w:t>
      </w:r>
      <w:r>
        <w:rPr>
          <w:rFonts w:ascii="Calibri"/>
          <w:color w:val="231F20"/>
          <w:sz w:val="18"/>
        </w:rPr>
        <w:t>indicate</w:t>
      </w:r>
      <w:r>
        <w:rPr>
          <w:rFonts w:ascii="Calibri"/>
          <w:color w:val="231F20"/>
          <w:spacing w:val="-12"/>
          <w:sz w:val="18"/>
        </w:rPr>
        <w:t> </w:t>
      </w:r>
      <w:r>
        <w:rPr>
          <w:rFonts w:ascii="Calibri"/>
          <w:color w:val="231F20"/>
          <w:sz w:val="18"/>
        </w:rPr>
        <w:t>that</w:t>
      </w:r>
      <w:r>
        <w:rPr>
          <w:rFonts w:ascii="Calibri"/>
          <w:color w:val="231F20"/>
          <w:spacing w:val="-12"/>
          <w:sz w:val="18"/>
        </w:rPr>
        <w:t> </w:t>
      </w:r>
      <w:r>
        <w:rPr>
          <w:rFonts w:ascii="Calibri"/>
          <w:color w:val="231F20"/>
          <w:sz w:val="18"/>
        </w:rPr>
        <w:t>this</w:t>
      </w:r>
      <w:r>
        <w:rPr>
          <w:rFonts w:ascii="Calibri"/>
          <w:color w:val="231F20"/>
          <w:spacing w:val="-12"/>
          <w:sz w:val="18"/>
        </w:rPr>
        <w:t> </w:t>
      </w:r>
      <w:r>
        <w:rPr>
          <w:rFonts w:ascii="Calibri"/>
          <w:color w:val="231F20"/>
          <w:sz w:val="18"/>
        </w:rPr>
        <w:t>therapeutic</w:t>
      </w:r>
      <w:r>
        <w:rPr>
          <w:rFonts w:ascii="Calibri"/>
          <w:color w:val="231F20"/>
          <w:spacing w:val="-13"/>
          <w:sz w:val="18"/>
        </w:rPr>
        <w:t> </w:t>
      </w:r>
      <w:r>
        <w:rPr>
          <w:rFonts w:ascii="Calibri"/>
          <w:color w:val="231F20"/>
          <w:sz w:val="18"/>
        </w:rPr>
        <w:t>approach</w:t>
      </w:r>
      <w:r>
        <w:rPr>
          <w:rFonts w:ascii="Calibri"/>
          <w:color w:val="231F20"/>
          <w:spacing w:val="-12"/>
          <w:sz w:val="18"/>
        </w:rPr>
        <w:t> </w:t>
      </w:r>
      <w:r>
        <w:rPr>
          <w:rFonts w:ascii="Calibri"/>
          <w:color w:val="231F20"/>
          <w:sz w:val="18"/>
        </w:rPr>
        <w:t>may</w:t>
      </w:r>
      <w:r>
        <w:rPr>
          <w:rFonts w:ascii="Calibri"/>
          <w:color w:val="231F20"/>
          <w:spacing w:val="-12"/>
          <w:sz w:val="18"/>
        </w:rPr>
        <w:t> </w:t>
      </w:r>
      <w:r>
        <w:rPr>
          <w:rFonts w:ascii="Calibri"/>
          <w:color w:val="231F20"/>
          <w:sz w:val="18"/>
        </w:rPr>
        <w:t>be</w:t>
      </w:r>
      <w:r>
        <w:rPr>
          <w:rFonts w:ascii="Calibri"/>
          <w:color w:val="231F20"/>
          <w:spacing w:val="-12"/>
          <w:sz w:val="18"/>
        </w:rPr>
        <w:t> </w:t>
      </w:r>
      <w:r>
        <w:rPr>
          <w:rFonts w:ascii="Calibri"/>
          <w:color w:val="231F20"/>
          <w:sz w:val="18"/>
        </w:rPr>
        <w:t>suggested as an adjuvant non-medical treatment for these</w:t>
      </w:r>
      <w:r>
        <w:rPr>
          <w:rFonts w:ascii="Calibri"/>
          <w:color w:val="231F20"/>
          <w:spacing w:val="11"/>
          <w:sz w:val="18"/>
        </w:rPr>
        <w:t> </w:t>
      </w:r>
      <w:r>
        <w:rPr>
          <w:rFonts w:ascii="Calibri"/>
          <w:color w:val="231F20"/>
          <w:sz w:val="18"/>
        </w:rPr>
        <w:t>patients.</w:t>
      </w:r>
    </w:p>
    <w:p>
      <w:pPr>
        <w:spacing w:line="235" w:lineRule="auto" w:before="60"/>
        <w:ind w:left="210" w:right="38" w:firstLine="227"/>
        <w:jc w:val="both"/>
        <w:rPr>
          <w:rFonts w:ascii="Calibri"/>
          <w:sz w:val="18"/>
        </w:rPr>
      </w:pPr>
      <w:r>
        <w:rPr>
          <w:rFonts w:ascii="Calibri"/>
          <w:color w:val="231F20"/>
          <w:sz w:val="18"/>
        </w:rPr>
        <w:t>The music therapy sessions were held under the Public Health program, through attendance at an out-patient service for hypertensive patients, with the presence of 20 (twenty) patients per session. During the music therapy process, we used active musical experiences, such as improvisation,</w:t>
      </w:r>
    </w:p>
    <w:p>
      <w:pPr>
        <w:pStyle w:val="BodyText"/>
        <w:rPr>
          <w:rFonts w:ascii="Calibri"/>
          <w:sz w:val="22"/>
        </w:rPr>
      </w:pPr>
    </w:p>
    <w:p>
      <w:pPr>
        <w:spacing w:line="240" w:lineRule="atLeast" w:before="148"/>
        <w:ind w:left="210" w:right="0" w:firstLine="0"/>
        <w:jc w:val="left"/>
        <w:rPr>
          <w:rFonts w:ascii="Arial Narrow"/>
          <w:b/>
          <w:sz w:val="17"/>
        </w:rPr>
      </w:pPr>
      <w:r>
        <w:rPr>
          <w:rFonts w:ascii="Arial Narrow"/>
          <w:b/>
          <w:color w:val="7CCCBF"/>
          <w:sz w:val="17"/>
        </w:rPr>
        <w:t>Table 3 - </w:t>
      </w:r>
      <w:r>
        <w:rPr>
          <w:rFonts w:ascii="Arial Narrow"/>
          <w:b/>
          <w:color w:val="231F20"/>
          <w:sz w:val="17"/>
        </w:rPr>
        <w:t>Comparison of intra-group scores of the dimensions of life assessed by SF-36 at M1 and M2</w:t>
      </w:r>
    </w:p>
    <w:p>
      <w:pPr>
        <w:spacing w:line="235" w:lineRule="auto" w:before="82"/>
        <w:ind w:left="210" w:right="1002" w:firstLine="0"/>
        <w:jc w:val="both"/>
        <w:rPr>
          <w:rFonts w:ascii="Calibri"/>
          <w:sz w:val="18"/>
        </w:rPr>
      </w:pPr>
      <w:r>
        <w:rPr/>
        <w:br w:type="column"/>
      </w:r>
      <w:r>
        <w:rPr>
          <w:rFonts w:ascii="Calibri"/>
          <w:color w:val="231F20"/>
          <w:sz w:val="18"/>
        </w:rPr>
        <w:t>composition and re-creation of  songs,  and  also  receptive  or passive musical experiences, and activities that included calisthenics and breathing</w:t>
      </w:r>
      <w:r>
        <w:rPr>
          <w:rFonts w:ascii="Calibri"/>
          <w:color w:val="231F20"/>
          <w:spacing w:val="26"/>
          <w:sz w:val="18"/>
        </w:rPr>
        <w:t> </w:t>
      </w:r>
      <w:r>
        <w:rPr>
          <w:rFonts w:ascii="Calibri"/>
          <w:color w:val="231F20"/>
          <w:sz w:val="18"/>
        </w:rPr>
        <w:t>exercises.</w:t>
      </w:r>
    </w:p>
    <w:p>
      <w:pPr>
        <w:spacing w:line="235" w:lineRule="auto" w:before="59"/>
        <w:ind w:left="210" w:right="999" w:firstLine="227"/>
        <w:jc w:val="both"/>
        <w:rPr>
          <w:rFonts w:ascii="Calibri"/>
          <w:sz w:val="18"/>
        </w:rPr>
      </w:pPr>
      <w:r>
        <w:rPr>
          <w:rFonts w:ascii="Calibri"/>
          <w:color w:val="231F20"/>
          <w:sz w:val="18"/>
        </w:rPr>
        <w:t>In Brazil, there are few studies on music therapy related  to cardiology. The first published article, in 2001, in Arquivos </w:t>
      </w:r>
      <w:r>
        <w:rPr>
          <w:rFonts w:ascii="Calibri"/>
          <w:color w:val="231F20"/>
          <w:spacing w:val="2"/>
          <w:sz w:val="18"/>
        </w:rPr>
        <w:t>Brasileiros </w:t>
      </w:r>
      <w:r>
        <w:rPr>
          <w:rFonts w:ascii="Calibri"/>
          <w:color w:val="231F20"/>
          <w:sz w:val="18"/>
        </w:rPr>
        <w:t>de </w:t>
      </w:r>
      <w:r>
        <w:rPr>
          <w:rFonts w:ascii="Calibri"/>
          <w:color w:val="231F20"/>
          <w:spacing w:val="2"/>
          <w:sz w:val="18"/>
        </w:rPr>
        <w:t>Cardiologia, </w:t>
      </w:r>
      <w:r>
        <w:rPr>
          <w:rFonts w:ascii="Calibri"/>
          <w:color w:val="231F20"/>
          <w:sz w:val="18"/>
        </w:rPr>
        <w:t>was </w:t>
      </w:r>
      <w:r>
        <w:rPr>
          <w:rFonts w:ascii="Calibri"/>
          <w:color w:val="231F20"/>
          <w:spacing w:val="2"/>
          <w:sz w:val="18"/>
        </w:rPr>
        <w:t>about </w:t>
      </w:r>
      <w:r>
        <w:rPr>
          <w:rFonts w:ascii="Calibri"/>
          <w:color w:val="231F20"/>
          <w:sz w:val="18"/>
        </w:rPr>
        <w:t>a </w:t>
      </w:r>
      <w:r>
        <w:rPr>
          <w:rFonts w:ascii="Calibri"/>
          <w:color w:val="231F20"/>
          <w:spacing w:val="2"/>
          <w:sz w:val="18"/>
        </w:rPr>
        <w:t>research </w:t>
      </w:r>
      <w:r>
        <w:rPr>
          <w:rFonts w:ascii="Calibri"/>
          <w:color w:val="231F20"/>
          <w:sz w:val="18"/>
        </w:rPr>
        <w:t>on the application of receptive music therapy in clinical medicine and cardiology, through music listening. The musictherapist </w:t>
      </w:r>
      <w:r>
        <w:rPr>
          <w:rFonts w:ascii="Calibri"/>
          <w:color w:val="231F20"/>
          <w:spacing w:val="3"/>
          <w:sz w:val="18"/>
        </w:rPr>
        <w:t>individually treated </w:t>
      </w:r>
      <w:r>
        <w:rPr>
          <w:rFonts w:ascii="Calibri"/>
          <w:color w:val="231F20"/>
          <w:spacing w:val="2"/>
          <w:sz w:val="18"/>
        </w:rPr>
        <w:t>ten </w:t>
      </w:r>
      <w:r>
        <w:rPr>
          <w:rFonts w:ascii="Calibri"/>
          <w:color w:val="231F20"/>
          <w:spacing w:val="3"/>
          <w:sz w:val="18"/>
        </w:rPr>
        <w:t>patients, including  five  steps  </w:t>
      </w:r>
      <w:r>
        <w:rPr>
          <w:rFonts w:ascii="Calibri"/>
          <w:color w:val="231F20"/>
          <w:sz w:val="18"/>
        </w:rPr>
        <w:t>in her procedures: musical stimulation, sensation, situation, reflection and change of </w:t>
      </w:r>
      <w:r>
        <w:rPr>
          <w:rFonts w:ascii="Calibri"/>
          <w:color w:val="231F20"/>
          <w:spacing w:val="-3"/>
          <w:sz w:val="18"/>
        </w:rPr>
        <w:t>behavior. </w:t>
      </w:r>
      <w:r>
        <w:rPr>
          <w:rFonts w:ascii="Calibri"/>
          <w:color w:val="231F20"/>
          <w:sz w:val="18"/>
        </w:rPr>
        <w:t>She used the questionnaire for the Evaluation of Risks to Health (University of Michigan), which was applied before and after the process of sixteen music therapy sessions. The  results  showed  improvement  in the levels of stress, personal satisfaction, consumption of fiber-rich foods and higher motivation to</w:t>
      </w:r>
      <w:r>
        <w:rPr>
          <w:rFonts w:ascii="Calibri"/>
          <w:color w:val="231F20"/>
          <w:spacing w:val="16"/>
          <w:sz w:val="18"/>
        </w:rPr>
        <w:t> </w:t>
      </w:r>
      <w:r>
        <w:rPr>
          <w:rFonts w:ascii="Calibri"/>
          <w:color w:val="231F20"/>
          <w:sz w:val="18"/>
        </w:rPr>
        <w:t>live</w:t>
      </w:r>
      <w:r>
        <w:rPr>
          <w:rFonts w:ascii="Calibri"/>
          <w:color w:val="231F20"/>
          <w:position w:val="6"/>
          <w:sz w:val="10"/>
        </w:rPr>
        <w:t>15</w:t>
      </w:r>
      <w:r>
        <w:rPr>
          <w:rFonts w:ascii="Calibri"/>
          <w:color w:val="231F20"/>
          <w:sz w:val="18"/>
        </w:rPr>
        <w:t>.</w:t>
      </w:r>
    </w:p>
    <w:p>
      <w:pPr>
        <w:spacing w:line="235" w:lineRule="auto" w:before="66"/>
        <w:ind w:left="210" w:right="1000" w:firstLine="227"/>
        <w:jc w:val="both"/>
        <w:rPr>
          <w:rFonts w:ascii="Calibri" w:hAnsi="Calibri"/>
          <w:sz w:val="18"/>
        </w:rPr>
      </w:pPr>
      <w:r>
        <w:rPr>
          <w:rFonts w:ascii="Calibri" w:hAnsi="Calibri"/>
          <w:color w:val="231F20"/>
          <w:spacing w:val="-8"/>
          <w:sz w:val="18"/>
        </w:rPr>
        <w:t>Two </w:t>
      </w:r>
      <w:r>
        <w:rPr>
          <w:rFonts w:ascii="Calibri" w:hAnsi="Calibri"/>
          <w:color w:val="231F20"/>
          <w:sz w:val="18"/>
        </w:rPr>
        <w:t>years </w:t>
      </w:r>
      <w:r>
        <w:rPr>
          <w:rFonts w:ascii="Calibri" w:hAnsi="Calibri"/>
          <w:color w:val="231F20"/>
          <w:spacing w:val="-3"/>
          <w:sz w:val="18"/>
        </w:rPr>
        <w:t>later, </w:t>
      </w:r>
      <w:r>
        <w:rPr>
          <w:rFonts w:ascii="Calibri" w:hAnsi="Calibri"/>
          <w:color w:val="231F20"/>
          <w:sz w:val="18"/>
        </w:rPr>
        <w:t>Marconato et al</w:t>
      </w:r>
      <w:r>
        <w:rPr>
          <w:rFonts w:ascii="Calibri" w:hAnsi="Calibri"/>
          <w:color w:val="231F20"/>
          <w:position w:val="6"/>
          <w:sz w:val="10"/>
        </w:rPr>
        <w:t>16 </w:t>
      </w:r>
      <w:r>
        <w:rPr>
          <w:rFonts w:ascii="Calibri" w:hAnsi="Calibri"/>
          <w:color w:val="231F20"/>
          <w:sz w:val="18"/>
        </w:rPr>
        <w:t>emphasized that the insertion of music therapy in a Chest </w:t>
      </w:r>
      <w:r>
        <w:rPr>
          <w:rFonts w:ascii="Calibri" w:hAnsi="Calibri"/>
          <w:color w:val="231F20"/>
          <w:spacing w:val="-4"/>
          <w:sz w:val="18"/>
        </w:rPr>
        <w:t>Pain </w:t>
      </w:r>
      <w:r>
        <w:rPr>
          <w:rFonts w:ascii="Calibri" w:hAnsi="Calibri"/>
          <w:color w:val="231F20"/>
          <w:sz w:val="18"/>
        </w:rPr>
        <w:t>Unit (CPU) provided the</w:t>
      </w:r>
      <w:r>
        <w:rPr>
          <w:rFonts w:ascii="Calibri" w:hAnsi="Calibri"/>
          <w:color w:val="231F20"/>
          <w:spacing w:val="-6"/>
          <w:sz w:val="18"/>
        </w:rPr>
        <w:t> </w:t>
      </w:r>
      <w:r>
        <w:rPr>
          <w:rFonts w:ascii="Calibri" w:hAnsi="Calibri"/>
          <w:color w:val="231F20"/>
          <w:sz w:val="18"/>
        </w:rPr>
        <w:t>medical</w:t>
      </w:r>
      <w:r>
        <w:rPr>
          <w:rFonts w:ascii="Calibri" w:hAnsi="Calibri"/>
          <w:color w:val="231F20"/>
          <w:spacing w:val="-6"/>
          <w:sz w:val="18"/>
        </w:rPr>
        <w:t> </w:t>
      </w:r>
      <w:r>
        <w:rPr>
          <w:rFonts w:ascii="Calibri" w:hAnsi="Calibri"/>
          <w:color w:val="231F20"/>
          <w:sz w:val="18"/>
        </w:rPr>
        <w:t>team</w:t>
      </w:r>
      <w:r>
        <w:rPr>
          <w:rFonts w:ascii="Calibri" w:hAnsi="Calibri"/>
          <w:color w:val="231F20"/>
          <w:spacing w:val="-5"/>
          <w:sz w:val="18"/>
        </w:rPr>
        <w:t> </w:t>
      </w:r>
      <w:r>
        <w:rPr>
          <w:rFonts w:ascii="Calibri" w:hAnsi="Calibri"/>
          <w:color w:val="231F20"/>
          <w:sz w:val="18"/>
        </w:rPr>
        <w:t>with</w:t>
      </w:r>
      <w:r>
        <w:rPr>
          <w:rFonts w:ascii="Calibri" w:hAnsi="Calibri"/>
          <w:color w:val="231F20"/>
          <w:spacing w:val="-6"/>
          <w:sz w:val="18"/>
        </w:rPr>
        <w:t> </w:t>
      </w:r>
      <w:r>
        <w:rPr>
          <w:rFonts w:ascii="Calibri" w:hAnsi="Calibri"/>
          <w:color w:val="231F20"/>
          <w:sz w:val="18"/>
        </w:rPr>
        <w:t>“the</w:t>
      </w:r>
      <w:r>
        <w:rPr>
          <w:rFonts w:ascii="Calibri" w:hAnsi="Calibri"/>
          <w:color w:val="231F20"/>
          <w:spacing w:val="-6"/>
          <w:sz w:val="18"/>
        </w:rPr>
        <w:t> </w:t>
      </w:r>
      <w:r>
        <w:rPr>
          <w:rFonts w:ascii="Calibri" w:hAnsi="Calibri"/>
          <w:color w:val="231F20"/>
          <w:sz w:val="18"/>
        </w:rPr>
        <w:t>opportunity</w:t>
      </w:r>
      <w:r>
        <w:rPr>
          <w:rFonts w:ascii="Calibri" w:hAnsi="Calibri"/>
          <w:color w:val="231F20"/>
          <w:spacing w:val="-5"/>
          <w:sz w:val="18"/>
        </w:rPr>
        <w:t> </w:t>
      </w:r>
      <w:r>
        <w:rPr>
          <w:rFonts w:ascii="Calibri" w:hAnsi="Calibri"/>
          <w:color w:val="231F20"/>
          <w:sz w:val="18"/>
        </w:rPr>
        <w:t>to</w:t>
      </w:r>
      <w:r>
        <w:rPr>
          <w:rFonts w:ascii="Calibri" w:hAnsi="Calibri"/>
          <w:color w:val="231F20"/>
          <w:spacing w:val="-6"/>
          <w:sz w:val="18"/>
        </w:rPr>
        <w:t> </w:t>
      </w:r>
      <w:r>
        <w:rPr>
          <w:rFonts w:ascii="Calibri" w:hAnsi="Calibri"/>
          <w:color w:val="231F20"/>
          <w:sz w:val="18"/>
        </w:rPr>
        <w:t>become</w:t>
      </w:r>
      <w:r>
        <w:rPr>
          <w:rFonts w:ascii="Calibri" w:hAnsi="Calibri"/>
          <w:color w:val="231F20"/>
          <w:spacing w:val="-5"/>
          <w:sz w:val="18"/>
        </w:rPr>
        <w:t> </w:t>
      </w:r>
      <w:r>
        <w:rPr>
          <w:rFonts w:ascii="Calibri" w:hAnsi="Calibri"/>
          <w:color w:val="231F20"/>
          <w:spacing w:val="-4"/>
          <w:sz w:val="18"/>
        </w:rPr>
        <w:t>acquainted </w:t>
      </w:r>
      <w:r>
        <w:rPr>
          <w:rFonts w:ascii="Calibri" w:hAnsi="Calibri"/>
          <w:color w:val="231F20"/>
          <w:sz w:val="18"/>
        </w:rPr>
        <w:t>with a new approach to cardiac patient by understanding that clinical instability is due to a holographic and simultaneous imbalance of the immune, nervous and endocrine systems.” The </w:t>
      </w:r>
      <w:r>
        <w:rPr>
          <w:rFonts w:ascii="Calibri" w:hAnsi="Calibri"/>
          <w:color w:val="231F20"/>
          <w:spacing w:val="-3"/>
          <w:sz w:val="18"/>
        </w:rPr>
        <w:t>author, </w:t>
      </w:r>
      <w:r>
        <w:rPr>
          <w:rFonts w:ascii="Calibri" w:hAnsi="Calibri"/>
          <w:color w:val="231F20"/>
          <w:sz w:val="18"/>
        </w:rPr>
        <w:t>after a prospective </w:t>
      </w:r>
      <w:r>
        <w:rPr>
          <w:rFonts w:ascii="Calibri" w:hAnsi="Calibri"/>
          <w:color w:val="231F20"/>
          <w:spacing w:val="-4"/>
          <w:sz w:val="18"/>
        </w:rPr>
        <w:t>study, </w:t>
      </w:r>
      <w:r>
        <w:rPr>
          <w:rFonts w:ascii="Calibri" w:hAnsi="Calibri"/>
          <w:color w:val="231F20"/>
          <w:sz w:val="18"/>
        </w:rPr>
        <w:t>in which she conducted individual sessions of Receptive Music </w:t>
      </w:r>
      <w:r>
        <w:rPr>
          <w:rFonts w:ascii="Calibri" w:hAnsi="Calibri"/>
          <w:color w:val="231F20"/>
          <w:spacing w:val="-5"/>
          <w:sz w:val="18"/>
        </w:rPr>
        <w:t>Therapy, </w:t>
      </w:r>
      <w:r>
        <w:rPr>
          <w:rFonts w:ascii="Calibri" w:hAnsi="Calibri"/>
          <w:color w:val="231F20"/>
          <w:sz w:val="18"/>
        </w:rPr>
        <w:t>through music listening,</w:t>
      </w:r>
      <w:r>
        <w:rPr>
          <w:rFonts w:ascii="Calibri" w:hAnsi="Calibri"/>
          <w:color w:val="231F20"/>
          <w:spacing w:val="-7"/>
          <w:sz w:val="18"/>
        </w:rPr>
        <w:t> </w:t>
      </w:r>
      <w:r>
        <w:rPr>
          <w:rFonts w:ascii="Calibri" w:hAnsi="Calibri"/>
          <w:color w:val="231F20"/>
          <w:sz w:val="18"/>
        </w:rPr>
        <w:t>with</w:t>
      </w:r>
      <w:r>
        <w:rPr>
          <w:rFonts w:ascii="Calibri" w:hAnsi="Calibri"/>
          <w:color w:val="231F20"/>
          <w:spacing w:val="-6"/>
          <w:sz w:val="18"/>
        </w:rPr>
        <w:t> </w:t>
      </w:r>
      <w:r>
        <w:rPr>
          <w:rFonts w:ascii="Calibri" w:hAnsi="Calibri"/>
          <w:color w:val="231F20"/>
          <w:sz w:val="18"/>
        </w:rPr>
        <w:t>duration</w:t>
      </w:r>
      <w:r>
        <w:rPr>
          <w:rFonts w:ascii="Calibri" w:hAnsi="Calibri"/>
          <w:color w:val="231F20"/>
          <w:spacing w:val="-6"/>
          <w:sz w:val="18"/>
        </w:rPr>
        <w:t> </w:t>
      </w:r>
      <w:r>
        <w:rPr>
          <w:rFonts w:ascii="Calibri" w:hAnsi="Calibri"/>
          <w:color w:val="231F20"/>
          <w:sz w:val="18"/>
        </w:rPr>
        <w:t>of</w:t>
      </w:r>
      <w:r>
        <w:rPr>
          <w:rFonts w:ascii="Calibri" w:hAnsi="Calibri"/>
          <w:color w:val="231F20"/>
          <w:spacing w:val="-6"/>
          <w:sz w:val="18"/>
        </w:rPr>
        <w:t> </w:t>
      </w:r>
      <w:r>
        <w:rPr>
          <w:rFonts w:ascii="Calibri" w:hAnsi="Calibri"/>
          <w:color w:val="231F20"/>
          <w:sz w:val="18"/>
        </w:rPr>
        <w:t>sixty</w:t>
      </w:r>
      <w:r>
        <w:rPr>
          <w:rFonts w:ascii="Calibri" w:hAnsi="Calibri"/>
          <w:color w:val="231F20"/>
          <w:spacing w:val="-6"/>
          <w:sz w:val="18"/>
        </w:rPr>
        <w:t> </w:t>
      </w:r>
      <w:r>
        <w:rPr>
          <w:rFonts w:ascii="Calibri" w:hAnsi="Calibri"/>
          <w:color w:val="231F20"/>
          <w:sz w:val="18"/>
        </w:rPr>
        <w:t>minutes,</w:t>
      </w:r>
      <w:r>
        <w:rPr>
          <w:rFonts w:ascii="Calibri" w:hAnsi="Calibri"/>
          <w:color w:val="231F20"/>
          <w:spacing w:val="-6"/>
          <w:sz w:val="18"/>
        </w:rPr>
        <w:t> </w:t>
      </w:r>
      <w:r>
        <w:rPr>
          <w:rFonts w:ascii="Calibri" w:hAnsi="Calibri"/>
          <w:color w:val="231F20"/>
          <w:sz w:val="18"/>
        </w:rPr>
        <w:t>with</w:t>
      </w:r>
      <w:r>
        <w:rPr>
          <w:rFonts w:ascii="Calibri" w:hAnsi="Calibri"/>
          <w:color w:val="231F20"/>
          <w:spacing w:val="-6"/>
          <w:sz w:val="18"/>
        </w:rPr>
        <w:t> </w:t>
      </w:r>
      <w:r>
        <w:rPr>
          <w:rFonts w:ascii="Calibri" w:hAnsi="Calibri"/>
          <w:color w:val="231F20"/>
          <w:sz w:val="18"/>
        </w:rPr>
        <w:t>the</w:t>
      </w:r>
      <w:r>
        <w:rPr>
          <w:rFonts w:ascii="Calibri" w:hAnsi="Calibri"/>
          <w:color w:val="231F20"/>
          <w:spacing w:val="-6"/>
          <w:sz w:val="18"/>
        </w:rPr>
        <w:t> </w:t>
      </w:r>
      <w:r>
        <w:rPr>
          <w:rFonts w:ascii="Calibri" w:hAnsi="Calibri"/>
          <w:color w:val="231F20"/>
          <w:sz w:val="18"/>
        </w:rPr>
        <w:t>participation of</w:t>
      </w:r>
      <w:r>
        <w:rPr>
          <w:rFonts w:ascii="Calibri" w:hAnsi="Calibri"/>
          <w:color w:val="231F20"/>
          <w:spacing w:val="-14"/>
          <w:sz w:val="18"/>
        </w:rPr>
        <w:t> </w:t>
      </w:r>
      <w:r>
        <w:rPr>
          <w:rFonts w:ascii="Calibri" w:hAnsi="Calibri"/>
          <w:color w:val="231F20"/>
          <w:sz w:val="18"/>
        </w:rPr>
        <w:t>twelve</w:t>
      </w:r>
      <w:r>
        <w:rPr>
          <w:rFonts w:ascii="Calibri" w:hAnsi="Calibri"/>
          <w:color w:val="231F20"/>
          <w:spacing w:val="-14"/>
          <w:sz w:val="18"/>
        </w:rPr>
        <w:t> </w:t>
      </w:r>
      <w:r>
        <w:rPr>
          <w:rFonts w:ascii="Calibri" w:hAnsi="Calibri"/>
          <w:color w:val="231F20"/>
          <w:sz w:val="18"/>
        </w:rPr>
        <w:t>patients</w:t>
      </w:r>
      <w:r>
        <w:rPr>
          <w:rFonts w:ascii="Calibri" w:hAnsi="Calibri"/>
          <w:color w:val="231F20"/>
          <w:spacing w:val="-14"/>
          <w:sz w:val="18"/>
        </w:rPr>
        <w:t> </w:t>
      </w:r>
      <w:r>
        <w:rPr>
          <w:rFonts w:ascii="Calibri" w:hAnsi="Calibri"/>
          <w:color w:val="231F20"/>
          <w:sz w:val="18"/>
        </w:rPr>
        <w:t>under</w:t>
      </w:r>
      <w:r>
        <w:rPr>
          <w:rFonts w:ascii="Calibri" w:hAnsi="Calibri"/>
          <w:color w:val="231F20"/>
          <w:spacing w:val="-14"/>
          <w:sz w:val="18"/>
        </w:rPr>
        <w:t> </w:t>
      </w:r>
      <w:r>
        <w:rPr>
          <w:rFonts w:ascii="Calibri" w:hAnsi="Calibri"/>
          <w:color w:val="231F20"/>
          <w:sz w:val="18"/>
        </w:rPr>
        <w:t>observation</w:t>
      </w:r>
      <w:r>
        <w:rPr>
          <w:rFonts w:ascii="Calibri" w:hAnsi="Calibri"/>
          <w:color w:val="231F20"/>
          <w:spacing w:val="-13"/>
          <w:sz w:val="18"/>
        </w:rPr>
        <w:t> </w:t>
      </w:r>
      <w:r>
        <w:rPr>
          <w:rFonts w:ascii="Calibri" w:hAnsi="Calibri"/>
          <w:color w:val="231F20"/>
          <w:sz w:val="18"/>
        </w:rPr>
        <w:t>for</w:t>
      </w:r>
      <w:r>
        <w:rPr>
          <w:rFonts w:ascii="Calibri" w:hAnsi="Calibri"/>
          <w:color w:val="231F20"/>
          <w:spacing w:val="-14"/>
          <w:sz w:val="18"/>
        </w:rPr>
        <w:t> </w:t>
      </w:r>
      <w:r>
        <w:rPr>
          <w:rFonts w:ascii="Calibri" w:hAnsi="Calibri"/>
          <w:color w:val="231F20"/>
          <w:sz w:val="18"/>
        </w:rPr>
        <w:t>clinical</w:t>
      </w:r>
      <w:r>
        <w:rPr>
          <w:rFonts w:ascii="Calibri" w:hAnsi="Calibri"/>
          <w:color w:val="231F20"/>
          <w:spacing w:val="-14"/>
          <w:sz w:val="18"/>
        </w:rPr>
        <w:t> </w:t>
      </w:r>
      <w:r>
        <w:rPr>
          <w:rFonts w:ascii="Calibri" w:hAnsi="Calibri"/>
          <w:color w:val="231F20"/>
          <w:sz w:val="18"/>
        </w:rPr>
        <w:t>stabilization</w:t>
      </w:r>
      <w:r>
        <w:rPr>
          <w:rFonts w:ascii="Calibri" w:hAnsi="Calibri"/>
          <w:color w:val="231F20"/>
          <w:spacing w:val="-14"/>
          <w:sz w:val="18"/>
        </w:rPr>
        <w:t> </w:t>
      </w:r>
      <w:r>
        <w:rPr>
          <w:rFonts w:ascii="Calibri" w:hAnsi="Calibri"/>
          <w:color w:val="231F20"/>
          <w:sz w:val="18"/>
        </w:rPr>
        <w:t>or risk</w:t>
      </w:r>
      <w:r>
        <w:rPr>
          <w:rFonts w:ascii="Calibri" w:hAnsi="Calibri"/>
          <w:color w:val="231F20"/>
          <w:spacing w:val="-5"/>
          <w:sz w:val="18"/>
        </w:rPr>
        <w:t> </w:t>
      </w:r>
      <w:r>
        <w:rPr>
          <w:rFonts w:ascii="Calibri" w:hAnsi="Calibri"/>
          <w:color w:val="231F20"/>
          <w:sz w:val="18"/>
        </w:rPr>
        <w:t>stratification</w:t>
      </w:r>
      <w:r>
        <w:rPr>
          <w:rFonts w:ascii="Calibri" w:hAnsi="Calibri"/>
          <w:color w:val="231F20"/>
          <w:spacing w:val="-5"/>
          <w:sz w:val="18"/>
        </w:rPr>
        <w:t> </w:t>
      </w:r>
      <w:r>
        <w:rPr>
          <w:rFonts w:ascii="Calibri" w:hAnsi="Calibri"/>
          <w:color w:val="231F20"/>
          <w:sz w:val="18"/>
        </w:rPr>
        <w:t>in</w:t>
      </w:r>
      <w:r>
        <w:rPr>
          <w:rFonts w:ascii="Calibri" w:hAnsi="Calibri"/>
          <w:color w:val="231F20"/>
          <w:spacing w:val="-5"/>
          <w:sz w:val="18"/>
        </w:rPr>
        <w:t> </w:t>
      </w:r>
      <w:r>
        <w:rPr>
          <w:rFonts w:ascii="Calibri" w:hAnsi="Calibri"/>
          <w:color w:val="231F20"/>
          <w:sz w:val="18"/>
        </w:rPr>
        <w:t>a</w:t>
      </w:r>
      <w:r>
        <w:rPr>
          <w:rFonts w:ascii="Calibri" w:hAnsi="Calibri"/>
          <w:color w:val="231F20"/>
          <w:spacing w:val="-5"/>
          <w:sz w:val="18"/>
        </w:rPr>
        <w:t> </w:t>
      </w:r>
      <w:r>
        <w:rPr>
          <w:rFonts w:ascii="Calibri" w:hAnsi="Calibri"/>
          <w:color w:val="231F20"/>
          <w:sz w:val="18"/>
        </w:rPr>
        <w:t>Chest</w:t>
      </w:r>
      <w:r>
        <w:rPr>
          <w:rFonts w:ascii="Calibri" w:hAnsi="Calibri"/>
          <w:color w:val="231F20"/>
          <w:spacing w:val="-5"/>
          <w:sz w:val="18"/>
        </w:rPr>
        <w:t> </w:t>
      </w:r>
      <w:r>
        <w:rPr>
          <w:rFonts w:ascii="Calibri" w:hAnsi="Calibri"/>
          <w:color w:val="231F20"/>
          <w:spacing w:val="-3"/>
          <w:sz w:val="18"/>
        </w:rPr>
        <w:t>Pain</w:t>
      </w:r>
      <w:r>
        <w:rPr>
          <w:rFonts w:ascii="Calibri" w:hAnsi="Calibri"/>
          <w:color w:val="231F20"/>
          <w:spacing w:val="-5"/>
          <w:sz w:val="18"/>
        </w:rPr>
        <w:t> </w:t>
      </w:r>
      <w:r>
        <w:rPr>
          <w:rFonts w:ascii="Calibri" w:hAnsi="Calibri"/>
          <w:color w:val="231F20"/>
          <w:sz w:val="18"/>
        </w:rPr>
        <w:t>Unit,</w:t>
      </w:r>
      <w:r>
        <w:rPr>
          <w:rFonts w:ascii="Calibri" w:hAnsi="Calibri"/>
          <w:color w:val="231F20"/>
          <w:spacing w:val="-6"/>
          <w:sz w:val="18"/>
        </w:rPr>
        <w:t> </w:t>
      </w:r>
      <w:r>
        <w:rPr>
          <w:rFonts w:ascii="Calibri" w:hAnsi="Calibri"/>
          <w:color w:val="231F20"/>
          <w:sz w:val="18"/>
        </w:rPr>
        <w:t>observed</w:t>
      </w:r>
      <w:r>
        <w:rPr>
          <w:rFonts w:ascii="Calibri" w:hAnsi="Calibri"/>
          <w:color w:val="231F20"/>
          <w:spacing w:val="-4"/>
          <w:sz w:val="18"/>
        </w:rPr>
        <w:t> </w:t>
      </w:r>
      <w:r>
        <w:rPr>
          <w:rFonts w:ascii="Calibri" w:hAnsi="Calibri"/>
          <w:color w:val="231F20"/>
          <w:sz w:val="18"/>
        </w:rPr>
        <w:t>results</w:t>
      </w:r>
      <w:r>
        <w:rPr>
          <w:rFonts w:ascii="Calibri" w:hAnsi="Calibri"/>
          <w:color w:val="231F20"/>
          <w:spacing w:val="-5"/>
          <w:sz w:val="18"/>
        </w:rPr>
        <w:t> </w:t>
      </w:r>
      <w:r>
        <w:rPr>
          <w:rFonts w:ascii="Calibri" w:hAnsi="Calibri"/>
          <w:color w:val="231F20"/>
          <w:sz w:val="18"/>
        </w:rPr>
        <w:t>such</w:t>
      </w:r>
      <w:r>
        <w:rPr>
          <w:rFonts w:ascii="Calibri" w:hAnsi="Calibri"/>
          <w:color w:val="231F20"/>
          <w:spacing w:val="-5"/>
          <w:sz w:val="18"/>
        </w:rPr>
        <w:t> </w:t>
      </w:r>
      <w:r>
        <w:rPr>
          <w:rFonts w:ascii="Calibri" w:hAnsi="Calibri"/>
          <w:color w:val="231F20"/>
          <w:sz w:val="18"/>
        </w:rPr>
        <w:t>as a reduction in the systolic blood pressure by 0.8% to 22.4%, and</w:t>
      </w:r>
      <w:r>
        <w:rPr>
          <w:rFonts w:ascii="Calibri" w:hAnsi="Calibri"/>
          <w:color w:val="231F20"/>
          <w:spacing w:val="12"/>
          <w:sz w:val="18"/>
        </w:rPr>
        <w:t> </w:t>
      </w:r>
      <w:r>
        <w:rPr>
          <w:rFonts w:ascii="Calibri" w:hAnsi="Calibri"/>
          <w:color w:val="231F20"/>
          <w:sz w:val="18"/>
        </w:rPr>
        <w:t>a</w:t>
      </w:r>
      <w:r>
        <w:rPr>
          <w:rFonts w:ascii="Calibri" w:hAnsi="Calibri"/>
          <w:color w:val="231F20"/>
          <w:spacing w:val="12"/>
          <w:sz w:val="18"/>
        </w:rPr>
        <w:t> </w:t>
      </w:r>
      <w:r>
        <w:rPr>
          <w:rFonts w:ascii="Calibri" w:hAnsi="Calibri"/>
          <w:color w:val="231F20"/>
          <w:sz w:val="18"/>
        </w:rPr>
        <w:t>reduction</w:t>
      </w:r>
      <w:r>
        <w:rPr>
          <w:rFonts w:ascii="Calibri" w:hAnsi="Calibri"/>
          <w:color w:val="231F20"/>
          <w:spacing w:val="13"/>
          <w:sz w:val="18"/>
        </w:rPr>
        <w:t> </w:t>
      </w:r>
      <w:r>
        <w:rPr>
          <w:rFonts w:ascii="Calibri" w:hAnsi="Calibri"/>
          <w:color w:val="231F20"/>
          <w:sz w:val="18"/>
        </w:rPr>
        <w:t>in</w:t>
      </w:r>
      <w:r>
        <w:rPr>
          <w:rFonts w:ascii="Calibri" w:hAnsi="Calibri"/>
          <w:color w:val="231F20"/>
          <w:spacing w:val="12"/>
          <w:sz w:val="18"/>
        </w:rPr>
        <w:t> </w:t>
      </w:r>
      <w:r>
        <w:rPr>
          <w:rFonts w:ascii="Calibri" w:hAnsi="Calibri"/>
          <w:color w:val="231F20"/>
          <w:sz w:val="18"/>
        </w:rPr>
        <w:t>the</w:t>
      </w:r>
      <w:r>
        <w:rPr>
          <w:rFonts w:ascii="Calibri" w:hAnsi="Calibri"/>
          <w:color w:val="231F20"/>
          <w:spacing w:val="13"/>
          <w:sz w:val="18"/>
        </w:rPr>
        <w:t> </w:t>
      </w:r>
      <w:r>
        <w:rPr>
          <w:rFonts w:ascii="Calibri" w:hAnsi="Calibri"/>
          <w:color w:val="231F20"/>
          <w:sz w:val="18"/>
        </w:rPr>
        <w:t>diastolic</w:t>
      </w:r>
      <w:r>
        <w:rPr>
          <w:rFonts w:ascii="Calibri" w:hAnsi="Calibri"/>
          <w:color w:val="231F20"/>
          <w:spacing w:val="12"/>
          <w:sz w:val="18"/>
        </w:rPr>
        <w:t> </w:t>
      </w:r>
      <w:r>
        <w:rPr>
          <w:rFonts w:ascii="Calibri" w:hAnsi="Calibri"/>
          <w:color w:val="231F20"/>
          <w:sz w:val="18"/>
        </w:rPr>
        <w:t>pressure</w:t>
      </w:r>
      <w:r>
        <w:rPr>
          <w:rFonts w:ascii="Calibri" w:hAnsi="Calibri"/>
          <w:color w:val="231F20"/>
          <w:spacing w:val="13"/>
          <w:sz w:val="18"/>
        </w:rPr>
        <w:t> </w:t>
      </w:r>
      <w:r>
        <w:rPr>
          <w:rFonts w:ascii="Calibri" w:hAnsi="Calibri"/>
          <w:color w:val="231F20"/>
          <w:sz w:val="18"/>
        </w:rPr>
        <w:t>by</w:t>
      </w:r>
      <w:r>
        <w:rPr>
          <w:rFonts w:ascii="Calibri" w:hAnsi="Calibri"/>
          <w:color w:val="231F20"/>
          <w:spacing w:val="12"/>
          <w:sz w:val="18"/>
        </w:rPr>
        <w:t> </w:t>
      </w:r>
      <w:r>
        <w:rPr>
          <w:rFonts w:ascii="Calibri" w:hAnsi="Calibri"/>
          <w:color w:val="231F20"/>
          <w:sz w:val="18"/>
        </w:rPr>
        <w:t>2.5%</w:t>
      </w:r>
      <w:r>
        <w:rPr>
          <w:rFonts w:ascii="Calibri" w:hAnsi="Calibri"/>
          <w:color w:val="231F20"/>
          <w:spacing w:val="13"/>
          <w:sz w:val="18"/>
        </w:rPr>
        <w:t> </w:t>
      </w:r>
      <w:r>
        <w:rPr>
          <w:rFonts w:ascii="Calibri" w:hAnsi="Calibri"/>
          <w:color w:val="231F20"/>
          <w:sz w:val="18"/>
        </w:rPr>
        <w:t>to</w:t>
      </w:r>
      <w:r>
        <w:rPr>
          <w:rFonts w:ascii="Calibri" w:hAnsi="Calibri"/>
          <w:color w:val="231F20"/>
          <w:spacing w:val="12"/>
          <w:sz w:val="18"/>
        </w:rPr>
        <w:t> </w:t>
      </w:r>
      <w:r>
        <w:rPr>
          <w:rFonts w:ascii="Calibri" w:hAnsi="Calibri"/>
          <w:color w:val="231F20"/>
          <w:sz w:val="18"/>
        </w:rPr>
        <w:t>38%.</w:t>
      </w:r>
    </w:p>
    <w:p>
      <w:pPr>
        <w:spacing w:line="235" w:lineRule="auto" w:before="66"/>
        <w:ind w:left="210" w:right="1000" w:firstLine="227"/>
        <w:jc w:val="both"/>
        <w:rPr>
          <w:rFonts w:ascii="Calibri"/>
          <w:sz w:val="18"/>
        </w:rPr>
      </w:pPr>
      <w:r>
        <w:rPr>
          <w:rFonts w:ascii="Calibri"/>
          <w:color w:val="231F20"/>
          <w:sz w:val="18"/>
        </w:rPr>
        <w:t>In a clinical trial, eighty-four children and adolescents  aged</w:t>
      </w:r>
      <w:r>
        <w:rPr>
          <w:rFonts w:ascii="Calibri"/>
          <w:color w:val="231F20"/>
          <w:spacing w:val="29"/>
          <w:sz w:val="18"/>
        </w:rPr>
        <w:t> </w:t>
      </w:r>
      <w:r>
        <w:rPr>
          <w:rFonts w:ascii="Calibri"/>
          <w:color w:val="231F20"/>
          <w:sz w:val="18"/>
        </w:rPr>
        <w:t>from</w:t>
      </w:r>
      <w:r>
        <w:rPr>
          <w:rFonts w:ascii="Calibri"/>
          <w:color w:val="231F20"/>
          <w:spacing w:val="29"/>
          <w:sz w:val="18"/>
        </w:rPr>
        <w:t> </w:t>
      </w:r>
      <w:r>
        <w:rPr>
          <w:rFonts w:ascii="Calibri"/>
          <w:color w:val="231F20"/>
          <w:sz w:val="18"/>
        </w:rPr>
        <w:t>one</w:t>
      </w:r>
      <w:r>
        <w:rPr>
          <w:rFonts w:ascii="Calibri"/>
          <w:color w:val="231F20"/>
          <w:spacing w:val="30"/>
          <w:sz w:val="18"/>
        </w:rPr>
        <w:t> </w:t>
      </w:r>
      <w:r>
        <w:rPr>
          <w:rFonts w:ascii="Calibri"/>
          <w:color w:val="231F20"/>
          <w:sz w:val="18"/>
        </w:rPr>
        <w:t>to</w:t>
      </w:r>
      <w:r>
        <w:rPr>
          <w:rFonts w:ascii="Calibri"/>
          <w:color w:val="231F20"/>
          <w:spacing w:val="29"/>
          <w:sz w:val="18"/>
        </w:rPr>
        <w:t> </w:t>
      </w:r>
      <w:r>
        <w:rPr>
          <w:rFonts w:ascii="Calibri"/>
          <w:color w:val="231F20"/>
          <w:sz w:val="18"/>
        </w:rPr>
        <w:t>sixteen</w:t>
      </w:r>
      <w:r>
        <w:rPr>
          <w:rFonts w:ascii="Calibri"/>
          <w:color w:val="231F20"/>
          <w:spacing w:val="29"/>
          <w:sz w:val="18"/>
        </w:rPr>
        <w:t> </w:t>
      </w:r>
      <w:r>
        <w:rPr>
          <w:rFonts w:ascii="Calibri"/>
          <w:color w:val="231F20"/>
          <w:sz w:val="18"/>
        </w:rPr>
        <w:t>years</w:t>
      </w:r>
      <w:r>
        <w:rPr>
          <w:rFonts w:ascii="Calibri"/>
          <w:color w:val="231F20"/>
          <w:spacing w:val="30"/>
          <w:sz w:val="18"/>
        </w:rPr>
        <w:t> </w:t>
      </w:r>
      <w:r>
        <w:rPr>
          <w:rFonts w:ascii="Calibri"/>
          <w:color w:val="231F20"/>
          <w:sz w:val="18"/>
        </w:rPr>
        <w:t>were</w:t>
      </w:r>
      <w:r>
        <w:rPr>
          <w:rFonts w:ascii="Calibri"/>
          <w:color w:val="231F20"/>
          <w:spacing w:val="29"/>
          <w:sz w:val="18"/>
        </w:rPr>
        <w:t> </w:t>
      </w:r>
      <w:r>
        <w:rPr>
          <w:rFonts w:ascii="Calibri"/>
          <w:color w:val="231F20"/>
          <w:sz w:val="18"/>
        </w:rPr>
        <w:t>evaluated</w:t>
      </w:r>
      <w:r>
        <w:rPr>
          <w:rFonts w:ascii="Calibri"/>
          <w:color w:val="231F20"/>
          <w:spacing w:val="29"/>
          <w:sz w:val="18"/>
        </w:rPr>
        <w:t> </w:t>
      </w:r>
      <w:r>
        <w:rPr>
          <w:rFonts w:ascii="Calibri"/>
          <w:color w:val="231F20"/>
          <w:sz w:val="18"/>
        </w:rPr>
        <w:t>in</w:t>
      </w:r>
      <w:r>
        <w:rPr>
          <w:rFonts w:ascii="Calibri"/>
          <w:color w:val="231F20"/>
          <w:spacing w:val="30"/>
          <w:sz w:val="18"/>
        </w:rPr>
        <w:t> </w:t>
      </w:r>
      <w:r>
        <w:rPr>
          <w:rFonts w:ascii="Calibri"/>
          <w:color w:val="231F20"/>
          <w:sz w:val="18"/>
        </w:rPr>
        <w:t>the</w:t>
      </w:r>
      <w:r>
        <w:rPr>
          <w:rFonts w:ascii="Calibri"/>
          <w:color w:val="231F20"/>
          <w:spacing w:val="29"/>
          <w:sz w:val="18"/>
        </w:rPr>
        <w:t> </w:t>
      </w:r>
      <w:r>
        <w:rPr>
          <w:rFonts w:ascii="Calibri"/>
          <w:color w:val="231F20"/>
          <w:sz w:val="18"/>
        </w:rPr>
        <w:t>first</w:t>
      </w:r>
    </w:p>
    <w:p>
      <w:pPr>
        <w:spacing w:after="0" w:line="235" w:lineRule="auto"/>
        <w:jc w:val="both"/>
        <w:rPr>
          <w:rFonts w:ascii="Calibri"/>
          <w:sz w:val="18"/>
        </w:rPr>
        <w:sectPr>
          <w:type w:val="continuous"/>
          <w:pgSz w:w="11910" w:h="15880"/>
          <w:pgMar w:top="1840" w:bottom="280" w:left="640" w:right="640"/>
          <w:cols w:num="2" w:equalWidth="0">
            <w:col w:w="4788" w:space="88"/>
            <w:col w:w="5754"/>
          </w:cols>
        </w:sectPr>
      </w:pPr>
    </w:p>
    <w:p>
      <w:pPr>
        <w:tabs>
          <w:tab w:pos="4751" w:val="left" w:leader="none"/>
        </w:tabs>
        <w:spacing w:line="195" w:lineRule="exact" w:before="0"/>
        <w:ind w:left="210" w:right="0" w:firstLine="0"/>
        <w:jc w:val="both"/>
        <w:rPr>
          <w:rFonts w:ascii="Calibri"/>
          <w:sz w:val="18"/>
        </w:rPr>
      </w:pPr>
      <w:r>
        <w:rPr>
          <w:rFonts w:ascii="Calibri"/>
          <w:color w:val="231F20"/>
          <w:w w:val="121"/>
          <w:sz w:val="18"/>
          <w:u w:val="single" w:color="231F20"/>
        </w:rPr>
        <w:t> </w:t>
      </w:r>
      <w:r>
        <w:rPr>
          <w:rFonts w:ascii="Calibri"/>
          <w:color w:val="231F20"/>
          <w:sz w:val="18"/>
          <w:u w:val="single" w:color="231F20"/>
        </w:rPr>
        <w:tab/>
      </w:r>
      <w:r>
        <w:rPr>
          <w:rFonts w:ascii="Calibri"/>
          <w:color w:val="231F20"/>
          <w:sz w:val="18"/>
        </w:rPr>
        <w:t>       </w:t>
      </w:r>
      <w:r>
        <w:rPr>
          <w:rFonts w:ascii="Calibri"/>
          <w:color w:val="231F20"/>
          <w:spacing w:val="8"/>
          <w:sz w:val="18"/>
        </w:rPr>
        <w:t> </w:t>
      </w:r>
      <w:r>
        <w:rPr>
          <w:rFonts w:ascii="Calibri"/>
          <w:color w:val="231F20"/>
          <w:sz w:val="18"/>
        </w:rPr>
        <w:t>24</w:t>
      </w:r>
      <w:r>
        <w:rPr>
          <w:rFonts w:ascii="Calibri"/>
          <w:color w:val="231F20"/>
          <w:spacing w:val="25"/>
          <w:sz w:val="18"/>
        </w:rPr>
        <w:t> </w:t>
      </w:r>
      <w:r>
        <w:rPr>
          <w:rFonts w:ascii="Calibri"/>
          <w:color w:val="231F20"/>
          <w:sz w:val="18"/>
        </w:rPr>
        <w:t>postoperative</w:t>
      </w:r>
      <w:r>
        <w:rPr>
          <w:rFonts w:ascii="Calibri"/>
          <w:color w:val="231F20"/>
          <w:spacing w:val="25"/>
          <w:sz w:val="18"/>
        </w:rPr>
        <w:t> </w:t>
      </w:r>
      <w:r>
        <w:rPr>
          <w:rFonts w:ascii="Calibri"/>
          <w:color w:val="231F20"/>
          <w:sz w:val="18"/>
        </w:rPr>
        <w:t>hours.</w:t>
      </w:r>
      <w:r>
        <w:rPr>
          <w:rFonts w:ascii="Calibri"/>
          <w:color w:val="231F20"/>
          <w:spacing w:val="26"/>
          <w:sz w:val="18"/>
        </w:rPr>
        <w:t> </w:t>
      </w:r>
      <w:r>
        <w:rPr>
          <w:rFonts w:ascii="Calibri"/>
          <w:color w:val="231F20"/>
          <w:sz w:val="18"/>
        </w:rPr>
        <w:t>They</w:t>
      </w:r>
      <w:r>
        <w:rPr>
          <w:rFonts w:ascii="Calibri"/>
          <w:color w:val="231F20"/>
          <w:spacing w:val="26"/>
          <w:sz w:val="18"/>
        </w:rPr>
        <w:t> </w:t>
      </w:r>
      <w:r>
        <w:rPr>
          <w:rFonts w:ascii="Calibri"/>
          <w:color w:val="231F20"/>
          <w:sz w:val="18"/>
        </w:rPr>
        <w:t>were</w:t>
      </w:r>
      <w:r>
        <w:rPr>
          <w:rFonts w:ascii="Calibri"/>
          <w:color w:val="231F20"/>
          <w:spacing w:val="26"/>
          <w:sz w:val="18"/>
        </w:rPr>
        <w:t> </w:t>
      </w:r>
      <w:r>
        <w:rPr>
          <w:rFonts w:ascii="Calibri"/>
          <w:color w:val="231F20"/>
          <w:sz w:val="18"/>
        </w:rPr>
        <w:t>submitted</w:t>
      </w:r>
      <w:r>
        <w:rPr>
          <w:rFonts w:ascii="Calibri"/>
          <w:color w:val="231F20"/>
          <w:spacing w:val="26"/>
          <w:sz w:val="18"/>
        </w:rPr>
        <w:t> </w:t>
      </w:r>
      <w:r>
        <w:rPr>
          <w:rFonts w:ascii="Calibri"/>
          <w:color w:val="231F20"/>
          <w:sz w:val="18"/>
        </w:rPr>
        <w:t>to</w:t>
      </w:r>
      <w:r>
        <w:rPr>
          <w:rFonts w:ascii="Calibri"/>
          <w:color w:val="231F20"/>
          <w:spacing w:val="26"/>
          <w:sz w:val="18"/>
        </w:rPr>
        <w:t> </w:t>
      </w:r>
      <w:r>
        <w:rPr>
          <w:rFonts w:ascii="Calibri"/>
          <w:color w:val="231F20"/>
          <w:sz w:val="18"/>
        </w:rPr>
        <w:t>30-minute</w:t>
      </w:r>
    </w:p>
    <w:p>
      <w:pPr>
        <w:spacing w:line="235" w:lineRule="auto" w:before="1"/>
        <w:ind w:left="5085" w:right="999" w:firstLine="0"/>
        <w:jc w:val="both"/>
        <w:rPr>
          <w:rFonts w:ascii="Calibri"/>
          <w:sz w:val="18"/>
        </w:rPr>
      </w:pPr>
      <w:r>
        <w:rPr/>
        <w:pict>
          <v:shape style="position:absolute;margin-left:42.52pt;margin-top:4.024441pt;width:227.1pt;height:154pt;mso-position-horizontal-relative:page;mso-position-vertical-relative:paragraph;z-index:157588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7"/>
                    <w:gridCol w:w="1713"/>
                    <w:gridCol w:w="1513"/>
                  </w:tblGrid>
                  <w:tr>
                    <w:trPr>
                      <w:trHeight w:val="468" w:hRule="atLeast"/>
                    </w:trPr>
                    <w:tc>
                      <w:tcPr>
                        <w:tcW w:w="1317" w:type="dxa"/>
                        <w:tcBorders>
                          <w:bottom w:val="single" w:sz="4" w:space="0" w:color="231F20"/>
                        </w:tcBorders>
                      </w:tcPr>
                      <w:p>
                        <w:pPr>
                          <w:pStyle w:val="TableParagraph"/>
                          <w:spacing w:line="307" w:lineRule="auto"/>
                          <w:ind w:left="198" w:right="470"/>
                          <w:rPr>
                            <w:rFonts w:ascii="Arial Narrow"/>
                            <w:b/>
                            <w:sz w:val="15"/>
                          </w:rPr>
                        </w:pPr>
                        <w:r>
                          <w:rPr>
                            <w:rFonts w:ascii="Arial Narrow"/>
                            <w:b/>
                            <w:color w:val="231F20"/>
                            <w:sz w:val="15"/>
                          </w:rPr>
                          <w:t>Assessed Dimension</w:t>
                        </w:r>
                      </w:p>
                    </w:tc>
                    <w:tc>
                      <w:tcPr>
                        <w:tcW w:w="1713" w:type="dxa"/>
                        <w:tcBorders>
                          <w:bottom w:val="single" w:sz="4" w:space="0" w:color="231F20"/>
                        </w:tcBorders>
                      </w:tcPr>
                      <w:p>
                        <w:pPr>
                          <w:pStyle w:val="TableParagraph"/>
                          <w:spacing w:line="172" w:lineRule="exact"/>
                          <w:ind w:left="468" w:right="274"/>
                          <w:jc w:val="center"/>
                          <w:rPr>
                            <w:rFonts w:ascii="Arial Narrow"/>
                            <w:b/>
                            <w:sz w:val="15"/>
                          </w:rPr>
                        </w:pPr>
                        <w:r>
                          <w:rPr>
                            <w:rFonts w:ascii="Arial Narrow"/>
                            <w:b/>
                            <w:color w:val="231F20"/>
                            <w:sz w:val="15"/>
                          </w:rPr>
                          <w:t>CG (M1 and M2)</w:t>
                        </w:r>
                      </w:p>
                      <w:p>
                        <w:pPr>
                          <w:pStyle w:val="TableParagraph"/>
                          <w:spacing w:before="48"/>
                          <w:ind w:left="194"/>
                          <w:jc w:val="center"/>
                          <w:rPr>
                            <w:rFonts w:ascii="Arial Narrow"/>
                            <w:b/>
                            <w:i/>
                            <w:sz w:val="15"/>
                          </w:rPr>
                        </w:pPr>
                        <w:r>
                          <w:rPr>
                            <w:rFonts w:ascii="Arial Narrow"/>
                            <w:b/>
                            <w:i/>
                            <w:color w:val="231F20"/>
                            <w:sz w:val="15"/>
                          </w:rPr>
                          <w:t>p</w:t>
                        </w:r>
                      </w:p>
                    </w:tc>
                    <w:tc>
                      <w:tcPr>
                        <w:tcW w:w="1513" w:type="dxa"/>
                        <w:tcBorders>
                          <w:bottom w:val="single" w:sz="4" w:space="0" w:color="231F20"/>
                        </w:tcBorders>
                      </w:tcPr>
                      <w:p>
                        <w:pPr>
                          <w:pStyle w:val="TableParagraph"/>
                          <w:spacing w:line="172" w:lineRule="exact"/>
                          <w:ind w:left="274" w:right="276"/>
                          <w:jc w:val="center"/>
                          <w:rPr>
                            <w:rFonts w:ascii="Arial Narrow"/>
                            <w:b/>
                            <w:sz w:val="15"/>
                          </w:rPr>
                        </w:pPr>
                        <w:r>
                          <w:rPr>
                            <w:rFonts w:ascii="Arial Narrow"/>
                            <w:b/>
                            <w:color w:val="231F20"/>
                            <w:sz w:val="15"/>
                          </w:rPr>
                          <w:t>EG (M1 and M2)</w:t>
                        </w:r>
                      </w:p>
                      <w:p>
                        <w:pPr>
                          <w:pStyle w:val="TableParagraph"/>
                          <w:spacing w:before="48"/>
                          <w:ind w:right="2"/>
                          <w:jc w:val="center"/>
                          <w:rPr>
                            <w:rFonts w:ascii="Arial Narrow"/>
                            <w:b/>
                            <w:i/>
                            <w:sz w:val="15"/>
                          </w:rPr>
                        </w:pPr>
                        <w:r>
                          <w:rPr>
                            <w:rFonts w:ascii="Arial Narrow"/>
                            <w:b/>
                            <w:i/>
                            <w:color w:val="231F20"/>
                            <w:sz w:val="15"/>
                          </w:rPr>
                          <w:t>p</w:t>
                        </w:r>
                      </w:p>
                    </w:tc>
                  </w:tr>
                  <w:tr>
                    <w:trPr>
                      <w:trHeight w:val="328" w:hRule="atLeast"/>
                    </w:trPr>
                    <w:tc>
                      <w:tcPr>
                        <w:tcW w:w="1317" w:type="dxa"/>
                        <w:tcBorders>
                          <w:top w:val="single" w:sz="4" w:space="0" w:color="231F20"/>
                          <w:bottom w:val="single" w:sz="2" w:space="0" w:color="231F20"/>
                        </w:tcBorders>
                      </w:tcPr>
                      <w:p>
                        <w:pPr>
                          <w:pStyle w:val="TableParagraph"/>
                          <w:spacing w:before="77"/>
                          <w:ind w:left="198"/>
                          <w:rPr>
                            <w:rFonts w:ascii="Arial Narrow"/>
                            <w:sz w:val="15"/>
                          </w:rPr>
                        </w:pPr>
                        <w:r>
                          <w:rPr>
                            <w:rFonts w:ascii="Arial Narrow"/>
                            <w:color w:val="231F20"/>
                            <w:sz w:val="15"/>
                          </w:rPr>
                          <w:t>CF*</w:t>
                        </w:r>
                      </w:p>
                    </w:tc>
                    <w:tc>
                      <w:tcPr>
                        <w:tcW w:w="1713" w:type="dxa"/>
                        <w:tcBorders>
                          <w:top w:val="single" w:sz="4" w:space="0" w:color="231F20"/>
                          <w:bottom w:val="single" w:sz="2" w:space="0" w:color="231F20"/>
                        </w:tcBorders>
                      </w:tcPr>
                      <w:p>
                        <w:pPr>
                          <w:pStyle w:val="TableParagraph"/>
                          <w:spacing w:before="77"/>
                          <w:ind w:right="603"/>
                          <w:jc w:val="right"/>
                          <w:rPr>
                            <w:rFonts w:ascii="Arial Narrow"/>
                            <w:sz w:val="15"/>
                          </w:rPr>
                        </w:pPr>
                        <w:r>
                          <w:rPr>
                            <w:rFonts w:ascii="Arial Narrow"/>
                            <w:color w:val="231F20"/>
                            <w:sz w:val="15"/>
                          </w:rPr>
                          <w:t>0,141</w:t>
                        </w:r>
                      </w:p>
                    </w:tc>
                    <w:tc>
                      <w:tcPr>
                        <w:tcW w:w="1513" w:type="dxa"/>
                        <w:tcBorders>
                          <w:top w:val="single" w:sz="4" w:space="0" w:color="231F20"/>
                          <w:bottom w:val="single" w:sz="2" w:space="0" w:color="231F20"/>
                        </w:tcBorders>
                      </w:tcPr>
                      <w:p>
                        <w:pPr>
                          <w:pStyle w:val="TableParagraph"/>
                          <w:spacing w:before="77"/>
                          <w:ind w:right="602"/>
                          <w:jc w:val="right"/>
                          <w:rPr>
                            <w:rFonts w:ascii="Arial Narrow"/>
                            <w:sz w:val="15"/>
                          </w:rPr>
                        </w:pPr>
                        <w:r>
                          <w:rPr>
                            <w:rFonts w:ascii="Arial Narrow"/>
                            <w:color w:val="231F20"/>
                            <w:sz w:val="15"/>
                          </w:rPr>
                          <w:t>0,032</w:t>
                        </w:r>
                      </w:p>
                    </w:tc>
                  </w:tr>
                  <w:tr>
                    <w:trPr>
                      <w:trHeight w:val="333" w:hRule="atLeast"/>
                    </w:trPr>
                    <w:tc>
                      <w:tcPr>
                        <w:tcW w:w="1317" w:type="dxa"/>
                        <w:tcBorders>
                          <w:top w:val="single" w:sz="2" w:space="0" w:color="231F20"/>
                        </w:tcBorders>
                      </w:tcPr>
                      <w:p>
                        <w:pPr>
                          <w:pStyle w:val="TableParagraph"/>
                          <w:spacing w:before="79"/>
                          <w:ind w:left="198"/>
                          <w:rPr>
                            <w:rFonts w:ascii="Arial Narrow"/>
                            <w:sz w:val="15"/>
                          </w:rPr>
                        </w:pPr>
                        <w:r>
                          <w:rPr>
                            <w:rFonts w:ascii="Arial Narrow"/>
                            <w:color w:val="231F20"/>
                            <w:sz w:val="15"/>
                          </w:rPr>
                          <w:t>D*</w:t>
                        </w:r>
                      </w:p>
                    </w:tc>
                    <w:tc>
                      <w:tcPr>
                        <w:tcW w:w="1713" w:type="dxa"/>
                        <w:tcBorders>
                          <w:top w:val="single" w:sz="2" w:space="0" w:color="231F20"/>
                        </w:tcBorders>
                      </w:tcPr>
                      <w:p>
                        <w:pPr>
                          <w:pStyle w:val="TableParagraph"/>
                          <w:spacing w:before="79"/>
                          <w:ind w:right="603"/>
                          <w:jc w:val="right"/>
                          <w:rPr>
                            <w:rFonts w:ascii="Arial Narrow"/>
                            <w:sz w:val="15"/>
                          </w:rPr>
                        </w:pPr>
                        <w:r>
                          <w:rPr>
                            <w:rFonts w:ascii="Arial Narrow"/>
                            <w:color w:val="231F20"/>
                            <w:sz w:val="15"/>
                          </w:rPr>
                          <w:t>0,312</w:t>
                        </w:r>
                      </w:p>
                    </w:tc>
                    <w:tc>
                      <w:tcPr>
                        <w:tcW w:w="1513" w:type="dxa"/>
                        <w:tcBorders>
                          <w:top w:val="single" w:sz="2" w:space="0" w:color="231F20"/>
                        </w:tcBorders>
                      </w:tcPr>
                      <w:p>
                        <w:pPr>
                          <w:pStyle w:val="TableParagraph"/>
                          <w:spacing w:before="79"/>
                          <w:ind w:right="566"/>
                          <w:jc w:val="right"/>
                          <w:rPr>
                            <w:rFonts w:ascii="Arial Narrow"/>
                            <w:sz w:val="15"/>
                          </w:rPr>
                        </w:pPr>
                        <w:r>
                          <w:rPr>
                            <w:rFonts w:ascii="Arial Narrow"/>
                            <w:color w:val="231F20"/>
                            <w:sz w:val="15"/>
                          </w:rPr>
                          <w:t>&lt;0,001</w:t>
                        </w:r>
                      </w:p>
                    </w:tc>
                  </w:tr>
                  <w:tr>
                    <w:trPr>
                      <w:trHeight w:val="333" w:hRule="atLeast"/>
                    </w:trPr>
                    <w:tc>
                      <w:tcPr>
                        <w:tcW w:w="1317" w:type="dxa"/>
                        <w:tcBorders>
                          <w:bottom w:val="single" w:sz="2" w:space="0" w:color="231F20"/>
                        </w:tcBorders>
                      </w:tcPr>
                      <w:p>
                        <w:pPr>
                          <w:pStyle w:val="TableParagraph"/>
                          <w:spacing w:before="81"/>
                          <w:ind w:left="198"/>
                          <w:rPr>
                            <w:rFonts w:ascii="Arial Narrow"/>
                            <w:sz w:val="15"/>
                          </w:rPr>
                        </w:pPr>
                        <w:r>
                          <w:rPr>
                            <w:rFonts w:ascii="Arial Narrow"/>
                            <w:color w:val="231F20"/>
                            <w:sz w:val="15"/>
                          </w:rPr>
                          <w:t>V*</w:t>
                        </w:r>
                      </w:p>
                    </w:tc>
                    <w:tc>
                      <w:tcPr>
                        <w:tcW w:w="1713" w:type="dxa"/>
                        <w:tcBorders>
                          <w:bottom w:val="single" w:sz="2" w:space="0" w:color="231F20"/>
                        </w:tcBorders>
                      </w:tcPr>
                      <w:p>
                        <w:pPr>
                          <w:pStyle w:val="TableParagraph"/>
                          <w:spacing w:before="81"/>
                          <w:ind w:right="603"/>
                          <w:jc w:val="right"/>
                          <w:rPr>
                            <w:rFonts w:ascii="Arial Narrow"/>
                            <w:sz w:val="15"/>
                          </w:rPr>
                        </w:pPr>
                        <w:r>
                          <w:rPr>
                            <w:rFonts w:ascii="Arial Narrow"/>
                            <w:color w:val="231F20"/>
                            <w:sz w:val="15"/>
                          </w:rPr>
                          <w:t>0,587</w:t>
                        </w:r>
                      </w:p>
                    </w:tc>
                    <w:tc>
                      <w:tcPr>
                        <w:tcW w:w="1513" w:type="dxa"/>
                        <w:tcBorders>
                          <w:bottom w:val="single" w:sz="2" w:space="0" w:color="231F20"/>
                        </w:tcBorders>
                      </w:tcPr>
                      <w:p>
                        <w:pPr>
                          <w:pStyle w:val="TableParagraph"/>
                          <w:spacing w:before="81"/>
                          <w:ind w:right="602"/>
                          <w:jc w:val="right"/>
                          <w:rPr>
                            <w:rFonts w:ascii="Arial Narrow"/>
                            <w:sz w:val="15"/>
                          </w:rPr>
                        </w:pPr>
                        <w:r>
                          <w:rPr>
                            <w:rFonts w:ascii="Arial Narrow"/>
                            <w:color w:val="231F20"/>
                            <w:sz w:val="15"/>
                          </w:rPr>
                          <w:t>0,005</w:t>
                        </w:r>
                      </w:p>
                    </w:tc>
                  </w:tr>
                  <w:tr>
                    <w:trPr>
                      <w:trHeight w:val="333" w:hRule="atLeast"/>
                    </w:trPr>
                    <w:tc>
                      <w:tcPr>
                        <w:tcW w:w="1317" w:type="dxa"/>
                        <w:tcBorders>
                          <w:top w:val="single" w:sz="2" w:space="0" w:color="231F20"/>
                        </w:tcBorders>
                      </w:tcPr>
                      <w:p>
                        <w:pPr>
                          <w:pStyle w:val="TableParagraph"/>
                          <w:spacing w:before="79"/>
                          <w:ind w:left="198"/>
                          <w:rPr>
                            <w:rFonts w:ascii="Arial Narrow"/>
                            <w:sz w:val="15"/>
                          </w:rPr>
                        </w:pPr>
                        <w:r>
                          <w:rPr>
                            <w:rFonts w:ascii="Arial Narrow"/>
                            <w:color w:val="231F20"/>
                            <w:sz w:val="15"/>
                          </w:rPr>
                          <w:t>SM*</w:t>
                        </w:r>
                      </w:p>
                    </w:tc>
                    <w:tc>
                      <w:tcPr>
                        <w:tcW w:w="1713" w:type="dxa"/>
                        <w:tcBorders>
                          <w:top w:val="single" w:sz="2" w:space="0" w:color="231F20"/>
                        </w:tcBorders>
                      </w:tcPr>
                      <w:p>
                        <w:pPr>
                          <w:pStyle w:val="TableParagraph"/>
                          <w:spacing w:before="79"/>
                          <w:ind w:right="603"/>
                          <w:jc w:val="right"/>
                          <w:rPr>
                            <w:rFonts w:ascii="Arial Narrow"/>
                            <w:sz w:val="15"/>
                          </w:rPr>
                        </w:pPr>
                        <w:r>
                          <w:rPr>
                            <w:rFonts w:ascii="Arial Narrow"/>
                            <w:color w:val="231F20"/>
                            <w:sz w:val="15"/>
                          </w:rPr>
                          <w:t>0,242</w:t>
                        </w:r>
                      </w:p>
                    </w:tc>
                    <w:tc>
                      <w:tcPr>
                        <w:tcW w:w="1513" w:type="dxa"/>
                        <w:tcBorders>
                          <w:top w:val="single" w:sz="2" w:space="0" w:color="231F20"/>
                        </w:tcBorders>
                      </w:tcPr>
                      <w:p>
                        <w:pPr>
                          <w:pStyle w:val="TableParagraph"/>
                          <w:spacing w:before="79"/>
                          <w:ind w:right="602"/>
                          <w:jc w:val="right"/>
                          <w:rPr>
                            <w:rFonts w:ascii="Arial Narrow"/>
                            <w:sz w:val="15"/>
                          </w:rPr>
                        </w:pPr>
                        <w:r>
                          <w:rPr>
                            <w:rFonts w:ascii="Arial Narrow"/>
                            <w:color w:val="231F20"/>
                            <w:sz w:val="15"/>
                          </w:rPr>
                          <w:t>0,002</w:t>
                        </w:r>
                      </w:p>
                    </w:tc>
                  </w:tr>
                  <w:tr>
                    <w:trPr>
                      <w:trHeight w:val="333" w:hRule="atLeast"/>
                    </w:trPr>
                    <w:tc>
                      <w:tcPr>
                        <w:tcW w:w="1317" w:type="dxa"/>
                        <w:tcBorders>
                          <w:bottom w:val="single" w:sz="2" w:space="0" w:color="231F20"/>
                        </w:tcBorders>
                      </w:tcPr>
                      <w:p>
                        <w:pPr>
                          <w:pStyle w:val="TableParagraph"/>
                          <w:spacing w:before="81"/>
                          <w:ind w:left="198"/>
                          <w:rPr>
                            <w:rFonts w:ascii="Arial Narrow"/>
                            <w:sz w:val="15"/>
                          </w:rPr>
                        </w:pPr>
                        <w:r>
                          <w:rPr>
                            <w:rFonts w:ascii="Arial Narrow"/>
                            <w:color w:val="231F20"/>
                            <w:sz w:val="15"/>
                          </w:rPr>
                          <w:t>EGS*</w:t>
                        </w:r>
                      </w:p>
                    </w:tc>
                    <w:tc>
                      <w:tcPr>
                        <w:tcW w:w="1713" w:type="dxa"/>
                        <w:tcBorders>
                          <w:bottom w:val="single" w:sz="2" w:space="0" w:color="231F20"/>
                        </w:tcBorders>
                      </w:tcPr>
                      <w:p>
                        <w:pPr>
                          <w:pStyle w:val="TableParagraph"/>
                          <w:spacing w:before="81"/>
                          <w:ind w:right="603"/>
                          <w:jc w:val="right"/>
                          <w:rPr>
                            <w:rFonts w:ascii="Arial Narrow"/>
                            <w:sz w:val="15"/>
                          </w:rPr>
                        </w:pPr>
                        <w:r>
                          <w:rPr>
                            <w:rFonts w:ascii="Arial Narrow"/>
                            <w:color w:val="231F20"/>
                            <w:sz w:val="15"/>
                          </w:rPr>
                          <w:t>0,612</w:t>
                        </w:r>
                      </w:p>
                    </w:tc>
                    <w:tc>
                      <w:tcPr>
                        <w:tcW w:w="1513" w:type="dxa"/>
                        <w:tcBorders>
                          <w:bottom w:val="single" w:sz="2" w:space="0" w:color="231F20"/>
                        </w:tcBorders>
                      </w:tcPr>
                      <w:p>
                        <w:pPr>
                          <w:pStyle w:val="TableParagraph"/>
                          <w:spacing w:before="81"/>
                          <w:ind w:right="566"/>
                          <w:jc w:val="right"/>
                          <w:rPr>
                            <w:rFonts w:ascii="Arial Narrow"/>
                            <w:sz w:val="15"/>
                          </w:rPr>
                        </w:pPr>
                        <w:r>
                          <w:rPr>
                            <w:rFonts w:ascii="Arial Narrow"/>
                            <w:color w:val="231F20"/>
                            <w:sz w:val="15"/>
                          </w:rPr>
                          <w:t>&lt;0,001</w:t>
                        </w:r>
                      </w:p>
                    </w:tc>
                  </w:tr>
                  <w:tr>
                    <w:trPr>
                      <w:trHeight w:val="333" w:hRule="atLeast"/>
                    </w:trPr>
                    <w:tc>
                      <w:tcPr>
                        <w:tcW w:w="1317" w:type="dxa"/>
                        <w:tcBorders>
                          <w:top w:val="single" w:sz="2" w:space="0" w:color="231F20"/>
                        </w:tcBorders>
                      </w:tcPr>
                      <w:p>
                        <w:pPr>
                          <w:pStyle w:val="TableParagraph"/>
                          <w:spacing w:before="79"/>
                          <w:ind w:left="198"/>
                          <w:rPr>
                            <w:rFonts w:ascii="Arial Narrow"/>
                            <w:sz w:val="15"/>
                          </w:rPr>
                        </w:pPr>
                        <w:r>
                          <w:rPr>
                            <w:rFonts w:ascii="Arial Narrow"/>
                            <w:color w:val="231F20"/>
                            <w:sz w:val="15"/>
                          </w:rPr>
                          <w:t>AF**</w:t>
                        </w:r>
                      </w:p>
                    </w:tc>
                    <w:tc>
                      <w:tcPr>
                        <w:tcW w:w="1713" w:type="dxa"/>
                        <w:tcBorders>
                          <w:top w:val="single" w:sz="2" w:space="0" w:color="231F20"/>
                        </w:tcBorders>
                      </w:tcPr>
                      <w:p>
                        <w:pPr>
                          <w:pStyle w:val="TableParagraph"/>
                          <w:spacing w:before="79"/>
                          <w:ind w:right="603"/>
                          <w:jc w:val="right"/>
                          <w:rPr>
                            <w:rFonts w:ascii="Arial Narrow"/>
                            <w:sz w:val="15"/>
                          </w:rPr>
                        </w:pPr>
                        <w:r>
                          <w:rPr>
                            <w:rFonts w:ascii="Arial Narrow"/>
                            <w:color w:val="231F20"/>
                            <w:sz w:val="15"/>
                          </w:rPr>
                          <w:t>0,887</w:t>
                        </w:r>
                      </w:p>
                    </w:tc>
                    <w:tc>
                      <w:tcPr>
                        <w:tcW w:w="1513" w:type="dxa"/>
                        <w:tcBorders>
                          <w:top w:val="single" w:sz="2" w:space="0" w:color="231F20"/>
                        </w:tcBorders>
                      </w:tcPr>
                      <w:p>
                        <w:pPr>
                          <w:pStyle w:val="TableParagraph"/>
                          <w:spacing w:before="79"/>
                          <w:ind w:right="602"/>
                          <w:jc w:val="right"/>
                          <w:rPr>
                            <w:rFonts w:ascii="Arial Narrow"/>
                            <w:sz w:val="15"/>
                          </w:rPr>
                        </w:pPr>
                        <w:r>
                          <w:rPr>
                            <w:rFonts w:ascii="Arial Narrow"/>
                            <w:color w:val="231F20"/>
                            <w:sz w:val="15"/>
                          </w:rPr>
                          <w:t>0,017</w:t>
                        </w:r>
                      </w:p>
                    </w:tc>
                  </w:tr>
                  <w:tr>
                    <w:trPr>
                      <w:trHeight w:val="333" w:hRule="atLeast"/>
                    </w:trPr>
                    <w:tc>
                      <w:tcPr>
                        <w:tcW w:w="1317" w:type="dxa"/>
                        <w:tcBorders>
                          <w:bottom w:val="single" w:sz="2" w:space="0" w:color="231F20"/>
                        </w:tcBorders>
                      </w:tcPr>
                      <w:p>
                        <w:pPr>
                          <w:pStyle w:val="TableParagraph"/>
                          <w:spacing w:before="81"/>
                          <w:ind w:left="198"/>
                          <w:rPr>
                            <w:rFonts w:ascii="Arial Narrow"/>
                            <w:sz w:val="15"/>
                          </w:rPr>
                        </w:pPr>
                        <w:r>
                          <w:rPr>
                            <w:rFonts w:ascii="Arial Narrow"/>
                            <w:color w:val="231F20"/>
                            <w:sz w:val="15"/>
                          </w:rPr>
                          <w:t>AS**</w:t>
                        </w:r>
                      </w:p>
                    </w:tc>
                    <w:tc>
                      <w:tcPr>
                        <w:tcW w:w="1713" w:type="dxa"/>
                        <w:tcBorders>
                          <w:bottom w:val="single" w:sz="2" w:space="0" w:color="231F20"/>
                        </w:tcBorders>
                      </w:tcPr>
                      <w:p>
                        <w:pPr>
                          <w:pStyle w:val="TableParagraph"/>
                          <w:spacing w:before="81"/>
                          <w:ind w:right="603"/>
                          <w:jc w:val="right"/>
                          <w:rPr>
                            <w:rFonts w:ascii="Arial Narrow"/>
                            <w:sz w:val="15"/>
                          </w:rPr>
                        </w:pPr>
                        <w:r>
                          <w:rPr>
                            <w:rFonts w:ascii="Arial Narrow"/>
                            <w:color w:val="231F20"/>
                            <w:sz w:val="15"/>
                          </w:rPr>
                          <w:t>0,521</w:t>
                        </w:r>
                      </w:p>
                    </w:tc>
                    <w:tc>
                      <w:tcPr>
                        <w:tcW w:w="1513" w:type="dxa"/>
                        <w:tcBorders>
                          <w:bottom w:val="single" w:sz="2" w:space="0" w:color="231F20"/>
                        </w:tcBorders>
                      </w:tcPr>
                      <w:p>
                        <w:pPr>
                          <w:pStyle w:val="TableParagraph"/>
                          <w:spacing w:before="81"/>
                          <w:ind w:right="602"/>
                          <w:jc w:val="right"/>
                          <w:rPr>
                            <w:rFonts w:ascii="Arial Narrow"/>
                            <w:sz w:val="15"/>
                          </w:rPr>
                        </w:pPr>
                        <w:r>
                          <w:rPr>
                            <w:rFonts w:ascii="Arial Narrow"/>
                            <w:color w:val="231F20"/>
                            <w:sz w:val="15"/>
                          </w:rPr>
                          <w:t>0,040</w:t>
                        </w:r>
                      </w:p>
                    </w:tc>
                  </w:tr>
                  <w:tr>
                    <w:trPr>
                      <w:trHeight w:val="251" w:hRule="atLeast"/>
                    </w:trPr>
                    <w:tc>
                      <w:tcPr>
                        <w:tcW w:w="1317" w:type="dxa"/>
                        <w:tcBorders>
                          <w:top w:val="single" w:sz="2" w:space="0" w:color="231F20"/>
                        </w:tcBorders>
                      </w:tcPr>
                      <w:p>
                        <w:pPr>
                          <w:pStyle w:val="TableParagraph"/>
                          <w:spacing w:line="152" w:lineRule="exact" w:before="79"/>
                          <w:ind w:left="198"/>
                          <w:rPr>
                            <w:rFonts w:ascii="Arial Narrow"/>
                            <w:sz w:val="15"/>
                          </w:rPr>
                        </w:pPr>
                        <w:r>
                          <w:rPr>
                            <w:rFonts w:ascii="Arial Narrow"/>
                            <w:color w:val="231F20"/>
                            <w:sz w:val="15"/>
                          </w:rPr>
                          <w:t>AE**</w:t>
                        </w:r>
                      </w:p>
                    </w:tc>
                    <w:tc>
                      <w:tcPr>
                        <w:tcW w:w="1713" w:type="dxa"/>
                        <w:tcBorders>
                          <w:top w:val="single" w:sz="2" w:space="0" w:color="231F20"/>
                        </w:tcBorders>
                      </w:tcPr>
                      <w:p>
                        <w:pPr>
                          <w:pStyle w:val="TableParagraph"/>
                          <w:spacing w:line="152" w:lineRule="exact" w:before="79"/>
                          <w:ind w:right="603"/>
                          <w:jc w:val="right"/>
                          <w:rPr>
                            <w:rFonts w:ascii="Arial Narrow"/>
                            <w:sz w:val="15"/>
                          </w:rPr>
                        </w:pPr>
                        <w:r>
                          <w:rPr>
                            <w:rFonts w:ascii="Arial Narrow"/>
                            <w:color w:val="231F20"/>
                            <w:sz w:val="15"/>
                          </w:rPr>
                          <w:t>0,502</w:t>
                        </w:r>
                      </w:p>
                    </w:tc>
                    <w:tc>
                      <w:tcPr>
                        <w:tcW w:w="1513" w:type="dxa"/>
                        <w:tcBorders>
                          <w:top w:val="single" w:sz="2" w:space="0" w:color="231F20"/>
                        </w:tcBorders>
                      </w:tcPr>
                      <w:p>
                        <w:pPr>
                          <w:pStyle w:val="TableParagraph"/>
                          <w:spacing w:line="152" w:lineRule="exact" w:before="79"/>
                          <w:ind w:right="602"/>
                          <w:jc w:val="right"/>
                          <w:rPr>
                            <w:rFonts w:ascii="Arial Narrow"/>
                            <w:sz w:val="15"/>
                          </w:rPr>
                        </w:pPr>
                        <w:r>
                          <w:rPr>
                            <w:rFonts w:ascii="Arial Narrow"/>
                            <w:color w:val="231F20"/>
                            <w:sz w:val="15"/>
                          </w:rPr>
                          <w:t>0,004</w:t>
                        </w:r>
                      </w:p>
                    </w:tc>
                  </w:tr>
                </w:tbl>
                <w:p>
                  <w:pPr>
                    <w:pStyle w:val="BodyText"/>
                  </w:pPr>
                </w:p>
              </w:txbxContent>
            </v:textbox>
            <w10:wrap type="none"/>
          </v:shape>
        </w:pict>
      </w:r>
      <w:r>
        <w:rPr>
          <w:rFonts w:ascii="Calibri"/>
          <w:color w:val="231F20"/>
          <w:sz w:val="18"/>
        </w:rPr>
        <w:t>sessions of music therapy, listening to  classical  music.  At  the beginning and the end of sessions, heart rate, breathing rate, blood pressure, temperature and other variables were measured,</w:t>
      </w:r>
      <w:r>
        <w:rPr>
          <w:rFonts w:ascii="Calibri"/>
          <w:color w:val="231F20"/>
          <w:spacing w:val="-14"/>
          <w:sz w:val="18"/>
        </w:rPr>
        <w:t> </w:t>
      </w:r>
      <w:r>
        <w:rPr>
          <w:rFonts w:ascii="Calibri"/>
          <w:color w:val="231F20"/>
          <w:sz w:val="18"/>
        </w:rPr>
        <w:t>besides</w:t>
      </w:r>
      <w:r>
        <w:rPr>
          <w:rFonts w:ascii="Calibri"/>
          <w:color w:val="231F20"/>
          <w:spacing w:val="-13"/>
          <w:sz w:val="18"/>
        </w:rPr>
        <w:t> </w:t>
      </w:r>
      <w:r>
        <w:rPr>
          <w:rFonts w:ascii="Calibri"/>
          <w:color w:val="231F20"/>
          <w:sz w:val="18"/>
        </w:rPr>
        <w:t>the</w:t>
      </w:r>
      <w:r>
        <w:rPr>
          <w:rFonts w:ascii="Calibri"/>
          <w:color w:val="231F20"/>
          <w:spacing w:val="-13"/>
          <w:sz w:val="18"/>
        </w:rPr>
        <w:t> </w:t>
      </w:r>
      <w:r>
        <w:rPr>
          <w:rFonts w:ascii="Calibri"/>
          <w:color w:val="231F20"/>
          <w:sz w:val="18"/>
        </w:rPr>
        <w:t>facial</w:t>
      </w:r>
      <w:r>
        <w:rPr>
          <w:rFonts w:ascii="Calibri"/>
          <w:color w:val="231F20"/>
          <w:spacing w:val="-13"/>
          <w:sz w:val="18"/>
        </w:rPr>
        <w:t> </w:t>
      </w:r>
      <w:r>
        <w:rPr>
          <w:rFonts w:ascii="Calibri"/>
          <w:color w:val="231F20"/>
          <w:sz w:val="18"/>
        </w:rPr>
        <w:t>pain</w:t>
      </w:r>
      <w:r>
        <w:rPr>
          <w:rFonts w:ascii="Calibri"/>
          <w:color w:val="231F20"/>
          <w:spacing w:val="-13"/>
          <w:sz w:val="18"/>
        </w:rPr>
        <w:t> </w:t>
      </w:r>
      <w:r>
        <w:rPr>
          <w:rFonts w:ascii="Calibri"/>
          <w:color w:val="231F20"/>
          <w:sz w:val="18"/>
        </w:rPr>
        <w:t>scale.</w:t>
      </w:r>
      <w:r>
        <w:rPr>
          <w:rFonts w:ascii="Calibri"/>
          <w:color w:val="231F20"/>
          <w:spacing w:val="-14"/>
          <w:sz w:val="18"/>
        </w:rPr>
        <w:t> </w:t>
      </w:r>
      <w:r>
        <w:rPr>
          <w:rFonts w:ascii="Calibri"/>
          <w:color w:val="231F20"/>
          <w:sz w:val="18"/>
        </w:rPr>
        <w:t>There</w:t>
      </w:r>
      <w:r>
        <w:rPr>
          <w:rFonts w:ascii="Calibri"/>
          <w:color w:val="231F20"/>
          <w:spacing w:val="-13"/>
          <w:sz w:val="18"/>
        </w:rPr>
        <w:t> </w:t>
      </w:r>
      <w:r>
        <w:rPr>
          <w:rFonts w:ascii="Calibri"/>
          <w:color w:val="231F20"/>
          <w:sz w:val="18"/>
        </w:rPr>
        <w:t>were</w:t>
      </w:r>
      <w:r>
        <w:rPr>
          <w:rFonts w:ascii="Calibri"/>
          <w:color w:val="231F20"/>
          <w:spacing w:val="-13"/>
          <w:sz w:val="18"/>
        </w:rPr>
        <w:t> </w:t>
      </w:r>
      <w:r>
        <w:rPr>
          <w:rFonts w:ascii="Calibri"/>
          <w:color w:val="231F20"/>
          <w:sz w:val="18"/>
        </w:rPr>
        <w:t>statistically </w:t>
      </w:r>
      <w:r>
        <w:rPr>
          <w:rFonts w:ascii="Calibri"/>
          <w:color w:val="231F20"/>
          <w:spacing w:val="2"/>
          <w:sz w:val="18"/>
        </w:rPr>
        <w:t>significant  differences  between  </w:t>
      </w:r>
      <w:r>
        <w:rPr>
          <w:rFonts w:ascii="Calibri"/>
          <w:color w:val="231F20"/>
          <w:sz w:val="18"/>
        </w:rPr>
        <w:t>the  two  </w:t>
      </w:r>
      <w:r>
        <w:rPr>
          <w:rFonts w:ascii="Calibri"/>
          <w:color w:val="231F20"/>
          <w:spacing w:val="2"/>
          <w:sz w:val="18"/>
        </w:rPr>
        <w:t>groups  after </w:t>
      </w:r>
      <w:r>
        <w:rPr>
          <w:rFonts w:ascii="Calibri"/>
          <w:color w:val="231F20"/>
          <w:spacing w:val="12"/>
          <w:sz w:val="18"/>
        </w:rPr>
        <w:t> </w:t>
      </w:r>
      <w:r>
        <w:rPr>
          <w:rFonts w:ascii="Calibri"/>
          <w:color w:val="231F20"/>
          <w:sz w:val="18"/>
        </w:rPr>
        <w:t>the</w:t>
      </w:r>
    </w:p>
    <w:p>
      <w:pPr>
        <w:tabs>
          <w:tab w:pos="4751" w:val="left" w:leader="none"/>
        </w:tabs>
        <w:spacing w:line="218" w:lineRule="exact" w:before="0"/>
        <w:ind w:left="210" w:right="0" w:firstLine="0"/>
        <w:jc w:val="both"/>
        <w:rPr>
          <w:rFonts w:ascii="Calibri"/>
          <w:sz w:val="18"/>
        </w:rPr>
      </w:pPr>
      <w:r>
        <w:rPr>
          <w:rFonts w:ascii="Calibri"/>
          <w:color w:val="231F20"/>
          <w:w w:val="121"/>
          <w:sz w:val="18"/>
          <w:u w:val="single" w:color="231F20"/>
        </w:rPr>
        <w:t> </w:t>
      </w:r>
      <w:r>
        <w:rPr>
          <w:rFonts w:ascii="Calibri"/>
          <w:color w:val="231F20"/>
          <w:sz w:val="18"/>
          <w:u w:val="single" w:color="231F20"/>
        </w:rPr>
        <w:tab/>
      </w:r>
      <w:r>
        <w:rPr>
          <w:rFonts w:ascii="Calibri"/>
          <w:color w:val="231F20"/>
          <w:sz w:val="18"/>
        </w:rPr>
        <w:t>       </w:t>
      </w:r>
      <w:r>
        <w:rPr>
          <w:rFonts w:ascii="Calibri"/>
          <w:color w:val="231F20"/>
          <w:spacing w:val="8"/>
          <w:sz w:val="18"/>
        </w:rPr>
        <w:t> </w:t>
      </w:r>
      <w:r>
        <w:rPr>
          <w:rFonts w:ascii="Calibri"/>
          <w:color w:val="231F20"/>
          <w:sz w:val="18"/>
        </w:rPr>
        <w:t>intervention, </w:t>
      </w:r>
      <w:r>
        <w:rPr>
          <w:rFonts w:ascii="Calibri"/>
          <w:color w:val="231F20"/>
          <w:spacing w:val="13"/>
          <w:sz w:val="18"/>
        </w:rPr>
        <w:t> </w:t>
      </w:r>
      <w:r>
        <w:rPr>
          <w:rFonts w:ascii="Calibri"/>
          <w:color w:val="231F20"/>
          <w:sz w:val="18"/>
        </w:rPr>
        <w:t>on </w:t>
      </w:r>
      <w:r>
        <w:rPr>
          <w:rFonts w:ascii="Calibri"/>
          <w:color w:val="231F20"/>
          <w:spacing w:val="14"/>
          <w:sz w:val="18"/>
        </w:rPr>
        <w:t> </w:t>
      </w:r>
      <w:r>
        <w:rPr>
          <w:rFonts w:ascii="Calibri"/>
          <w:color w:val="231F20"/>
          <w:sz w:val="18"/>
        </w:rPr>
        <w:t>the </w:t>
      </w:r>
      <w:r>
        <w:rPr>
          <w:rFonts w:ascii="Calibri"/>
          <w:color w:val="231F20"/>
          <w:spacing w:val="14"/>
          <w:sz w:val="18"/>
        </w:rPr>
        <w:t> </w:t>
      </w:r>
      <w:r>
        <w:rPr>
          <w:rFonts w:ascii="Calibri"/>
          <w:color w:val="231F20"/>
          <w:sz w:val="18"/>
        </w:rPr>
        <w:t>objective </w:t>
      </w:r>
      <w:r>
        <w:rPr>
          <w:rFonts w:ascii="Calibri"/>
          <w:color w:val="231F20"/>
          <w:spacing w:val="14"/>
          <w:sz w:val="18"/>
        </w:rPr>
        <w:t> </w:t>
      </w:r>
      <w:r>
        <w:rPr>
          <w:rFonts w:ascii="Calibri"/>
          <w:color w:val="231F20"/>
          <w:sz w:val="18"/>
        </w:rPr>
        <w:t>evaluations </w:t>
      </w:r>
      <w:r>
        <w:rPr>
          <w:rFonts w:ascii="Calibri"/>
          <w:color w:val="231F20"/>
          <w:spacing w:val="13"/>
          <w:sz w:val="18"/>
        </w:rPr>
        <w:t> </w:t>
      </w:r>
      <w:r>
        <w:rPr>
          <w:rFonts w:ascii="Calibri"/>
          <w:color w:val="231F20"/>
          <w:sz w:val="18"/>
        </w:rPr>
        <w:t>of </w:t>
      </w:r>
      <w:r>
        <w:rPr>
          <w:rFonts w:ascii="Calibri"/>
          <w:color w:val="231F20"/>
          <w:spacing w:val="14"/>
          <w:sz w:val="18"/>
        </w:rPr>
        <w:t> </w:t>
      </w:r>
      <w:r>
        <w:rPr>
          <w:rFonts w:ascii="Calibri"/>
          <w:color w:val="231F20"/>
          <w:sz w:val="18"/>
        </w:rPr>
        <w:t>cardiac </w:t>
      </w:r>
      <w:r>
        <w:rPr>
          <w:rFonts w:ascii="Calibri"/>
          <w:color w:val="231F20"/>
          <w:spacing w:val="14"/>
          <w:sz w:val="18"/>
        </w:rPr>
        <w:t> </w:t>
      </w:r>
      <w:r>
        <w:rPr>
          <w:rFonts w:ascii="Calibri"/>
          <w:color w:val="231F20"/>
          <w:sz w:val="18"/>
        </w:rPr>
        <w:t>and</w:t>
      </w:r>
    </w:p>
    <w:p>
      <w:pPr>
        <w:spacing w:line="235" w:lineRule="auto" w:before="2"/>
        <w:ind w:left="5085" w:right="1001" w:firstLine="0"/>
        <w:jc w:val="both"/>
        <w:rPr>
          <w:rFonts w:ascii="Calibri"/>
          <w:sz w:val="18"/>
        </w:rPr>
      </w:pPr>
      <w:r>
        <w:rPr>
          <w:rFonts w:ascii="Calibri"/>
          <w:color w:val="231F20"/>
          <w:w w:val="105"/>
          <w:sz w:val="18"/>
        </w:rPr>
        <w:t>respiratory frequency (p </w:t>
      </w:r>
      <w:r>
        <w:rPr>
          <w:rFonts w:ascii="Calibri"/>
          <w:color w:val="231F20"/>
          <w:w w:val="140"/>
          <w:sz w:val="18"/>
        </w:rPr>
        <w:t>= </w:t>
      </w:r>
      <w:r>
        <w:rPr>
          <w:rFonts w:ascii="Calibri"/>
          <w:color w:val="231F20"/>
          <w:w w:val="105"/>
          <w:sz w:val="18"/>
        </w:rPr>
        <w:t>0.04 and p </w:t>
      </w:r>
      <w:r>
        <w:rPr>
          <w:rFonts w:ascii="Calibri"/>
          <w:color w:val="231F20"/>
          <w:w w:val="140"/>
          <w:sz w:val="18"/>
        </w:rPr>
        <w:t>= </w:t>
      </w:r>
      <w:r>
        <w:rPr>
          <w:rFonts w:ascii="Calibri"/>
          <w:color w:val="231F20"/>
          <w:w w:val="105"/>
          <w:sz w:val="18"/>
        </w:rPr>
        <w:t>0.02) and on the subjective</w:t>
      </w:r>
      <w:r>
        <w:rPr>
          <w:rFonts w:ascii="Calibri"/>
          <w:color w:val="231F20"/>
          <w:spacing w:val="-7"/>
          <w:w w:val="105"/>
          <w:sz w:val="18"/>
        </w:rPr>
        <w:t> </w:t>
      </w:r>
      <w:r>
        <w:rPr>
          <w:rFonts w:ascii="Calibri"/>
          <w:color w:val="231F20"/>
          <w:w w:val="105"/>
          <w:sz w:val="18"/>
        </w:rPr>
        <w:t>evaluation</w:t>
      </w:r>
      <w:r>
        <w:rPr>
          <w:rFonts w:ascii="Calibri"/>
          <w:color w:val="231F20"/>
          <w:spacing w:val="-6"/>
          <w:w w:val="105"/>
          <w:sz w:val="18"/>
        </w:rPr>
        <w:t> </w:t>
      </w:r>
      <w:r>
        <w:rPr>
          <w:rFonts w:ascii="Calibri"/>
          <w:color w:val="231F20"/>
          <w:w w:val="105"/>
          <w:sz w:val="18"/>
        </w:rPr>
        <w:t>of</w:t>
      </w:r>
      <w:r>
        <w:rPr>
          <w:rFonts w:ascii="Calibri"/>
          <w:color w:val="231F20"/>
          <w:spacing w:val="-6"/>
          <w:w w:val="105"/>
          <w:sz w:val="18"/>
        </w:rPr>
        <w:t> </w:t>
      </w:r>
      <w:r>
        <w:rPr>
          <w:rFonts w:ascii="Calibri"/>
          <w:color w:val="231F20"/>
          <w:w w:val="105"/>
          <w:sz w:val="18"/>
        </w:rPr>
        <w:t>facial</w:t>
      </w:r>
      <w:r>
        <w:rPr>
          <w:rFonts w:ascii="Calibri"/>
          <w:color w:val="231F20"/>
          <w:spacing w:val="-7"/>
          <w:w w:val="105"/>
          <w:sz w:val="18"/>
        </w:rPr>
        <w:t> </w:t>
      </w:r>
      <w:r>
        <w:rPr>
          <w:rFonts w:ascii="Calibri"/>
          <w:color w:val="231F20"/>
          <w:w w:val="105"/>
          <w:sz w:val="18"/>
        </w:rPr>
        <w:t>pain</w:t>
      </w:r>
      <w:r>
        <w:rPr>
          <w:rFonts w:ascii="Calibri"/>
          <w:color w:val="231F20"/>
          <w:spacing w:val="-6"/>
          <w:w w:val="105"/>
          <w:sz w:val="18"/>
        </w:rPr>
        <w:t> </w:t>
      </w:r>
      <w:r>
        <w:rPr>
          <w:rFonts w:ascii="Calibri"/>
          <w:color w:val="231F20"/>
          <w:w w:val="105"/>
          <w:sz w:val="18"/>
        </w:rPr>
        <w:t>scale</w:t>
      </w:r>
      <w:r>
        <w:rPr>
          <w:rFonts w:ascii="Calibri"/>
          <w:color w:val="231F20"/>
          <w:spacing w:val="-6"/>
          <w:w w:val="105"/>
          <w:sz w:val="18"/>
        </w:rPr>
        <w:t> </w:t>
      </w:r>
      <w:r>
        <w:rPr>
          <w:rFonts w:ascii="Calibri"/>
          <w:color w:val="231F20"/>
          <w:w w:val="105"/>
          <w:sz w:val="18"/>
        </w:rPr>
        <w:t>(p</w:t>
      </w:r>
      <w:r>
        <w:rPr>
          <w:rFonts w:ascii="Calibri"/>
          <w:color w:val="231F20"/>
          <w:spacing w:val="-6"/>
          <w:w w:val="105"/>
          <w:sz w:val="18"/>
        </w:rPr>
        <w:t> </w:t>
      </w:r>
      <w:r>
        <w:rPr>
          <w:rFonts w:ascii="Calibri"/>
          <w:color w:val="231F20"/>
          <w:w w:val="105"/>
          <w:sz w:val="18"/>
        </w:rPr>
        <w:t>&lt;0001),</w:t>
      </w:r>
      <w:r>
        <w:rPr>
          <w:rFonts w:ascii="Calibri"/>
          <w:color w:val="231F20"/>
          <w:spacing w:val="-7"/>
          <w:w w:val="105"/>
          <w:sz w:val="18"/>
        </w:rPr>
        <w:t> </w:t>
      </w:r>
      <w:r>
        <w:rPr>
          <w:rFonts w:ascii="Calibri"/>
          <w:color w:val="231F20"/>
          <w:w w:val="105"/>
          <w:sz w:val="18"/>
        </w:rPr>
        <w:t>with</w:t>
      </w:r>
      <w:r>
        <w:rPr>
          <w:rFonts w:ascii="Calibri"/>
          <w:color w:val="231F20"/>
          <w:spacing w:val="-7"/>
          <w:w w:val="105"/>
          <w:sz w:val="18"/>
        </w:rPr>
        <w:t> </w:t>
      </w:r>
      <w:r>
        <w:rPr>
          <w:rFonts w:ascii="Calibri"/>
          <w:color w:val="231F20"/>
          <w:w w:val="105"/>
          <w:sz w:val="18"/>
        </w:rPr>
        <w:t>the</w:t>
      </w:r>
    </w:p>
    <w:p>
      <w:pPr>
        <w:tabs>
          <w:tab w:pos="4751" w:val="left" w:leader="none"/>
        </w:tabs>
        <w:spacing w:line="218" w:lineRule="exact" w:before="0"/>
        <w:ind w:left="210" w:right="0" w:firstLine="0"/>
        <w:jc w:val="both"/>
        <w:rPr>
          <w:rFonts w:ascii="Calibri"/>
          <w:sz w:val="18"/>
        </w:rPr>
      </w:pPr>
      <w:r>
        <w:rPr>
          <w:rFonts w:ascii="Calibri"/>
          <w:color w:val="231F20"/>
          <w:w w:val="121"/>
          <w:sz w:val="18"/>
          <w:u w:val="single" w:color="231F20"/>
        </w:rPr>
        <w:t> </w:t>
      </w:r>
      <w:r>
        <w:rPr>
          <w:rFonts w:ascii="Calibri"/>
          <w:color w:val="231F20"/>
          <w:sz w:val="18"/>
          <w:u w:val="single" w:color="231F20"/>
        </w:rPr>
        <w:tab/>
      </w:r>
      <w:r>
        <w:rPr>
          <w:rFonts w:ascii="Calibri"/>
          <w:color w:val="231F20"/>
          <w:sz w:val="18"/>
        </w:rPr>
        <w:t>       </w:t>
      </w:r>
      <w:r>
        <w:rPr>
          <w:rFonts w:ascii="Calibri"/>
          <w:color w:val="231F20"/>
          <w:spacing w:val="8"/>
          <w:sz w:val="18"/>
        </w:rPr>
        <w:t> </w:t>
      </w:r>
      <w:r>
        <w:rPr>
          <w:rFonts w:ascii="Calibri"/>
          <w:color w:val="231F20"/>
          <w:w w:val="105"/>
          <w:sz w:val="18"/>
        </w:rPr>
        <w:t>conclusion that music had exerted a beneficial</w:t>
      </w:r>
      <w:r>
        <w:rPr>
          <w:rFonts w:ascii="Calibri"/>
          <w:color w:val="231F20"/>
          <w:spacing w:val="18"/>
          <w:w w:val="105"/>
          <w:sz w:val="18"/>
        </w:rPr>
        <w:t> </w:t>
      </w:r>
      <w:r>
        <w:rPr>
          <w:rFonts w:ascii="Calibri"/>
          <w:color w:val="231F20"/>
          <w:w w:val="105"/>
          <w:sz w:val="18"/>
        </w:rPr>
        <w:t>influence</w:t>
      </w:r>
      <w:r>
        <w:rPr>
          <w:rFonts w:ascii="Calibri"/>
          <w:color w:val="231F20"/>
          <w:w w:val="105"/>
          <w:position w:val="6"/>
          <w:sz w:val="10"/>
        </w:rPr>
        <w:t>5</w:t>
      </w:r>
      <w:r>
        <w:rPr>
          <w:rFonts w:ascii="Calibri"/>
          <w:color w:val="231F20"/>
          <w:w w:val="105"/>
          <w:sz w:val="18"/>
        </w:rPr>
        <w:t>.</w:t>
      </w:r>
    </w:p>
    <w:p>
      <w:pPr>
        <w:spacing w:line="235" w:lineRule="auto" w:before="57"/>
        <w:ind w:left="5085" w:right="1002" w:firstLine="227"/>
        <w:jc w:val="right"/>
        <w:rPr>
          <w:rFonts w:ascii="Calibri"/>
          <w:sz w:val="18"/>
        </w:rPr>
      </w:pPr>
      <w:r>
        <w:rPr>
          <w:rFonts w:ascii="Calibri"/>
          <w:color w:val="231F20"/>
          <w:sz w:val="18"/>
        </w:rPr>
        <w:t>In </w:t>
      </w:r>
      <w:r>
        <w:rPr>
          <w:rFonts w:ascii="Calibri"/>
          <w:color w:val="231F20"/>
          <w:spacing w:val="-3"/>
          <w:sz w:val="18"/>
        </w:rPr>
        <w:t>another </w:t>
      </w:r>
      <w:r>
        <w:rPr>
          <w:rFonts w:ascii="Calibri"/>
          <w:color w:val="231F20"/>
          <w:spacing w:val="-6"/>
          <w:sz w:val="18"/>
        </w:rPr>
        <w:t>study, </w:t>
      </w:r>
      <w:r>
        <w:rPr>
          <w:rFonts w:ascii="Calibri"/>
          <w:color w:val="231F20"/>
          <w:sz w:val="18"/>
        </w:rPr>
        <w:t>the </w:t>
      </w:r>
      <w:r>
        <w:rPr>
          <w:rFonts w:ascii="Calibri"/>
          <w:color w:val="231F20"/>
          <w:spacing w:val="-3"/>
          <w:sz w:val="18"/>
        </w:rPr>
        <w:t>objective </w:t>
      </w:r>
      <w:r>
        <w:rPr>
          <w:rFonts w:ascii="Calibri"/>
          <w:color w:val="231F20"/>
          <w:sz w:val="18"/>
        </w:rPr>
        <w:t>was to </w:t>
      </w:r>
      <w:r>
        <w:rPr>
          <w:rFonts w:ascii="Calibri"/>
          <w:color w:val="231F20"/>
          <w:spacing w:val="-3"/>
          <w:sz w:val="18"/>
        </w:rPr>
        <w:t>evaluate</w:t>
      </w:r>
      <w:r>
        <w:rPr>
          <w:rFonts w:ascii="Calibri"/>
          <w:color w:val="231F20"/>
          <w:spacing w:val="5"/>
          <w:sz w:val="18"/>
        </w:rPr>
        <w:t> </w:t>
      </w:r>
      <w:r>
        <w:rPr>
          <w:rFonts w:ascii="Calibri"/>
          <w:color w:val="231F20"/>
          <w:spacing w:val="-3"/>
          <w:sz w:val="18"/>
        </w:rPr>
        <w:t>whether</w:t>
      </w:r>
      <w:r>
        <w:rPr>
          <w:rFonts w:ascii="Calibri"/>
          <w:color w:val="231F20"/>
          <w:spacing w:val="4"/>
          <w:sz w:val="18"/>
        </w:rPr>
        <w:t> </w:t>
      </w:r>
      <w:r>
        <w:rPr>
          <w:rFonts w:ascii="Calibri"/>
          <w:color w:val="231F20"/>
          <w:sz w:val="18"/>
        </w:rPr>
        <w:t>the</w:t>
      </w:r>
      <w:r>
        <w:rPr>
          <w:rFonts w:ascii="Calibri"/>
          <w:color w:val="231F20"/>
          <w:w w:val="101"/>
          <w:sz w:val="18"/>
        </w:rPr>
        <w:t> </w:t>
      </w:r>
      <w:r>
        <w:rPr>
          <w:rFonts w:ascii="Calibri"/>
          <w:color w:val="231F20"/>
          <w:spacing w:val="-4"/>
          <w:sz w:val="18"/>
        </w:rPr>
        <w:t>daily hearing </w:t>
      </w:r>
      <w:r>
        <w:rPr>
          <w:rFonts w:ascii="Calibri"/>
          <w:color w:val="231F20"/>
          <w:sz w:val="18"/>
        </w:rPr>
        <w:t>of a </w:t>
      </w:r>
      <w:r>
        <w:rPr>
          <w:rFonts w:ascii="Calibri"/>
          <w:color w:val="231F20"/>
          <w:spacing w:val="-3"/>
          <w:sz w:val="18"/>
        </w:rPr>
        <w:t>type </w:t>
      </w:r>
      <w:r>
        <w:rPr>
          <w:rFonts w:ascii="Calibri"/>
          <w:color w:val="231F20"/>
          <w:sz w:val="18"/>
        </w:rPr>
        <w:t>of </w:t>
      </w:r>
      <w:r>
        <w:rPr>
          <w:rFonts w:ascii="Calibri"/>
          <w:color w:val="231F20"/>
          <w:spacing w:val="-4"/>
          <w:sz w:val="18"/>
        </w:rPr>
        <w:t>music could </w:t>
      </w:r>
      <w:r>
        <w:rPr>
          <w:rFonts w:ascii="Calibri"/>
          <w:color w:val="231F20"/>
          <w:spacing w:val="-3"/>
          <w:sz w:val="18"/>
        </w:rPr>
        <w:t>help </w:t>
      </w:r>
      <w:r>
        <w:rPr>
          <w:rFonts w:ascii="Calibri"/>
          <w:color w:val="231F20"/>
          <w:sz w:val="18"/>
        </w:rPr>
        <w:t>in </w:t>
      </w:r>
      <w:r>
        <w:rPr>
          <w:rFonts w:ascii="Calibri"/>
          <w:color w:val="231F20"/>
          <w:spacing w:val="-4"/>
          <w:sz w:val="18"/>
        </w:rPr>
        <w:t>reducing </w:t>
      </w:r>
      <w:r>
        <w:rPr>
          <w:rFonts w:ascii="Calibri"/>
          <w:color w:val="231F20"/>
          <w:spacing w:val="-3"/>
          <w:sz w:val="18"/>
        </w:rPr>
        <w:t>the</w:t>
      </w:r>
      <w:r>
        <w:rPr>
          <w:rFonts w:ascii="Calibri"/>
          <w:color w:val="231F20"/>
          <w:spacing w:val="13"/>
          <w:sz w:val="18"/>
        </w:rPr>
        <w:t> </w:t>
      </w:r>
      <w:r>
        <w:rPr>
          <w:rFonts w:ascii="Calibri"/>
          <w:color w:val="231F20"/>
          <w:spacing w:val="-4"/>
          <w:sz w:val="18"/>
        </w:rPr>
        <w:t>blood</w:t>
      </w:r>
    </w:p>
    <w:p>
      <w:pPr>
        <w:tabs>
          <w:tab w:pos="4540" w:val="left" w:leader="none"/>
          <w:tab w:pos="4875" w:val="left" w:leader="none"/>
        </w:tabs>
        <w:spacing w:line="216" w:lineRule="exact" w:before="0"/>
        <w:ind w:left="0" w:right="1002" w:firstLine="0"/>
        <w:jc w:val="right"/>
        <w:rPr>
          <w:rFonts w:ascii="Calibri"/>
          <w:sz w:val="18"/>
        </w:rPr>
      </w:pPr>
      <w:r>
        <w:rPr>
          <w:rFonts w:ascii="Calibri"/>
          <w:color w:val="231F20"/>
          <w:w w:val="121"/>
          <w:sz w:val="18"/>
          <w:u w:val="single" w:color="231F20"/>
        </w:rPr>
        <w:t> </w:t>
      </w:r>
      <w:r>
        <w:rPr>
          <w:rFonts w:ascii="Calibri"/>
          <w:color w:val="231F20"/>
          <w:sz w:val="18"/>
          <w:u w:val="single" w:color="231F20"/>
        </w:rPr>
        <w:tab/>
      </w:r>
      <w:r>
        <w:rPr>
          <w:rFonts w:ascii="Calibri"/>
          <w:color w:val="231F20"/>
          <w:sz w:val="18"/>
        </w:rPr>
        <w:tab/>
      </w:r>
      <w:r>
        <w:rPr>
          <w:rFonts w:ascii="Calibri"/>
          <w:color w:val="231F20"/>
          <w:spacing w:val="-3"/>
          <w:sz w:val="18"/>
        </w:rPr>
        <w:t>pressure </w:t>
      </w:r>
      <w:r>
        <w:rPr>
          <w:rFonts w:ascii="Calibri"/>
          <w:color w:val="231F20"/>
          <w:sz w:val="18"/>
        </w:rPr>
        <w:t>of </w:t>
      </w:r>
      <w:r>
        <w:rPr>
          <w:rFonts w:ascii="Calibri"/>
          <w:color w:val="231F20"/>
          <w:spacing w:val="-3"/>
          <w:sz w:val="18"/>
        </w:rPr>
        <w:t>elderly patients </w:t>
      </w:r>
      <w:r>
        <w:rPr>
          <w:rFonts w:ascii="Calibri"/>
          <w:color w:val="231F20"/>
          <w:sz w:val="18"/>
        </w:rPr>
        <w:t>in an </w:t>
      </w:r>
      <w:r>
        <w:rPr>
          <w:rFonts w:ascii="Calibri"/>
          <w:color w:val="231F20"/>
          <w:spacing w:val="-3"/>
          <w:sz w:val="18"/>
        </w:rPr>
        <w:t>institution. </w:t>
      </w:r>
      <w:r>
        <w:rPr>
          <w:rFonts w:ascii="Calibri"/>
          <w:color w:val="231F20"/>
          <w:spacing w:val="-10"/>
          <w:sz w:val="18"/>
        </w:rPr>
        <w:t>Two</w:t>
      </w:r>
      <w:r>
        <w:rPr>
          <w:rFonts w:ascii="Calibri"/>
          <w:color w:val="231F20"/>
          <w:spacing w:val="12"/>
          <w:sz w:val="18"/>
        </w:rPr>
        <w:t> </w:t>
      </w:r>
      <w:r>
        <w:rPr>
          <w:rFonts w:ascii="Calibri"/>
          <w:color w:val="231F20"/>
          <w:spacing w:val="-3"/>
          <w:sz w:val="18"/>
        </w:rPr>
        <w:t>homogeneous</w:t>
      </w:r>
    </w:p>
    <w:p>
      <w:pPr>
        <w:spacing w:line="235" w:lineRule="auto" w:before="1"/>
        <w:ind w:left="4301" w:right="1001" w:firstLine="0"/>
        <w:jc w:val="right"/>
        <w:rPr>
          <w:rFonts w:ascii="Calibri"/>
          <w:sz w:val="18"/>
        </w:rPr>
      </w:pPr>
      <w:r>
        <w:rPr>
          <w:rFonts w:ascii="Calibri"/>
          <w:color w:val="231F20"/>
          <w:spacing w:val="-3"/>
          <w:sz w:val="18"/>
        </w:rPr>
        <w:t>groups</w:t>
      </w:r>
      <w:r>
        <w:rPr>
          <w:rFonts w:ascii="Calibri"/>
          <w:color w:val="231F20"/>
          <w:spacing w:val="-6"/>
          <w:sz w:val="18"/>
        </w:rPr>
        <w:t> </w:t>
      </w:r>
      <w:r>
        <w:rPr>
          <w:rFonts w:ascii="Calibri"/>
          <w:color w:val="231F20"/>
          <w:spacing w:val="-3"/>
          <w:sz w:val="18"/>
        </w:rPr>
        <w:t>were</w:t>
      </w:r>
      <w:r>
        <w:rPr>
          <w:rFonts w:ascii="Calibri"/>
          <w:color w:val="231F20"/>
          <w:spacing w:val="-6"/>
          <w:sz w:val="18"/>
        </w:rPr>
        <w:t> </w:t>
      </w:r>
      <w:r>
        <w:rPr>
          <w:rFonts w:ascii="Calibri"/>
          <w:color w:val="231F20"/>
          <w:spacing w:val="-3"/>
          <w:sz w:val="18"/>
        </w:rPr>
        <w:t>evaluated</w:t>
      </w:r>
      <w:r>
        <w:rPr>
          <w:rFonts w:ascii="Calibri"/>
          <w:color w:val="231F20"/>
          <w:spacing w:val="-5"/>
          <w:sz w:val="18"/>
        </w:rPr>
        <w:t> </w:t>
      </w:r>
      <w:r>
        <w:rPr>
          <w:rFonts w:ascii="Calibri"/>
          <w:color w:val="231F20"/>
          <w:sz w:val="18"/>
        </w:rPr>
        <w:t>on</w:t>
      </w:r>
      <w:r>
        <w:rPr>
          <w:rFonts w:ascii="Calibri"/>
          <w:color w:val="231F20"/>
          <w:spacing w:val="-6"/>
          <w:sz w:val="18"/>
        </w:rPr>
        <w:t> </w:t>
      </w:r>
      <w:r>
        <w:rPr>
          <w:rFonts w:ascii="Calibri"/>
          <w:color w:val="231F20"/>
          <w:sz w:val="18"/>
        </w:rPr>
        <w:t>the</w:t>
      </w:r>
      <w:r>
        <w:rPr>
          <w:rFonts w:ascii="Calibri"/>
          <w:color w:val="231F20"/>
          <w:spacing w:val="-5"/>
          <w:sz w:val="18"/>
        </w:rPr>
        <w:t> </w:t>
      </w:r>
      <w:r>
        <w:rPr>
          <w:rFonts w:ascii="Calibri"/>
          <w:color w:val="231F20"/>
          <w:spacing w:val="-3"/>
          <w:sz w:val="18"/>
        </w:rPr>
        <w:t>values</w:t>
      </w:r>
      <w:r>
        <w:rPr>
          <w:rFonts w:ascii="Calibri"/>
          <w:color w:val="231F20"/>
          <w:spacing w:val="-6"/>
          <w:sz w:val="18"/>
        </w:rPr>
        <w:t> </w:t>
      </w:r>
      <w:r>
        <w:rPr>
          <w:rFonts w:ascii="Calibri"/>
          <w:color w:val="231F20"/>
          <w:sz w:val="18"/>
        </w:rPr>
        <w:t>of</w:t>
      </w:r>
      <w:r>
        <w:rPr>
          <w:rFonts w:ascii="Calibri"/>
          <w:color w:val="231F20"/>
          <w:spacing w:val="-5"/>
          <w:sz w:val="18"/>
        </w:rPr>
        <w:t> </w:t>
      </w:r>
      <w:r>
        <w:rPr>
          <w:rFonts w:ascii="Calibri"/>
          <w:color w:val="231F20"/>
          <w:spacing w:val="-3"/>
          <w:sz w:val="18"/>
        </w:rPr>
        <w:t>blood</w:t>
      </w:r>
      <w:r>
        <w:rPr>
          <w:rFonts w:ascii="Calibri"/>
          <w:color w:val="231F20"/>
          <w:spacing w:val="-6"/>
          <w:sz w:val="18"/>
        </w:rPr>
        <w:t> </w:t>
      </w:r>
      <w:r>
        <w:rPr>
          <w:rFonts w:ascii="Calibri"/>
          <w:color w:val="231F20"/>
          <w:spacing w:val="-3"/>
          <w:sz w:val="18"/>
        </w:rPr>
        <w:t>pressure,</w:t>
      </w:r>
      <w:r>
        <w:rPr>
          <w:rFonts w:ascii="Calibri"/>
          <w:color w:val="231F20"/>
          <w:spacing w:val="-5"/>
          <w:sz w:val="18"/>
        </w:rPr>
        <w:t> </w:t>
      </w:r>
      <w:r>
        <w:rPr>
          <w:rFonts w:ascii="Calibri"/>
          <w:color w:val="231F20"/>
          <w:sz w:val="18"/>
        </w:rPr>
        <w:t>age</w:t>
      </w:r>
      <w:r>
        <w:rPr>
          <w:rFonts w:ascii="Calibri"/>
          <w:color w:val="231F20"/>
          <w:spacing w:val="-6"/>
          <w:sz w:val="18"/>
        </w:rPr>
        <w:t> </w:t>
      </w:r>
      <w:r>
        <w:rPr>
          <w:rFonts w:ascii="Calibri"/>
          <w:color w:val="231F20"/>
          <w:sz w:val="18"/>
        </w:rPr>
        <w:t>and</w:t>
      </w:r>
      <w:r>
        <w:rPr>
          <w:rFonts w:ascii="Calibri"/>
          <w:color w:val="231F20"/>
          <w:w w:val="106"/>
          <w:sz w:val="18"/>
        </w:rPr>
        <w:t> </w:t>
      </w:r>
      <w:r>
        <w:rPr>
          <w:rFonts w:ascii="Calibri"/>
          <w:color w:val="231F20"/>
          <w:spacing w:val="-3"/>
          <w:sz w:val="18"/>
        </w:rPr>
        <w:t>medication,  </w:t>
      </w:r>
      <w:r>
        <w:rPr>
          <w:rFonts w:ascii="Calibri"/>
          <w:color w:val="231F20"/>
          <w:sz w:val="18"/>
        </w:rPr>
        <w:t>and  the  </w:t>
      </w:r>
      <w:r>
        <w:rPr>
          <w:rFonts w:ascii="Calibri"/>
          <w:color w:val="231F20"/>
          <w:spacing w:val="-3"/>
          <w:sz w:val="18"/>
        </w:rPr>
        <w:t>experimental  group  listened  </w:t>
      </w:r>
      <w:r>
        <w:rPr>
          <w:rFonts w:ascii="Calibri"/>
          <w:color w:val="231F20"/>
          <w:sz w:val="18"/>
        </w:rPr>
        <w:t>to</w:t>
      </w:r>
      <w:r>
        <w:rPr>
          <w:rFonts w:ascii="Calibri"/>
          <w:color w:val="231F20"/>
          <w:spacing w:val="10"/>
          <w:sz w:val="18"/>
        </w:rPr>
        <w:t> </w:t>
      </w:r>
      <w:r>
        <w:rPr>
          <w:rFonts w:ascii="Calibri"/>
          <w:color w:val="231F20"/>
          <w:spacing w:val="-3"/>
          <w:sz w:val="18"/>
        </w:rPr>
        <w:t>selected</w:t>
      </w:r>
    </w:p>
    <w:p>
      <w:pPr>
        <w:tabs>
          <w:tab w:pos="4540" w:val="left" w:leader="none"/>
          <w:tab w:pos="4875" w:val="left" w:leader="none"/>
        </w:tabs>
        <w:spacing w:line="212" w:lineRule="exact" w:before="0"/>
        <w:ind w:left="0" w:right="1004" w:firstLine="0"/>
        <w:jc w:val="right"/>
        <w:rPr>
          <w:rFonts w:ascii="Calibri"/>
          <w:sz w:val="18"/>
        </w:rPr>
      </w:pPr>
      <w:r>
        <w:rPr>
          <w:rFonts w:ascii="Calibri"/>
          <w:color w:val="231F20"/>
          <w:w w:val="121"/>
          <w:sz w:val="18"/>
          <w:u w:val="single" w:color="231F20"/>
        </w:rPr>
        <w:t> </w:t>
      </w:r>
      <w:r>
        <w:rPr>
          <w:rFonts w:ascii="Calibri"/>
          <w:color w:val="231F20"/>
          <w:sz w:val="18"/>
          <w:u w:val="single" w:color="231F20"/>
        </w:rPr>
        <w:tab/>
      </w:r>
      <w:r>
        <w:rPr>
          <w:rFonts w:ascii="Calibri"/>
          <w:color w:val="231F20"/>
          <w:sz w:val="18"/>
        </w:rPr>
        <w:tab/>
        <w:t>songs</w:t>
      </w:r>
      <w:r>
        <w:rPr>
          <w:rFonts w:ascii="Calibri"/>
          <w:color w:val="231F20"/>
          <w:spacing w:val="29"/>
          <w:sz w:val="18"/>
        </w:rPr>
        <w:t> </w:t>
      </w:r>
      <w:r>
        <w:rPr>
          <w:rFonts w:ascii="Calibri"/>
          <w:color w:val="231F20"/>
          <w:sz w:val="18"/>
        </w:rPr>
        <w:t>for</w:t>
      </w:r>
      <w:r>
        <w:rPr>
          <w:rFonts w:ascii="Calibri"/>
          <w:color w:val="231F20"/>
          <w:spacing w:val="29"/>
          <w:sz w:val="18"/>
        </w:rPr>
        <w:t> </w:t>
      </w:r>
      <w:r>
        <w:rPr>
          <w:rFonts w:ascii="Calibri"/>
          <w:color w:val="231F20"/>
          <w:sz w:val="18"/>
        </w:rPr>
        <w:t>25</w:t>
      </w:r>
      <w:r>
        <w:rPr>
          <w:rFonts w:ascii="Calibri"/>
          <w:color w:val="231F20"/>
          <w:spacing w:val="29"/>
          <w:sz w:val="18"/>
        </w:rPr>
        <w:t> </w:t>
      </w:r>
      <w:r>
        <w:rPr>
          <w:rFonts w:ascii="Calibri"/>
          <w:color w:val="231F20"/>
          <w:sz w:val="18"/>
        </w:rPr>
        <w:t>minutes</w:t>
      </w:r>
      <w:r>
        <w:rPr>
          <w:rFonts w:ascii="Calibri"/>
          <w:color w:val="231F20"/>
          <w:spacing w:val="29"/>
          <w:sz w:val="18"/>
        </w:rPr>
        <w:t> </w:t>
      </w:r>
      <w:r>
        <w:rPr>
          <w:rFonts w:ascii="Calibri"/>
          <w:color w:val="231F20"/>
          <w:sz w:val="18"/>
        </w:rPr>
        <w:t>every</w:t>
      </w:r>
      <w:r>
        <w:rPr>
          <w:rFonts w:ascii="Calibri"/>
          <w:color w:val="231F20"/>
          <w:spacing w:val="30"/>
          <w:sz w:val="18"/>
        </w:rPr>
        <w:t> </w:t>
      </w:r>
      <w:r>
        <w:rPr>
          <w:rFonts w:ascii="Calibri"/>
          <w:color w:val="231F20"/>
          <w:spacing w:val="-7"/>
          <w:sz w:val="18"/>
        </w:rPr>
        <w:t>day, </w:t>
      </w:r>
      <w:r>
        <w:rPr>
          <w:rFonts w:ascii="Calibri"/>
          <w:color w:val="231F20"/>
          <w:spacing w:val="-5"/>
          <w:sz w:val="18"/>
        </w:rPr>
        <w:t> </w:t>
      </w:r>
      <w:r>
        <w:rPr>
          <w:rFonts w:ascii="Calibri"/>
          <w:color w:val="231F20"/>
          <w:sz w:val="18"/>
        </w:rPr>
        <w:t>for</w:t>
      </w:r>
      <w:r>
        <w:rPr>
          <w:rFonts w:ascii="Calibri"/>
          <w:color w:val="231F20"/>
          <w:spacing w:val="29"/>
          <w:sz w:val="18"/>
        </w:rPr>
        <w:t> </w:t>
      </w:r>
      <w:r>
        <w:rPr>
          <w:rFonts w:ascii="Calibri"/>
          <w:color w:val="231F20"/>
          <w:sz w:val="18"/>
        </w:rPr>
        <w:t>four</w:t>
      </w:r>
      <w:r>
        <w:rPr>
          <w:rFonts w:ascii="Calibri"/>
          <w:color w:val="231F20"/>
          <w:spacing w:val="29"/>
          <w:sz w:val="18"/>
        </w:rPr>
        <w:t> </w:t>
      </w:r>
      <w:r>
        <w:rPr>
          <w:rFonts w:ascii="Calibri"/>
          <w:color w:val="231F20"/>
          <w:sz w:val="18"/>
        </w:rPr>
        <w:t>weeks.</w:t>
      </w:r>
      <w:r>
        <w:rPr>
          <w:rFonts w:ascii="Calibri"/>
          <w:color w:val="231F20"/>
          <w:spacing w:val="30"/>
          <w:sz w:val="18"/>
        </w:rPr>
        <w:t> </w:t>
      </w:r>
      <w:r>
        <w:rPr>
          <w:rFonts w:ascii="Calibri"/>
          <w:color w:val="231F20"/>
          <w:sz w:val="18"/>
        </w:rPr>
        <w:t>The</w:t>
      </w:r>
      <w:r>
        <w:rPr>
          <w:rFonts w:ascii="Calibri"/>
          <w:color w:val="231F20"/>
          <w:spacing w:val="29"/>
          <w:sz w:val="18"/>
        </w:rPr>
        <w:t> </w:t>
      </w:r>
      <w:r>
        <w:rPr>
          <w:rFonts w:ascii="Calibri"/>
          <w:color w:val="231F20"/>
          <w:sz w:val="18"/>
        </w:rPr>
        <w:t>blood</w:t>
      </w:r>
    </w:p>
    <w:p>
      <w:pPr>
        <w:spacing w:after="0" w:line="212" w:lineRule="exact"/>
        <w:jc w:val="right"/>
        <w:rPr>
          <w:rFonts w:ascii="Calibri"/>
          <w:sz w:val="18"/>
        </w:rPr>
        <w:sectPr>
          <w:type w:val="continuous"/>
          <w:pgSz w:w="11910" w:h="15880"/>
          <w:pgMar w:top="1840" w:bottom="280" w:left="640" w:right="640"/>
        </w:sectPr>
      </w:pPr>
    </w:p>
    <w:p>
      <w:pPr>
        <w:spacing w:before="37"/>
        <w:ind w:left="295" w:right="0" w:firstLine="0"/>
        <w:jc w:val="left"/>
        <w:rPr>
          <w:rFonts w:ascii="Arial Narrow"/>
          <w:i/>
          <w:sz w:val="15"/>
        </w:rPr>
      </w:pPr>
      <w:r>
        <w:rPr>
          <w:rFonts w:ascii="Arial Narrow"/>
          <w:i/>
          <w:color w:val="231F20"/>
          <w:spacing w:val="-4"/>
          <w:sz w:val="15"/>
        </w:rPr>
        <w:t>*Teste </w:t>
      </w:r>
      <w:r>
        <w:rPr>
          <w:rFonts w:ascii="Arial Narrow"/>
          <w:i/>
          <w:color w:val="231F20"/>
          <w:sz w:val="15"/>
        </w:rPr>
        <w:t>T-Student; </w:t>
      </w:r>
      <w:r>
        <w:rPr>
          <w:rFonts w:ascii="Arial Narrow"/>
          <w:i/>
          <w:color w:val="231F20"/>
          <w:spacing w:val="-3"/>
          <w:sz w:val="15"/>
        </w:rPr>
        <w:t>**Teste </w:t>
      </w:r>
      <w:r>
        <w:rPr>
          <w:rFonts w:ascii="Arial Narrow"/>
          <w:i/>
          <w:color w:val="231F20"/>
          <w:sz w:val="15"/>
        </w:rPr>
        <w:t>Mann-Whitney</w:t>
      </w:r>
    </w:p>
    <w:p>
      <w:pPr>
        <w:spacing w:before="2"/>
        <w:ind w:left="295" w:right="0" w:firstLine="0"/>
        <w:jc w:val="left"/>
        <w:rPr>
          <w:rFonts w:ascii="Calibri"/>
          <w:sz w:val="18"/>
        </w:rPr>
      </w:pPr>
      <w:r>
        <w:rPr/>
        <w:br w:type="column"/>
      </w:r>
      <w:r>
        <w:rPr>
          <w:rFonts w:ascii="Calibri"/>
          <w:color w:val="231F20"/>
          <w:sz w:val="18"/>
        </w:rPr>
        <w:t>pressure was measured twice a week. In the Experimental Group</w:t>
      </w:r>
    </w:p>
    <w:p>
      <w:pPr>
        <w:spacing w:after="0"/>
        <w:jc w:val="left"/>
        <w:rPr>
          <w:rFonts w:ascii="Calibri"/>
          <w:sz w:val="18"/>
        </w:rPr>
        <w:sectPr>
          <w:type w:val="continuous"/>
          <w:pgSz w:w="11910" w:h="15880"/>
          <w:pgMar w:top="1840" w:bottom="280" w:left="640" w:right="640"/>
          <w:cols w:num="2" w:equalWidth="0">
            <w:col w:w="2520" w:space="2270"/>
            <w:col w:w="5840"/>
          </w:cols>
        </w:sectPr>
      </w:pPr>
    </w:p>
    <w:p>
      <w:pPr>
        <w:pStyle w:val="BodyText"/>
        <w:rPr>
          <w:rFonts w:ascii="Calibri"/>
          <w:sz w:val="20"/>
        </w:rPr>
      </w:pPr>
    </w:p>
    <w:p>
      <w:pPr>
        <w:pStyle w:val="BodyText"/>
        <w:rPr>
          <w:rFonts w:ascii="Calibri"/>
          <w:sz w:val="21"/>
        </w:rPr>
      </w:pPr>
    </w:p>
    <w:p>
      <w:pPr>
        <w:spacing w:before="0"/>
        <w:ind w:left="210" w:right="0" w:firstLine="0"/>
        <w:jc w:val="left"/>
        <w:rPr>
          <w:rFonts w:ascii="Arial Narrow"/>
          <w:b/>
          <w:sz w:val="17"/>
        </w:rPr>
      </w:pPr>
      <w:r>
        <w:rPr>
          <w:rFonts w:ascii="Arial Narrow"/>
          <w:b/>
          <w:color w:val="7CCCBF"/>
          <w:sz w:val="17"/>
        </w:rPr>
        <w:t>Table 4 - </w:t>
      </w:r>
      <w:r>
        <w:rPr>
          <w:rFonts w:ascii="Arial Narrow"/>
          <w:b/>
          <w:color w:val="231F20"/>
          <w:sz w:val="17"/>
        </w:rPr>
        <w:t>Values of the averages of the SBP (systolic BP) and DBP (diastolic BP) in EG and CG before and after music therapy intervention</w:t>
      </w:r>
    </w:p>
    <w:p>
      <w:pPr>
        <w:pStyle w:val="BodyText"/>
        <w:spacing w:before="8"/>
        <w:rPr>
          <w:rFonts w:ascii="Arial Narrow"/>
          <w:b/>
          <w:sz w:val="13"/>
        </w:rPr>
      </w:pP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4"/>
        <w:gridCol w:w="1597"/>
        <w:gridCol w:w="1435"/>
        <w:gridCol w:w="1199"/>
        <w:gridCol w:w="1397"/>
        <w:gridCol w:w="1404"/>
        <w:gridCol w:w="1300"/>
      </w:tblGrid>
      <w:tr>
        <w:trPr>
          <w:trHeight w:val="577" w:hRule="atLeast"/>
        </w:trPr>
        <w:tc>
          <w:tcPr>
            <w:tcW w:w="1084" w:type="dxa"/>
            <w:tcBorders>
              <w:top w:val="single" w:sz="4" w:space="0" w:color="231F20"/>
              <w:bottom w:val="single" w:sz="4" w:space="0" w:color="231F20"/>
            </w:tcBorders>
          </w:tcPr>
          <w:p>
            <w:pPr>
              <w:pStyle w:val="TableParagraph"/>
              <w:spacing w:before="108"/>
              <w:ind w:left="85"/>
              <w:rPr>
                <w:rFonts w:ascii="Arial Narrow"/>
                <w:b/>
                <w:sz w:val="15"/>
              </w:rPr>
            </w:pPr>
            <w:r>
              <w:rPr>
                <w:rFonts w:ascii="Arial Narrow"/>
                <w:b/>
                <w:color w:val="231F20"/>
                <w:sz w:val="15"/>
              </w:rPr>
              <w:t>Group</w:t>
            </w:r>
          </w:p>
        </w:tc>
        <w:tc>
          <w:tcPr>
            <w:tcW w:w="1597" w:type="dxa"/>
            <w:tcBorders>
              <w:top w:val="single" w:sz="4" w:space="0" w:color="231F20"/>
              <w:bottom w:val="single" w:sz="4" w:space="0" w:color="231F20"/>
            </w:tcBorders>
          </w:tcPr>
          <w:p>
            <w:pPr>
              <w:pStyle w:val="TableParagraph"/>
              <w:spacing w:before="108"/>
              <w:ind w:left="768"/>
              <w:rPr>
                <w:rFonts w:ascii="Arial Narrow"/>
                <w:b/>
                <w:sz w:val="15"/>
              </w:rPr>
            </w:pPr>
            <w:r>
              <w:rPr>
                <w:rFonts w:ascii="Arial Narrow"/>
                <w:b/>
                <w:color w:val="231F20"/>
                <w:sz w:val="15"/>
              </w:rPr>
              <w:t>SBP 1</w:t>
            </w:r>
          </w:p>
          <w:p>
            <w:pPr>
              <w:pStyle w:val="TableParagraph"/>
              <w:spacing w:before="48"/>
              <w:ind w:left="713"/>
              <w:rPr>
                <w:rFonts w:ascii="Arial Narrow"/>
                <w:b/>
                <w:sz w:val="15"/>
              </w:rPr>
            </w:pPr>
            <w:r>
              <w:rPr>
                <w:rFonts w:ascii="Arial Narrow"/>
                <w:b/>
                <w:color w:val="231F20"/>
                <w:sz w:val="15"/>
              </w:rPr>
              <w:t>(mmHg)</w:t>
            </w:r>
          </w:p>
        </w:tc>
        <w:tc>
          <w:tcPr>
            <w:tcW w:w="1435" w:type="dxa"/>
            <w:tcBorders>
              <w:top w:val="single" w:sz="4" w:space="0" w:color="231F20"/>
              <w:bottom w:val="single" w:sz="4" w:space="0" w:color="231F20"/>
            </w:tcBorders>
          </w:tcPr>
          <w:p>
            <w:pPr>
              <w:pStyle w:val="TableParagraph"/>
              <w:spacing w:before="108"/>
              <w:ind w:left="435" w:right="494"/>
              <w:jc w:val="center"/>
              <w:rPr>
                <w:rFonts w:ascii="Arial Narrow"/>
                <w:b/>
                <w:sz w:val="15"/>
              </w:rPr>
            </w:pPr>
            <w:r>
              <w:rPr>
                <w:rFonts w:ascii="Arial Narrow"/>
                <w:b/>
                <w:color w:val="231F20"/>
                <w:sz w:val="15"/>
              </w:rPr>
              <w:t>SBP 2</w:t>
            </w:r>
          </w:p>
          <w:p>
            <w:pPr>
              <w:pStyle w:val="TableParagraph"/>
              <w:spacing w:before="48"/>
              <w:ind w:left="435" w:right="494"/>
              <w:jc w:val="center"/>
              <w:rPr>
                <w:rFonts w:ascii="Arial Narrow"/>
                <w:b/>
                <w:sz w:val="15"/>
              </w:rPr>
            </w:pPr>
            <w:r>
              <w:rPr>
                <w:rFonts w:ascii="Arial Narrow"/>
                <w:b/>
                <w:color w:val="231F20"/>
                <w:sz w:val="15"/>
              </w:rPr>
              <w:t>(mmHg)</w:t>
            </w:r>
          </w:p>
        </w:tc>
        <w:tc>
          <w:tcPr>
            <w:tcW w:w="1199" w:type="dxa"/>
            <w:tcBorders>
              <w:top w:val="single" w:sz="4" w:space="0" w:color="231F20"/>
              <w:bottom w:val="single" w:sz="4" w:space="0" w:color="231F20"/>
            </w:tcBorders>
          </w:tcPr>
          <w:p>
            <w:pPr>
              <w:pStyle w:val="TableParagraph"/>
              <w:rPr>
                <w:rFonts w:ascii="Arial Narrow"/>
                <w:b/>
                <w:sz w:val="19"/>
              </w:rPr>
            </w:pPr>
          </w:p>
          <w:p>
            <w:pPr>
              <w:pStyle w:val="TableParagraph"/>
              <w:ind w:left="380" w:right="399"/>
              <w:jc w:val="center"/>
              <w:rPr>
                <w:rFonts w:ascii="Arial Narrow"/>
                <w:b/>
                <w:sz w:val="15"/>
              </w:rPr>
            </w:pPr>
            <w:r>
              <w:rPr>
                <w:rFonts w:ascii="Arial Narrow"/>
                <w:b/>
                <w:i/>
                <w:color w:val="231F20"/>
                <w:sz w:val="15"/>
              </w:rPr>
              <w:t>p</w:t>
            </w:r>
            <w:r>
              <w:rPr>
                <w:rFonts w:ascii="Arial Narrow"/>
                <w:b/>
                <w:color w:val="231F20"/>
                <w:sz w:val="15"/>
              </w:rPr>
              <w:t>*</w:t>
            </w:r>
          </w:p>
        </w:tc>
        <w:tc>
          <w:tcPr>
            <w:tcW w:w="1397" w:type="dxa"/>
            <w:tcBorders>
              <w:top w:val="single" w:sz="4" w:space="0" w:color="231F20"/>
              <w:bottom w:val="single" w:sz="4" w:space="0" w:color="231F20"/>
            </w:tcBorders>
          </w:tcPr>
          <w:p>
            <w:pPr>
              <w:pStyle w:val="TableParagraph"/>
              <w:spacing w:before="108"/>
              <w:ind w:left="391" w:right="332"/>
              <w:jc w:val="center"/>
              <w:rPr>
                <w:rFonts w:ascii="Arial Narrow"/>
                <w:b/>
                <w:sz w:val="15"/>
              </w:rPr>
            </w:pPr>
            <w:r>
              <w:rPr>
                <w:rFonts w:ascii="Arial Narrow"/>
                <w:b/>
                <w:color w:val="231F20"/>
                <w:sz w:val="15"/>
              </w:rPr>
              <w:t>DBP 1</w:t>
            </w:r>
          </w:p>
          <w:p>
            <w:pPr>
              <w:pStyle w:val="TableParagraph"/>
              <w:spacing w:before="48"/>
              <w:ind w:left="391" w:right="332"/>
              <w:jc w:val="center"/>
              <w:rPr>
                <w:rFonts w:ascii="Arial Narrow"/>
                <w:b/>
                <w:sz w:val="15"/>
              </w:rPr>
            </w:pPr>
            <w:r>
              <w:rPr>
                <w:rFonts w:ascii="Arial Narrow"/>
                <w:b/>
                <w:color w:val="231F20"/>
                <w:sz w:val="15"/>
              </w:rPr>
              <w:t>(mmHg)</w:t>
            </w:r>
          </w:p>
        </w:tc>
        <w:tc>
          <w:tcPr>
            <w:tcW w:w="1404" w:type="dxa"/>
            <w:tcBorders>
              <w:top w:val="single" w:sz="4" w:space="0" w:color="231F20"/>
              <w:bottom w:val="single" w:sz="4" w:space="0" w:color="231F20"/>
            </w:tcBorders>
          </w:tcPr>
          <w:p>
            <w:pPr>
              <w:pStyle w:val="TableParagraph"/>
              <w:spacing w:before="108"/>
              <w:ind w:left="418" w:right="481"/>
              <w:jc w:val="center"/>
              <w:rPr>
                <w:rFonts w:ascii="Arial Narrow"/>
                <w:b/>
                <w:sz w:val="15"/>
              </w:rPr>
            </w:pPr>
            <w:r>
              <w:rPr>
                <w:rFonts w:ascii="Arial Narrow"/>
                <w:b/>
                <w:color w:val="231F20"/>
                <w:sz w:val="15"/>
              </w:rPr>
              <w:t>DBP2</w:t>
            </w:r>
          </w:p>
          <w:p>
            <w:pPr>
              <w:pStyle w:val="TableParagraph"/>
              <w:spacing w:before="48"/>
              <w:ind w:left="418" w:right="481"/>
              <w:jc w:val="center"/>
              <w:rPr>
                <w:rFonts w:ascii="Arial Narrow"/>
                <w:b/>
                <w:sz w:val="15"/>
              </w:rPr>
            </w:pPr>
            <w:r>
              <w:rPr>
                <w:rFonts w:ascii="Arial Narrow"/>
                <w:b/>
                <w:color w:val="231F20"/>
                <w:sz w:val="15"/>
              </w:rPr>
              <w:t>(mmHg)</w:t>
            </w:r>
          </w:p>
        </w:tc>
        <w:tc>
          <w:tcPr>
            <w:tcW w:w="1300" w:type="dxa"/>
            <w:tcBorders>
              <w:top w:val="single" w:sz="4" w:space="0" w:color="231F20"/>
              <w:bottom w:val="single" w:sz="4" w:space="0" w:color="231F20"/>
            </w:tcBorders>
          </w:tcPr>
          <w:p>
            <w:pPr>
              <w:pStyle w:val="TableParagraph"/>
              <w:rPr>
                <w:rFonts w:ascii="Arial Narrow"/>
                <w:b/>
                <w:sz w:val="19"/>
              </w:rPr>
            </w:pPr>
          </w:p>
          <w:p>
            <w:pPr>
              <w:pStyle w:val="TableParagraph"/>
              <w:ind w:left="523" w:right="614"/>
              <w:jc w:val="center"/>
              <w:rPr>
                <w:rFonts w:ascii="Arial Narrow"/>
                <w:b/>
                <w:sz w:val="15"/>
              </w:rPr>
            </w:pPr>
            <w:r>
              <w:rPr>
                <w:rFonts w:ascii="Arial Narrow"/>
                <w:b/>
                <w:i/>
                <w:color w:val="231F20"/>
                <w:sz w:val="15"/>
              </w:rPr>
              <w:t>p</w:t>
            </w:r>
            <w:r>
              <w:rPr>
                <w:rFonts w:ascii="Arial Narrow"/>
                <w:b/>
                <w:color w:val="231F20"/>
                <w:sz w:val="15"/>
              </w:rPr>
              <w:t>*</w:t>
            </w:r>
          </w:p>
        </w:tc>
      </w:tr>
      <w:tr>
        <w:trPr>
          <w:trHeight w:val="328" w:hRule="atLeast"/>
        </w:trPr>
        <w:tc>
          <w:tcPr>
            <w:tcW w:w="1084" w:type="dxa"/>
            <w:tcBorders>
              <w:top w:val="single" w:sz="4" w:space="0" w:color="231F20"/>
              <w:bottom w:val="single" w:sz="2" w:space="0" w:color="231F20"/>
            </w:tcBorders>
          </w:tcPr>
          <w:p>
            <w:pPr>
              <w:pStyle w:val="TableParagraph"/>
              <w:spacing w:before="77"/>
              <w:ind w:left="85"/>
              <w:rPr>
                <w:rFonts w:ascii="Arial Narrow"/>
                <w:sz w:val="15"/>
              </w:rPr>
            </w:pPr>
            <w:r>
              <w:rPr>
                <w:rFonts w:ascii="Arial Narrow"/>
                <w:color w:val="231F20"/>
                <w:sz w:val="15"/>
              </w:rPr>
              <w:t>EG</w:t>
            </w:r>
          </w:p>
        </w:tc>
        <w:tc>
          <w:tcPr>
            <w:tcW w:w="1597" w:type="dxa"/>
            <w:tcBorders>
              <w:top w:val="single" w:sz="4" w:space="0" w:color="231F20"/>
              <w:bottom w:val="single" w:sz="2" w:space="0" w:color="231F20"/>
            </w:tcBorders>
          </w:tcPr>
          <w:p>
            <w:pPr>
              <w:pStyle w:val="TableParagraph"/>
              <w:spacing w:before="66"/>
              <w:ind w:right="334"/>
              <w:jc w:val="right"/>
              <w:rPr>
                <w:rFonts w:ascii="Arial Narrow" w:hAnsi="Arial Narrow"/>
                <w:sz w:val="15"/>
              </w:rPr>
            </w:pPr>
            <w:r>
              <w:rPr>
                <w:rFonts w:ascii="Arial Narrow" w:hAnsi="Arial Narrow"/>
                <w:color w:val="231F20"/>
                <w:sz w:val="15"/>
              </w:rPr>
              <w:t>149,7 </w:t>
            </w:r>
            <w:r>
              <w:rPr>
                <w:rFonts w:ascii="Symbol" w:hAnsi="Symbol"/>
                <w:color w:val="231F20"/>
                <w:sz w:val="15"/>
              </w:rPr>
              <w:t></w:t>
            </w:r>
            <w:r>
              <w:rPr>
                <w:color w:val="231F20"/>
                <w:sz w:val="15"/>
              </w:rPr>
              <w:t> </w:t>
            </w:r>
            <w:r>
              <w:rPr>
                <w:rFonts w:ascii="Arial Narrow" w:hAnsi="Arial Narrow"/>
                <w:color w:val="231F20"/>
                <w:sz w:val="15"/>
              </w:rPr>
              <w:t>6,4</w:t>
            </w:r>
          </w:p>
        </w:tc>
        <w:tc>
          <w:tcPr>
            <w:tcW w:w="1435" w:type="dxa"/>
            <w:tcBorders>
              <w:top w:val="single" w:sz="4" w:space="0" w:color="231F20"/>
              <w:bottom w:val="single" w:sz="2" w:space="0" w:color="231F20"/>
            </w:tcBorders>
          </w:tcPr>
          <w:p>
            <w:pPr>
              <w:pStyle w:val="TableParagraph"/>
              <w:spacing w:before="66"/>
              <w:ind w:left="337"/>
              <w:rPr>
                <w:rFonts w:ascii="Arial Narrow" w:hAnsi="Arial Narrow"/>
                <w:sz w:val="15"/>
              </w:rPr>
            </w:pPr>
            <w:r>
              <w:rPr>
                <w:rFonts w:ascii="Arial Narrow" w:hAnsi="Arial Narrow"/>
                <w:color w:val="231F20"/>
                <w:sz w:val="15"/>
              </w:rPr>
              <w:t>133,8 </w:t>
            </w:r>
            <w:r>
              <w:rPr>
                <w:rFonts w:ascii="Symbol" w:hAnsi="Symbol"/>
                <w:color w:val="231F20"/>
                <w:sz w:val="15"/>
              </w:rPr>
              <w:t></w:t>
            </w:r>
            <w:r>
              <w:rPr>
                <w:color w:val="231F20"/>
                <w:sz w:val="15"/>
              </w:rPr>
              <w:t> </w:t>
            </w:r>
            <w:r>
              <w:rPr>
                <w:rFonts w:ascii="Arial Narrow" w:hAnsi="Arial Narrow"/>
                <w:color w:val="231F20"/>
                <w:sz w:val="15"/>
              </w:rPr>
              <w:t>13,4</w:t>
            </w:r>
          </w:p>
        </w:tc>
        <w:tc>
          <w:tcPr>
            <w:tcW w:w="1199" w:type="dxa"/>
            <w:tcBorders>
              <w:top w:val="single" w:sz="4" w:space="0" w:color="231F20"/>
              <w:bottom w:val="single" w:sz="2" w:space="0" w:color="231F20"/>
            </w:tcBorders>
          </w:tcPr>
          <w:p>
            <w:pPr>
              <w:pStyle w:val="TableParagraph"/>
              <w:spacing w:before="77"/>
              <w:ind w:left="380" w:right="399"/>
              <w:jc w:val="center"/>
              <w:rPr>
                <w:rFonts w:ascii="Arial Narrow"/>
                <w:sz w:val="15"/>
              </w:rPr>
            </w:pPr>
            <w:r>
              <w:rPr>
                <w:rFonts w:ascii="Arial Narrow"/>
                <w:color w:val="231F20"/>
                <w:sz w:val="15"/>
              </w:rPr>
              <w:t>&lt;0,001</w:t>
            </w:r>
          </w:p>
        </w:tc>
        <w:tc>
          <w:tcPr>
            <w:tcW w:w="1397" w:type="dxa"/>
            <w:tcBorders>
              <w:top w:val="single" w:sz="4" w:space="0" w:color="231F20"/>
              <w:bottom w:val="single" w:sz="2" w:space="0" w:color="231F20"/>
            </w:tcBorders>
          </w:tcPr>
          <w:p>
            <w:pPr>
              <w:pStyle w:val="TableParagraph"/>
              <w:spacing w:before="66"/>
              <w:ind w:left="391" w:right="332"/>
              <w:jc w:val="center"/>
              <w:rPr>
                <w:rFonts w:ascii="Arial Narrow" w:hAnsi="Arial Narrow"/>
                <w:sz w:val="15"/>
              </w:rPr>
            </w:pPr>
            <w:r>
              <w:rPr>
                <w:rFonts w:ascii="Arial Narrow" w:hAnsi="Arial Narrow"/>
                <w:color w:val="231F20"/>
                <w:sz w:val="15"/>
              </w:rPr>
              <w:t>89,1 </w:t>
            </w:r>
            <w:r>
              <w:rPr>
                <w:rFonts w:ascii="Symbol" w:hAnsi="Symbol"/>
                <w:color w:val="231F20"/>
                <w:sz w:val="15"/>
              </w:rPr>
              <w:t></w:t>
            </w:r>
            <w:r>
              <w:rPr>
                <w:color w:val="231F20"/>
                <w:sz w:val="15"/>
              </w:rPr>
              <w:t> </w:t>
            </w:r>
            <w:r>
              <w:rPr>
                <w:rFonts w:ascii="Arial Narrow" w:hAnsi="Arial Narrow"/>
                <w:color w:val="231F20"/>
                <w:sz w:val="15"/>
              </w:rPr>
              <w:t>9,1</w:t>
            </w:r>
          </w:p>
        </w:tc>
        <w:tc>
          <w:tcPr>
            <w:tcW w:w="1404" w:type="dxa"/>
            <w:tcBorders>
              <w:top w:val="single" w:sz="4" w:space="0" w:color="231F20"/>
              <w:bottom w:val="single" w:sz="2" w:space="0" w:color="231F20"/>
            </w:tcBorders>
          </w:tcPr>
          <w:p>
            <w:pPr>
              <w:pStyle w:val="TableParagraph"/>
              <w:spacing w:before="66"/>
              <w:ind w:left="354"/>
              <w:rPr>
                <w:rFonts w:ascii="Arial Narrow" w:hAnsi="Arial Narrow"/>
                <w:sz w:val="15"/>
              </w:rPr>
            </w:pPr>
            <w:r>
              <w:rPr>
                <w:rFonts w:ascii="Arial Narrow" w:hAnsi="Arial Narrow"/>
                <w:color w:val="231F20"/>
                <w:sz w:val="15"/>
              </w:rPr>
              <w:t>80,1 </w:t>
            </w:r>
            <w:r>
              <w:rPr>
                <w:rFonts w:ascii="Symbol" w:hAnsi="Symbol"/>
                <w:color w:val="231F20"/>
                <w:sz w:val="15"/>
              </w:rPr>
              <w:t></w:t>
            </w:r>
            <w:r>
              <w:rPr>
                <w:color w:val="231F20"/>
                <w:sz w:val="15"/>
              </w:rPr>
              <w:t> </w:t>
            </w:r>
            <w:r>
              <w:rPr>
                <w:rFonts w:ascii="Arial Narrow" w:hAnsi="Arial Narrow"/>
                <w:color w:val="231F20"/>
                <w:sz w:val="15"/>
              </w:rPr>
              <w:t>10,6</w:t>
            </w:r>
          </w:p>
        </w:tc>
        <w:tc>
          <w:tcPr>
            <w:tcW w:w="1300" w:type="dxa"/>
            <w:tcBorders>
              <w:top w:val="single" w:sz="4" w:space="0" w:color="231F20"/>
              <w:bottom w:val="single" w:sz="2" w:space="0" w:color="231F20"/>
            </w:tcBorders>
          </w:tcPr>
          <w:p>
            <w:pPr>
              <w:pStyle w:val="TableParagraph"/>
              <w:spacing w:before="77"/>
              <w:ind w:right="504"/>
              <w:jc w:val="right"/>
              <w:rPr>
                <w:rFonts w:ascii="Arial Narrow"/>
                <w:sz w:val="15"/>
              </w:rPr>
            </w:pPr>
            <w:r>
              <w:rPr>
                <w:rFonts w:ascii="Arial Narrow"/>
                <w:color w:val="231F20"/>
                <w:sz w:val="15"/>
              </w:rPr>
              <w:t>&lt;0,001</w:t>
            </w:r>
          </w:p>
        </w:tc>
      </w:tr>
      <w:tr>
        <w:trPr>
          <w:trHeight w:val="328" w:hRule="atLeast"/>
        </w:trPr>
        <w:tc>
          <w:tcPr>
            <w:tcW w:w="1084" w:type="dxa"/>
            <w:tcBorders>
              <w:top w:val="single" w:sz="2" w:space="0" w:color="231F20"/>
              <w:bottom w:val="single" w:sz="4" w:space="0" w:color="231F20"/>
            </w:tcBorders>
          </w:tcPr>
          <w:p>
            <w:pPr>
              <w:pStyle w:val="TableParagraph"/>
              <w:spacing w:before="79"/>
              <w:ind w:left="85"/>
              <w:rPr>
                <w:rFonts w:ascii="Arial Narrow"/>
                <w:sz w:val="15"/>
              </w:rPr>
            </w:pPr>
            <w:r>
              <w:rPr>
                <w:rFonts w:ascii="Arial Narrow"/>
                <w:color w:val="231F20"/>
                <w:sz w:val="15"/>
              </w:rPr>
              <w:t>CG</w:t>
            </w:r>
          </w:p>
        </w:tc>
        <w:tc>
          <w:tcPr>
            <w:tcW w:w="1597" w:type="dxa"/>
            <w:tcBorders>
              <w:top w:val="single" w:sz="2" w:space="0" w:color="231F20"/>
              <w:bottom w:val="single" w:sz="4" w:space="0" w:color="231F20"/>
            </w:tcBorders>
          </w:tcPr>
          <w:p>
            <w:pPr>
              <w:pStyle w:val="TableParagraph"/>
              <w:spacing w:before="69"/>
              <w:ind w:right="334"/>
              <w:jc w:val="right"/>
              <w:rPr>
                <w:rFonts w:ascii="Arial Narrow" w:hAnsi="Arial Narrow"/>
                <w:sz w:val="15"/>
              </w:rPr>
            </w:pPr>
            <w:r>
              <w:rPr>
                <w:rFonts w:ascii="Arial Narrow" w:hAnsi="Arial Narrow"/>
                <w:color w:val="231F20"/>
                <w:sz w:val="15"/>
              </w:rPr>
              <w:t>145,4 </w:t>
            </w:r>
            <w:r>
              <w:rPr>
                <w:rFonts w:ascii="Symbol" w:hAnsi="Symbol"/>
                <w:color w:val="231F20"/>
                <w:sz w:val="15"/>
              </w:rPr>
              <w:t></w:t>
            </w:r>
            <w:r>
              <w:rPr>
                <w:color w:val="231F20"/>
                <w:sz w:val="15"/>
              </w:rPr>
              <w:t> </w:t>
            </w:r>
            <w:r>
              <w:rPr>
                <w:rFonts w:ascii="Arial Narrow" w:hAnsi="Arial Narrow"/>
                <w:color w:val="231F20"/>
                <w:sz w:val="15"/>
              </w:rPr>
              <w:t>5,6</w:t>
            </w:r>
          </w:p>
        </w:tc>
        <w:tc>
          <w:tcPr>
            <w:tcW w:w="1435" w:type="dxa"/>
            <w:tcBorders>
              <w:top w:val="single" w:sz="2" w:space="0" w:color="231F20"/>
              <w:bottom w:val="single" w:sz="4" w:space="0" w:color="231F20"/>
            </w:tcBorders>
          </w:tcPr>
          <w:p>
            <w:pPr>
              <w:pStyle w:val="TableParagraph"/>
              <w:spacing w:before="69"/>
              <w:ind w:left="337"/>
              <w:rPr>
                <w:rFonts w:ascii="Arial Narrow" w:hAnsi="Arial Narrow"/>
                <w:sz w:val="15"/>
              </w:rPr>
            </w:pPr>
            <w:r>
              <w:rPr>
                <w:rFonts w:ascii="Arial Narrow" w:hAnsi="Arial Narrow"/>
                <w:color w:val="231F20"/>
                <w:sz w:val="15"/>
              </w:rPr>
              <w:t>141,0 </w:t>
            </w:r>
            <w:r>
              <w:rPr>
                <w:rFonts w:ascii="Symbol" w:hAnsi="Symbol"/>
                <w:color w:val="231F20"/>
                <w:sz w:val="15"/>
              </w:rPr>
              <w:t></w:t>
            </w:r>
            <w:r>
              <w:rPr>
                <w:color w:val="231F20"/>
                <w:sz w:val="15"/>
              </w:rPr>
              <w:t> </w:t>
            </w:r>
            <w:r>
              <w:rPr>
                <w:rFonts w:ascii="Arial Narrow" w:hAnsi="Arial Narrow"/>
                <w:color w:val="231F20"/>
                <w:sz w:val="15"/>
              </w:rPr>
              <w:t>19,8</w:t>
            </w:r>
          </w:p>
        </w:tc>
        <w:tc>
          <w:tcPr>
            <w:tcW w:w="1199" w:type="dxa"/>
            <w:tcBorders>
              <w:top w:val="single" w:sz="2" w:space="0" w:color="231F20"/>
              <w:bottom w:val="single" w:sz="4" w:space="0" w:color="231F20"/>
            </w:tcBorders>
          </w:tcPr>
          <w:p>
            <w:pPr>
              <w:pStyle w:val="TableParagraph"/>
              <w:spacing w:before="79"/>
              <w:ind w:left="380" w:right="332"/>
              <w:jc w:val="center"/>
              <w:rPr>
                <w:rFonts w:ascii="Arial Narrow"/>
                <w:sz w:val="15"/>
              </w:rPr>
            </w:pPr>
            <w:r>
              <w:rPr>
                <w:rFonts w:ascii="Arial Narrow"/>
                <w:color w:val="231F20"/>
                <w:sz w:val="15"/>
              </w:rPr>
              <w:t>0,278</w:t>
            </w:r>
          </w:p>
        </w:tc>
        <w:tc>
          <w:tcPr>
            <w:tcW w:w="1397" w:type="dxa"/>
            <w:tcBorders>
              <w:top w:val="single" w:sz="2" w:space="0" w:color="231F20"/>
              <w:bottom w:val="single" w:sz="4" w:space="0" w:color="231F20"/>
            </w:tcBorders>
          </w:tcPr>
          <w:p>
            <w:pPr>
              <w:pStyle w:val="TableParagraph"/>
              <w:spacing w:before="69"/>
              <w:ind w:left="391" w:right="332"/>
              <w:jc w:val="center"/>
              <w:rPr>
                <w:rFonts w:ascii="Arial Narrow" w:hAnsi="Arial Narrow"/>
                <w:sz w:val="15"/>
              </w:rPr>
            </w:pPr>
            <w:r>
              <w:rPr>
                <w:rFonts w:ascii="Arial Narrow" w:hAnsi="Arial Narrow"/>
                <w:color w:val="231F20"/>
                <w:sz w:val="15"/>
              </w:rPr>
              <w:t>86,9 </w:t>
            </w:r>
            <w:r>
              <w:rPr>
                <w:rFonts w:ascii="Symbol" w:hAnsi="Symbol"/>
                <w:color w:val="231F20"/>
                <w:sz w:val="15"/>
              </w:rPr>
              <w:t></w:t>
            </w:r>
            <w:r>
              <w:rPr>
                <w:color w:val="231F20"/>
                <w:sz w:val="15"/>
              </w:rPr>
              <w:t> </w:t>
            </w:r>
            <w:r>
              <w:rPr>
                <w:rFonts w:ascii="Arial Narrow" w:hAnsi="Arial Narrow"/>
                <w:color w:val="231F20"/>
                <w:sz w:val="15"/>
              </w:rPr>
              <w:t>11,3</w:t>
            </w:r>
          </w:p>
        </w:tc>
        <w:tc>
          <w:tcPr>
            <w:tcW w:w="1404" w:type="dxa"/>
            <w:tcBorders>
              <w:top w:val="single" w:sz="2" w:space="0" w:color="231F20"/>
              <w:bottom w:val="single" w:sz="4" w:space="0" w:color="231F20"/>
            </w:tcBorders>
          </w:tcPr>
          <w:p>
            <w:pPr>
              <w:pStyle w:val="TableParagraph"/>
              <w:spacing w:before="69"/>
              <w:ind w:left="354"/>
              <w:rPr>
                <w:rFonts w:ascii="Arial Narrow" w:hAnsi="Arial Narrow"/>
                <w:sz w:val="15"/>
              </w:rPr>
            </w:pPr>
            <w:r>
              <w:rPr>
                <w:rFonts w:ascii="Arial Narrow" w:hAnsi="Arial Narrow"/>
                <w:color w:val="231F20"/>
                <w:sz w:val="15"/>
              </w:rPr>
              <w:t>83,9 </w:t>
            </w:r>
            <w:r>
              <w:rPr>
                <w:rFonts w:ascii="Symbol" w:hAnsi="Symbol"/>
                <w:color w:val="231F20"/>
                <w:sz w:val="15"/>
              </w:rPr>
              <w:t></w:t>
            </w:r>
            <w:r>
              <w:rPr>
                <w:color w:val="231F20"/>
                <w:sz w:val="15"/>
              </w:rPr>
              <w:t> </w:t>
            </w:r>
            <w:r>
              <w:rPr>
                <w:rFonts w:ascii="Arial Narrow" w:hAnsi="Arial Narrow"/>
                <w:color w:val="231F20"/>
                <w:sz w:val="15"/>
              </w:rPr>
              <w:t>12,4</w:t>
            </w:r>
          </w:p>
        </w:tc>
        <w:tc>
          <w:tcPr>
            <w:tcW w:w="1300" w:type="dxa"/>
            <w:tcBorders>
              <w:top w:val="single" w:sz="2" w:space="0" w:color="231F20"/>
              <w:bottom w:val="single" w:sz="4" w:space="0" w:color="231F20"/>
            </w:tcBorders>
          </w:tcPr>
          <w:p>
            <w:pPr>
              <w:pStyle w:val="TableParagraph"/>
              <w:spacing w:before="79"/>
              <w:ind w:right="506"/>
              <w:jc w:val="right"/>
              <w:rPr>
                <w:rFonts w:ascii="Arial Narrow"/>
                <w:sz w:val="15"/>
              </w:rPr>
            </w:pPr>
            <w:r>
              <w:rPr>
                <w:rFonts w:ascii="Arial Narrow"/>
                <w:color w:val="231F20"/>
                <w:sz w:val="15"/>
              </w:rPr>
              <w:t>0,160</w:t>
            </w:r>
          </w:p>
        </w:tc>
      </w:tr>
    </w:tbl>
    <w:p>
      <w:pPr>
        <w:spacing w:before="81"/>
        <w:ind w:left="295" w:right="0" w:firstLine="0"/>
        <w:jc w:val="left"/>
        <w:rPr>
          <w:rFonts w:ascii="Arial Narrow" w:hAnsi="Arial Narrow"/>
          <w:i/>
          <w:sz w:val="15"/>
        </w:rPr>
      </w:pPr>
      <w:r>
        <w:rPr>
          <w:rFonts w:ascii="Arial Narrow" w:hAnsi="Arial Narrow"/>
          <w:i/>
          <w:color w:val="231F20"/>
          <w:sz w:val="15"/>
        </w:rPr>
        <w:t>Values expressed as mean </w:t>
      </w:r>
      <w:r>
        <w:rPr>
          <w:rFonts w:ascii="Symbol" w:hAnsi="Symbol"/>
          <w:color w:val="231F20"/>
          <w:sz w:val="15"/>
        </w:rPr>
        <w:t></w:t>
      </w:r>
      <w:r>
        <w:rPr>
          <w:color w:val="231F20"/>
          <w:sz w:val="15"/>
        </w:rPr>
        <w:t> </w:t>
      </w:r>
      <w:r>
        <w:rPr>
          <w:rFonts w:ascii="Arial Narrow" w:hAnsi="Arial Narrow"/>
          <w:i/>
          <w:color w:val="231F20"/>
          <w:sz w:val="15"/>
        </w:rPr>
        <w:t>standard deviation; * T-Student Test</w:t>
      </w:r>
    </w:p>
    <w:p>
      <w:pPr>
        <w:spacing w:after="0"/>
        <w:jc w:val="left"/>
        <w:rPr>
          <w:rFonts w:ascii="Arial Narrow" w:hAnsi="Arial Narrow"/>
          <w:sz w:val="15"/>
        </w:rPr>
        <w:sectPr>
          <w:type w:val="continuous"/>
          <w:pgSz w:w="11910" w:h="15880"/>
          <w:pgMar w:top="1840" w:bottom="280" w:left="640" w:right="640"/>
        </w:sectPr>
      </w:pPr>
    </w:p>
    <w:p>
      <w:pPr>
        <w:pStyle w:val="BodyText"/>
        <w:rPr>
          <w:rFonts w:ascii="Arial Narrow"/>
          <w:i/>
          <w:sz w:val="20"/>
        </w:rPr>
      </w:pPr>
    </w:p>
    <w:p>
      <w:pPr>
        <w:pStyle w:val="BodyText"/>
        <w:spacing w:before="4"/>
        <w:rPr>
          <w:rFonts w:ascii="Arial Narrow"/>
          <w:i/>
          <w:sz w:val="15"/>
        </w:rPr>
      </w:pPr>
    </w:p>
    <w:p>
      <w:pPr>
        <w:pStyle w:val="BodyText"/>
        <w:spacing w:line="20" w:lineRule="exact"/>
        <w:ind w:left="1004"/>
        <w:rPr>
          <w:rFonts w:ascii="Arial Narrow"/>
          <w:sz w:val="2"/>
        </w:rPr>
      </w:pPr>
      <w:r>
        <w:rPr>
          <w:rFonts w:ascii="Arial Narrow"/>
          <w:sz w:val="2"/>
        </w:rPr>
        <w:pict>
          <v:group style="width:470.6pt;height:1.05pt;mso-position-horizontal-relative:char;mso-position-vertical-relative:line" coordorigin="0,0" coordsize="9412,21">
            <v:rect style="position:absolute;left:0;top:0;width:9412;height:21" filled="true" fillcolor="#049c88" stroked="false">
              <v:fill type="solid"/>
            </v:rect>
          </v:group>
        </w:pict>
      </w:r>
      <w:r>
        <w:rPr>
          <w:rFonts w:ascii="Arial Narrow"/>
          <w:sz w:val="2"/>
        </w:rPr>
      </w:r>
    </w:p>
    <w:p>
      <w:pPr>
        <w:spacing w:after="0" w:line="20" w:lineRule="exact"/>
        <w:rPr>
          <w:rFonts w:ascii="Arial Narrow"/>
          <w:sz w:val="2"/>
        </w:rPr>
        <w:sectPr>
          <w:pgSz w:w="11910" w:h="15880"/>
          <w:pgMar w:header="394" w:footer="350" w:top="1280" w:bottom="540" w:left="640" w:right="640"/>
        </w:sectPr>
      </w:pPr>
    </w:p>
    <w:p>
      <w:pPr>
        <w:spacing w:before="70"/>
        <w:ind w:left="1004" w:right="1" w:firstLine="0"/>
        <w:jc w:val="both"/>
        <w:rPr>
          <w:rFonts w:ascii="Calibri"/>
          <w:sz w:val="18"/>
        </w:rPr>
      </w:pPr>
      <w:r>
        <w:rPr>
          <w:rFonts w:ascii="Calibri"/>
          <w:color w:val="231F20"/>
          <w:w w:val="105"/>
          <w:sz w:val="18"/>
        </w:rPr>
        <w:t>(n </w:t>
      </w:r>
      <w:r>
        <w:rPr>
          <w:rFonts w:ascii="Calibri"/>
          <w:color w:val="231F20"/>
          <w:w w:val="140"/>
          <w:sz w:val="18"/>
        </w:rPr>
        <w:t>= </w:t>
      </w:r>
      <w:r>
        <w:rPr>
          <w:rFonts w:ascii="Calibri"/>
          <w:color w:val="231F20"/>
          <w:w w:val="105"/>
          <w:sz w:val="18"/>
        </w:rPr>
        <w:t>12) </w:t>
      </w:r>
      <w:r>
        <w:rPr>
          <w:rFonts w:ascii="Calibri"/>
          <w:color w:val="231F20"/>
          <w:spacing w:val="-3"/>
          <w:w w:val="105"/>
          <w:sz w:val="18"/>
        </w:rPr>
        <w:t>there </w:t>
      </w:r>
      <w:r>
        <w:rPr>
          <w:rFonts w:ascii="Calibri"/>
          <w:color w:val="231F20"/>
          <w:w w:val="105"/>
          <w:sz w:val="18"/>
        </w:rPr>
        <w:t>was a </w:t>
      </w:r>
      <w:r>
        <w:rPr>
          <w:rFonts w:ascii="Calibri"/>
          <w:color w:val="231F20"/>
          <w:spacing w:val="-3"/>
          <w:w w:val="105"/>
          <w:sz w:val="18"/>
        </w:rPr>
        <w:t>significant decrease </w:t>
      </w:r>
      <w:r>
        <w:rPr>
          <w:rFonts w:ascii="Calibri"/>
          <w:color w:val="231F20"/>
          <w:w w:val="105"/>
          <w:sz w:val="18"/>
        </w:rPr>
        <w:t>in the </w:t>
      </w:r>
      <w:r>
        <w:rPr>
          <w:rFonts w:ascii="Calibri"/>
          <w:color w:val="231F20"/>
          <w:spacing w:val="-3"/>
          <w:w w:val="105"/>
          <w:sz w:val="18"/>
        </w:rPr>
        <w:t>mean blood pressure: 11.8 mmHg </w:t>
      </w:r>
      <w:r>
        <w:rPr>
          <w:rFonts w:ascii="Calibri"/>
          <w:color w:val="231F20"/>
          <w:w w:val="105"/>
          <w:sz w:val="18"/>
        </w:rPr>
        <w:t>in the </w:t>
      </w:r>
      <w:r>
        <w:rPr>
          <w:rFonts w:ascii="Calibri"/>
          <w:color w:val="231F20"/>
          <w:spacing w:val="-3"/>
          <w:w w:val="105"/>
          <w:sz w:val="18"/>
        </w:rPr>
        <w:t>systolic pressure </w:t>
      </w:r>
      <w:r>
        <w:rPr>
          <w:rFonts w:ascii="Calibri"/>
          <w:color w:val="231F20"/>
          <w:w w:val="105"/>
          <w:sz w:val="18"/>
        </w:rPr>
        <w:t>(p </w:t>
      </w:r>
      <w:r>
        <w:rPr>
          <w:rFonts w:ascii="Calibri"/>
          <w:color w:val="231F20"/>
          <w:w w:val="140"/>
          <w:sz w:val="18"/>
        </w:rPr>
        <w:t>=</w:t>
      </w:r>
      <w:r>
        <w:rPr>
          <w:rFonts w:ascii="Calibri"/>
          <w:color w:val="231F20"/>
          <w:spacing w:val="-38"/>
          <w:w w:val="140"/>
          <w:sz w:val="18"/>
        </w:rPr>
        <w:t> </w:t>
      </w:r>
      <w:r>
        <w:rPr>
          <w:rFonts w:ascii="Calibri"/>
          <w:color w:val="231F20"/>
          <w:spacing w:val="-3"/>
          <w:w w:val="105"/>
          <w:sz w:val="18"/>
        </w:rPr>
        <w:t>0.008) </w:t>
      </w:r>
      <w:r>
        <w:rPr>
          <w:rFonts w:ascii="Calibri"/>
          <w:color w:val="231F20"/>
          <w:w w:val="105"/>
          <w:sz w:val="18"/>
        </w:rPr>
        <w:t>and</w:t>
      </w:r>
    </w:p>
    <w:p>
      <w:pPr>
        <w:spacing w:line="237" w:lineRule="auto" w:before="0"/>
        <w:ind w:left="1004" w:right="1" w:firstLine="0"/>
        <w:jc w:val="both"/>
        <w:rPr>
          <w:rFonts w:ascii="Calibri"/>
          <w:sz w:val="18"/>
        </w:rPr>
      </w:pPr>
      <w:r>
        <w:rPr>
          <w:rFonts w:ascii="Calibri"/>
          <w:color w:val="231F20"/>
          <w:w w:val="105"/>
          <w:sz w:val="18"/>
        </w:rPr>
        <w:t>4.7</w:t>
      </w:r>
      <w:r>
        <w:rPr>
          <w:rFonts w:ascii="Calibri"/>
          <w:color w:val="231F20"/>
          <w:spacing w:val="-6"/>
          <w:w w:val="105"/>
          <w:sz w:val="18"/>
        </w:rPr>
        <w:t> </w:t>
      </w:r>
      <w:r>
        <w:rPr>
          <w:rFonts w:ascii="Calibri"/>
          <w:color w:val="231F20"/>
          <w:spacing w:val="-3"/>
          <w:w w:val="105"/>
          <w:sz w:val="18"/>
        </w:rPr>
        <w:t>mmHg</w:t>
      </w:r>
      <w:r>
        <w:rPr>
          <w:rFonts w:ascii="Calibri"/>
          <w:color w:val="231F20"/>
          <w:spacing w:val="-6"/>
          <w:w w:val="105"/>
          <w:sz w:val="18"/>
        </w:rPr>
        <w:t> </w:t>
      </w:r>
      <w:r>
        <w:rPr>
          <w:rFonts w:ascii="Calibri"/>
          <w:color w:val="231F20"/>
          <w:w w:val="105"/>
          <w:sz w:val="18"/>
        </w:rPr>
        <w:t>in</w:t>
      </w:r>
      <w:r>
        <w:rPr>
          <w:rFonts w:ascii="Calibri"/>
          <w:color w:val="231F20"/>
          <w:spacing w:val="-6"/>
          <w:w w:val="105"/>
          <w:sz w:val="18"/>
        </w:rPr>
        <w:t> </w:t>
      </w:r>
      <w:r>
        <w:rPr>
          <w:rFonts w:ascii="Calibri"/>
          <w:color w:val="231F20"/>
          <w:w w:val="105"/>
          <w:sz w:val="18"/>
        </w:rPr>
        <w:t>the</w:t>
      </w:r>
      <w:r>
        <w:rPr>
          <w:rFonts w:ascii="Calibri"/>
          <w:color w:val="231F20"/>
          <w:spacing w:val="-6"/>
          <w:w w:val="105"/>
          <w:sz w:val="18"/>
        </w:rPr>
        <w:t> </w:t>
      </w:r>
      <w:r>
        <w:rPr>
          <w:rFonts w:ascii="Calibri"/>
          <w:color w:val="231F20"/>
          <w:spacing w:val="-3"/>
          <w:w w:val="105"/>
          <w:sz w:val="18"/>
        </w:rPr>
        <w:t>diastolic</w:t>
      </w:r>
      <w:r>
        <w:rPr>
          <w:rFonts w:ascii="Calibri"/>
          <w:color w:val="231F20"/>
          <w:spacing w:val="-6"/>
          <w:w w:val="105"/>
          <w:sz w:val="18"/>
        </w:rPr>
        <w:t> </w:t>
      </w:r>
      <w:r>
        <w:rPr>
          <w:rFonts w:ascii="Calibri"/>
          <w:color w:val="231F20"/>
          <w:spacing w:val="-3"/>
          <w:w w:val="105"/>
          <w:sz w:val="18"/>
        </w:rPr>
        <w:t>pressure</w:t>
      </w:r>
      <w:r>
        <w:rPr>
          <w:rFonts w:ascii="Calibri"/>
          <w:color w:val="231F20"/>
          <w:spacing w:val="-6"/>
          <w:w w:val="105"/>
          <w:sz w:val="18"/>
        </w:rPr>
        <w:t> </w:t>
      </w:r>
      <w:r>
        <w:rPr>
          <w:rFonts w:ascii="Calibri"/>
          <w:color w:val="231F20"/>
          <w:w w:val="105"/>
          <w:sz w:val="18"/>
        </w:rPr>
        <w:t>(p</w:t>
      </w:r>
      <w:r>
        <w:rPr>
          <w:rFonts w:ascii="Calibri"/>
          <w:color w:val="231F20"/>
          <w:spacing w:val="-6"/>
          <w:w w:val="105"/>
          <w:sz w:val="18"/>
        </w:rPr>
        <w:t> </w:t>
      </w:r>
      <w:r>
        <w:rPr>
          <w:rFonts w:ascii="Calibri"/>
          <w:color w:val="231F20"/>
          <w:w w:val="140"/>
          <w:sz w:val="18"/>
        </w:rPr>
        <w:t>=</w:t>
      </w:r>
      <w:r>
        <w:rPr>
          <w:rFonts w:ascii="Calibri"/>
          <w:color w:val="231F20"/>
          <w:spacing w:val="-20"/>
          <w:w w:val="140"/>
          <w:sz w:val="18"/>
        </w:rPr>
        <w:t> </w:t>
      </w:r>
      <w:r>
        <w:rPr>
          <w:rFonts w:ascii="Calibri"/>
          <w:color w:val="231F20"/>
          <w:spacing w:val="-3"/>
          <w:w w:val="105"/>
          <w:sz w:val="18"/>
        </w:rPr>
        <w:t>0.218).</w:t>
      </w:r>
      <w:r>
        <w:rPr>
          <w:rFonts w:ascii="Calibri"/>
          <w:color w:val="231F20"/>
          <w:spacing w:val="-6"/>
          <w:w w:val="105"/>
          <w:sz w:val="18"/>
        </w:rPr>
        <w:t> </w:t>
      </w:r>
      <w:r>
        <w:rPr>
          <w:rFonts w:ascii="Calibri"/>
          <w:color w:val="231F20"/>
          <w:w w:val="105"/>
          <w:sz w:val="18"/>
        </w:rPr>
        <w:t>In</w:t>
      </w:r>
      <w:r>
        <w:rPr>
          <w:rFonts w:ascii="Calibri"/>
          <w:color w:val="231F20"/>
          <w:spacing w:val="-6"/>
          <w:w w:val="105"/>
          <w:sz w:val="18"/>
        </w:rPr>
        <w:t> </w:t>
      </w:r>
      <w:r>
        <w:rPr>
          <w:rFonts w:ascii="Calibri"/>
          <w:color w:val="231F20"/>
          <w:w w:val="105"/>
          <w:sz w:val="18"/>
        </w:rPr>
        <w:t>the</w:t>
      </w:r>
      <w:r>
        <w:rPr>
          <w:rFonts w:ascii="Calibri"/>
          <w:color w:val="231F20"/>
          <w:spacing w:val="-6"/>
          <w:w w:val="105"/>
          <w:sz w:val="18"/>
        </w:rPr>
        <w:t> </w:t>
      </w:r>
      <w:r>
        <w:rPr>
          <w:rFonts w:ascii="Calibri"/>
          <w:color w:val="231F20"/>
          <w:spacing w:val="-3"/>
          <w:w w:val="105"/>
          <w:sz w:val="18"/>
        </w:rPr>
        <w:t>control group there were </w:t>
      </w:r>
      <w:r>
        <w:rPr>
          <w:rFonts w:ascii="Calibri"/>
          <w:color w:val="231F20"/>
          <w:w w:val="105"/>
          <w:sz w:val="18"/>
        </w:rPr>
        <w:t>no </w:t>
      </w:r>
      <w:r>
        <w:rPr>
          <w:rFonts w:ascii="Calibri"/>
          <w:color w:val="231F20"/>
          <w:spacing w:val="-3"/>
          <w:w w:val="105"/>
          <w:sz w:val="18"/>
        </w:rPr>
        <w:t>significant changes. </w:t>
      </w:r>
      <w:r>
        <w:rPr>
          <w:rFonts w:ascii="Calibri"/>
          <w:color w:val="231F20"/>
          <w:w w:val="105"/>
          <w:sz w:val="18"/>
        </w:rPr>
        <w:t>The </w:t>
      </w:r>
      <w:r>
        <w:rPr>
          <w:rFonts w:ascii="Calibri"/>
          <w:color w:val="231F20"/>
          <w:spacing w:val="-3"/>
          <w:w w:val="105"/>
          <w:sz w:val="18"/>
        </w:rPr>
        <w:t>results suggest that</w:t>
      </w:r>
      <w:r>
        <w:rPr>
          <w:rFonts w:ascii="Calibri"/>
          <w:color w:val="231F20"/>
          <w:spacing w:val="-26"/>
          <w:w w:val="105"/>
          <w:sz w:val="18"/>
        </w:rPr>
        <w:t> </w:t>
      </w:r>
      <w:r>
        <w:rPr>
          <w:rFonts w:ascii="Calibri"/>
          <w:color w:val="231F20"/>
          <w:spacing w:val="-3"/>
          <w:w w:val="105"/>
          <w:sz w:val="18"/>
        </w:rPr>
        <w:t>listening</w:t>
      </w:r>
      <w:r>
        <w:rPr>
          <w:rFonts w:ascii="Calibri"/>
          <w:color w:val="231F20"/>
          <w:spacing w:val="-26"/>
          <w:w w:val="105"/>
          <w:sz w:val="18"/>
        </w:rPr>
        <w:t> </w:t>
      </w:r>
      <w:r>
        <w:rPr>
          <w:rFonts w:ascii="Calibri"/>
          <w:color w:val="231F20"/>
          <w:w w:val="105"/>
          <w:sz w:val="18"/>
        </w:rPr>
        <w:t>to</w:t>
      </w:r>
      <w:r>
        <w:rPr>
          <w:rFonts w:ascii="Calibri"/>
          <w:color w:val="231F20"/>
          <w:spacing w:val="-25"/>
          <w:w w:val="105"/>
          <w:sz w:val="18"/>
        </w:rPr>
        <w:t> </w:t>
      </w:r>
      <w:r>
        <w:rPr>
          <w:rFonts w:ascii="Calibri"/>
          <w:color w:val="231F20"/>
          <w:spacing w:val="-3"/>
          <w:w w:val="105"/>
          <w:sz w:val="18"/>
        </w:rPr>
        <w:t>music</w:t>
      </w:r>
      <w:r>
        <w:rPr>
          <w:rFonts w:ascii="Calibri"/>
          <w:color w:val="231F20"/>
          <w:spacing w:val="-26"/>
          <w:w w:val="105"/>
          <w:sz w:val="18"/>
        </w:rPr>
        <w:t> </w:t>
      </w:r>
      <w:r>
        <w:rPr>
          <w:rFonts w:ascii="Calibri"/>
          <w:color w:val="231F20"/>
          <w:w w:val="105"/>
          <w:sz w:val="18"/>
        </w:rPr>
        <w:t>can</w:t>
      </w:r>
      <w:r>
        <w:rPr>
          <w:rFonts w:ascii="Calibri"/>
          <w:color w:val="231F20"/>
          <w:spacing w:val="-25"/>
          <w:w w:val="105"/>
          <w:sz w:val="18"/>
        </w:rPr>
        <w:t> </w:t>
      </w:r>
      <w:r>
        <w:rPr>
          <w:rFonts w:ascii="Calibri"/>
          <w:color w:val="231F20"/>
          <w:spacing w:val="-3"/>
          <w:w w:val="105"/>
          <w:sz w:val="18"/>
        </w:rPr>
        <w:t>lower</w:t>
      </w:r>
      <w:r>
        <w:rPr>
          <w:rFonts w:ascii="Calibri"/>
          <w:color w:val="231F20"/>
          <w:spacing w:val="-26"/>
          <w:w w:val="105"/>
          <w:sz w:val="18"/>
        </w:rPr>
        <w:t> </w:t>
      </w:r>
      <w:r>
        <w:rPr>
          <w:rFonts w:ascii="Calibri"/>
          <w:color w:val="231F20"/>
          <w:spacing w:val="-3"/>
          <w:w w:val="105"/>
          <w:sz w:val="18"/>
        </w:rPr>
        <w:t>blood</w:t>
      </w:r>
      <w:r>
        <w:rPr>
          <w:rFonts w:ascii="Calibri"/>
          <w:color w:val="231F20"/>
          <w:spacing w:val="-25"/>
          <w:w w:val="105"/>
          <w:sz w:val="18"/>
        </w:rPr>
        <w:t> </w:t>
      </w:r>
      <w:r>
        <w:rPr>
          <w:rFonts w:ascii="Calibri"/>
          <w:color w:val="231F20"/>
          <w:spacing w:val="-3"/>
          <w:w w:val="105"/>
          <w:sz w:val="18"/>
        </w:rPr>
        <w:t>pressure,</w:t>
      </w:r>
      <w:r>
        <w:rPr>
          <w:rFonts w:ascii="Calibri"/>
          <w:color w:val="231F20"/>
          <w:spacing w:val="-26"/>
          <w:w w:val="105"/>
          <w:sz w:val="18"/>
        </w:rPr>
        <w:t> </w:t>
      </w:r>
      <w:r>
        <w:rPr>
          <w:rFonts w:ascii="Calibri"/>
          <w:color w:val="231F20"/>
          <w:w w:val="105"/>
          <w:sz w:val="18"/>
        </w:rPr>
        <w:t>and</w:t>
      </w:r>
      <w:r>
        <w:rPr>
          <w:rFonts w:ascii="Calibri"/>
          <w:color w:val="231F20"/>
          <w:spacing w:val="-25"/>
          <w:w w:val="105"/>
          <w:sz w:val="18"/>
        </w:rPr>
        <w:t> </w:t>
      </w:r>
      <w:r>
        <w:rPr>
          <w:rFonts w:ascii="Calibri"/>
          <w:color w:val="231F20"/>
          <w:spacing w:val="-3"/>
          <w:w w:val="105"/>
          <w:sz w:val="18"/>
        </w:rPr>
        <w:t>that</w:t>
      </w:r>
      <w:r>
        <w:rPr>
          <w:rFonts w:ascii="Calibri"/>
          <w:color w:val="231F20"/>
          <w:spacing w:val="-26"/>
          <w:w w:val="105"/>
          <w:sz w:val="18"/>
        </w:rPr>
        <w:t> </w:t>
      </w:r>
      <w:r>
        <w:rPr>
          <w:rFonts w:ascii="Calibri"/>
          <w:color w:val="231F20"/>
          <w:spacing w:val="-3"/>
          <w:w w:val="105"/>
          <w:sz w:val="18"/>
        </w:rPr>
        <w:t>music therapy</w:t>
      </w:r>
      <w:r>
        <w:rPr>
          <w:rFonts w:ascii="Calibri"/>
          <w:color w:val="231F20"/>
          <w:spacing w:val="-7"/>
          <w:w w:val="105"/>
          <w:sz w:val="18"/>
        </w:rPr>
        <w:t> </w:t>
      </w:r>
      <w:r>
        <w:rPr>
          <w:rFonts w:ascii="Calibri"/>
          <w:color w:val="231F20"/>
          <w:w w:val="105"/>
          <w:sz w:val="18"/>
        </w:rPr>
        <w:t>can</w:t>
      </w:r>
      <w:r>
        <w:rPr>
          <w:rFonts w:ascii="Calibri"/>
          <w:color w:val="231F20"/>
          <w:spacing w:val="-7"/>
          <w:w w:val="105"/>
          <w:sz w:val="18"/>
        </w:rPr>
        <w:t> </w:t>
      </w:r>
      <w:r>
        <w:rPr>
          <w:rFonts w:ascii="Calibri"/>
          <w:color w:val="231F20"/>
          <w:w w:val="105"/>
          <w:sz w:val="18"/>
        </w:rPr>
        <w:t>be</w:t>
      </w:r>
      <w:r>
        <w:rPr>
          <w:rFonts w:ascii="Calibri"/>
          <w:color w:val="231F20"/>
          <w:spacing w:val="-7"/>
          <w:w w:val="105"/>
          <w:sz w:val="18"/>
        </w:rPr>
        <w:t> </w:t>
      </w:r>
      <w:r>
        <w:rPr>
          <w:rFonts w:ascii="Calibri"/>
          <w:color w:val="231F20"/>
          <w:spacing w:val="-3"/>
          <w:w w:val="105"/>
          <w:sz w:val="18"/>
        </w:rPr>
        <w:t>used</w:t>
      </w:r>
      <w:r>
        <w:rPr>
          <w:rFonts w:ascii="Calibri"/>
          <w:color w:val="231F20"/>
          <w:spacing w:val="-7"/>
          <w:w w:val="105"/>
          <w:sz w:val="18"/>
        </w:rPr>
        <w:t> </w:t>
      </w:r>
      <w:r>
        <w:rPr>
          <w:rFonts w:ascii="Calibri"/>
          <w:color w:val="231F20"/>
          <w:w w:val="105"/>
          <w:sz w:val="18"/>
        </w:rPr>
        <w:t>in</w:t>
      </w:r>
      <w:r>
        <w:rPr>
          <w:rFonts w:ascii="Calibri"/>
          <w:color w:val="231F20"/>
          <w:spacing w:val="-7"/>
          <w:w w:val="105"/>
          <w:sz w:val="18"/>
        </w:rPr>
        <w:t> </w:t>
      </w:r>
      <w:r>
        <w:rPr>
          <w:rFonts w:ascii="Calibri"/>
          <w:color w:val="231F20"/>
          <w:w w:val="105"/>
          <w:sz w:val="18"/>
        </w:rPr>
        <w:t>the</w:t>
      </w:r>
      <w:r>
        <w:rPr>
          <w:rFonts w:ascii="Calibri"/>
          <w:color w:val="231F20"/>
          <w:spacing w:val="-7"/>
          <w:w w:val="105"/>
          <w:sz w:val="18"/>
        </w:rPr>
        <w:t> </w:t>
      </w:r>
      <w:r>
        <w:rPr>
          <w:rFonts w:ascii="Calibri"/>
          <w:color w:val="231F20"/>
          <w:spacing w:val="-3"/>
          <w:w w:val="105"/>
          <w:sz w:val="18"/>
        </w:rPr>
        <w:t>treatment</w:t>
      </w:r>
      <w:r>
        <w:rPr>
          <w:rFonts w:ascii="Calibri"/>
          <w:color w:val="231F20"/>
          <w:spacing w:val="-7"/>
          <w:w w:val="105"/>
          <w:sz w:val="18"/>
        </w:rPr>
        <w:t> </w:t>
      </w:r>
      <w:r>
        <w:rPr>
          <w:rFonts w:ascii="Calibri"/>
          <w:color w:val="231F20"/>
          <w:w w:val="105"/>
          <w:sz w:val="18"/>
        </w:rPr>
        <w:t>of</w:t>
      </w:r>
      <w:r>
        <w:rPr>
          <w:rFonts w:ascii="Calibri"/>
          <w:color w:val="231F20"/>
          <w:spacing w:val="-7"/>
          <w:w w:val="105"/>
          <w:sz w:val="18"/>
        </w:rPr>
        <w:t> </w:t>
      </w:r>
      <w:r>
        <w:rPr>
          <w:rFonts w:ascii="Calibri"/>
          <w:color w:val="231F20"/>
          <w:spacing w:val="-3"/>
          <w:w w:val="105"/>
          <w:sz w:val="18"/>
        </w:rPr>
        <w:t>hypertension</w:t>
      </w:r>
      <w:r>
        <w:rPr>
          <w:rFonts w:ascii="Calibri"/>
          <w:color w:val="231F20"/>
          <w:spacing w:val="-3"/>
          <w:w w:val="105"/>
          <w:position w:val="6"/>
          <w:sz w:val="10"/>
        </w:rPr>
        <w:t>17</w:t>
      </w:r>
      <w:r>
        <w:rPr>
          <w:rFonts w:ascii="Calibri"/>
          <w:color w:val="231F20"/>
          <w:spacing w:val="-3"/>
          <w:w w:val="105"/>
          <w:sz w:val="18"/>
        </w:rPr>
        <w:t>.</w:t>
      </w:r>
    </w:p>
    <w:p>
      <w:pPr>
        <w:spacing w:before="56"/>
        <w:ind w:left="1004" w:right="0" w:firstLine="227"/>
        <w:jc w:val="both"/>
        <w:rPr>
          <w:rFonts w:ascii="Calibri"/>
          <w:sz w:val="18"/>
        </w:rPr>
      </w:pPr>
      <w:r>
        <w:rPr>
          <w:rFonts w:ascii="Calibri"/>
          <w:color w:val="231F20"/>
          <w:sz w:val="18"/>
        </w:rPr>
        <w:t>All the above interventions have an important role in the process of adaptation to treatment and integral care to the patient, thus interfering in the dimensions that comprise the quality of life of heart disease patients.</w:t>
      </w:r>
    </w:p>
    <w:p>
      <w:pPr>
        <w:spacing w:before="51"/>
        <w:ind w:left="1004" w:right="1" w:firstLine="227"/>
        <w:jc w:val="both"/>
        <w:rPr>
          <w:rFonts w:ascii="Calibri"/>
          <w:sz w:val="18"/>
        </w:rPr>
      </w:pPr>
      <w:r>
        <w:rPr>
          <w:rFonts w:ascii="Calibri"/>
          <w:color w:val="231F20"/>
          <w:sz w:val="18"/>
        </w:rPr>
        <w:t>In</w:t>
      </w:r>
      <w:r>
        <w:rPr>
          <w:rFonts w:ascii="Calibri"/>
          <w:color w:val="231F20"/>
          <w:spacing w:val="-12"/>
          <w:sz w:val="18"/>
        </w:rPr>
        <w:t> </w:t>
      </w:r>
      <w:r>
        <w:rPr>
          <w:rFonts w:ascii="Calibri"/>
          <w:color w:val="231F20"/>
          <w:sz w:val="18"/>
        </w:rPr>
        <w:t>our</w:t>
      </w:r>
      <w:r>
        <w:rPr>
          <w:rFonts w:ascii="Calibri"/>
          <w:color w:val="231F20"/>
          <w:spacing w:val="-12"/>
          <w:sz w:val="18"/>
        </w:rPr>
        <w:t> </w:t>
      </w:r>
      <w:r>
        <w:rPr>
          <w:rFonts w:ascii="Calibri"/>
          <w:color w:val="231F20"/>
          <w:spacing w:val="-5"/>
          <w:sz w:val="18"/>
        </w:rPr>
        <w:t>study,</w:t>
      </w:r>
      <w:r>
        <w:rPr>
          <w:rFonts w:ascii="Calibri"/>
          <w:color w:val="231F20"/>
          <w:spacing w:val="-12"/>
          <w:sz w:val="18"/>
        </w:rPr>
        <w:t> </w:t>
      </w:r>
      <w:r>
        <w:rPr>
          <w:rFonts w:ascii="Calibri"/>
          <w:color w:val="231F20"/>
          <w:sz w:val="18"/>
        </w:rPr>
        <w:t>there</w:t>
      </w:r>
      <w:r>
        <w:rPr>
          <w:rFonts w:ascii="Calibri"/>
          <w:color w:val="231F20"/>
          <w:spacing w:val="-12"/>
          <w:sz w:val="18"/>
        </w:rPr>
        <w:t> </w:t>
      </w:r>
      <w:r>
        <w:rPr>
          <w:rFonts w:ascii="Calibri"/>
          <w:color w:val="231F20"/>
          <w:sz w:val="18"/>
        </w:rPr>
        <w:t>was</w:t>
      </w:r>
      <w:r>
        <w:rPr>
          <w:rFonts w:ascii="Calibri"/>
          <w:color w:val="231F20"/>
          <w:spacing w:val="-12"/>
          <w:sz w:val="18"/>
        </w:rPr>
        <w:t> </w:t>
      </w:r>
      <w:r>
        <w:rPr>
          <w:rFonts w:ascii="Calibri"/>
          <w:color w:val="231F20"/>
          <w:sz w:val="18"/>
        </w:rPr>
        <w:t>an</w:t>
      </w:r>
      <w:r>
        <w:rPr>
          <w:rFonts w:ascii="Calibri"/>
          <w:color w:val="231F20"/>
          <w:spacing w:val="-12"/>
          <w:sz w:val="18"/>
        </w:rPr>
        <w:t> </w:t>
      </w:r>
      <w:r>
        <w:rPr>
          <w:rFonts w:ascii="Calibri"/>
          <w:color w:val="231F20"/>
          <w:sz w:val="18"/>
        </w:rPr>
        <w:t>elevation</w:t>
      </w:r>
      <w:r>
        <w:rPr>
          <w:rFonts w:ascii="Calibri"/>
          <w:color w:val="231F20"/>
          <w:spacing w:val="-12"/>
          <w:sz w:val="18"/>
        </w:rPr>
        <w:t> </w:t>
      </w:r>
      <w:r>
        <w:rPr>
          <w:rFonts w:ascii="Calibri"/>
          <w:color w:val="231F20"/>
          <w:sz w:val="18"/>
        </w:rPr>
        <w:t>of</w:t>
      </w:r>
      <w:r>
        <w:rPr>
          <w:rFonts w:ascii="Calibri"/>
          <w:color w:val="231F20"/>
          <w:spacing w:val="-12"/>
          <w:sz w:val="18"/>
        </w:rPr>
        <w:t> </w:t>
      </w:r>
      <w:r>
        <w:rPr>
          <w:rFonts w:ascii="Calibri"/>
          <w:color w:val="231F20"/>
          <w:sz w:val="18"/>
        </w:rPr>
        <w:t>scores</w:t>
      </w:r>
      <w:r>
        <w:rPr>
          <w:rFonts w:ascii="Calibri"/>
          <w:color w:val="231F20"/>
          <w:spacing w:val="-12"/>
          <w:sz w:val="18"/>
        </w:rPr>
        <w:t> </w:t>
      </w:r>
      <w:r>
        <w:rPr>
          <w:rFonts w:ascii="Calibri"/>
          <w:color w:val="231F20"/>
          <w:sz w:val="18"/>
        </w:rPr>
        <w:t>on</w:t>
      </w:r>
      <w:r>
        <w:rPr>
          <w:rFonts w:ascii="Calibri"/>
          <w:color w:val="231F20"/>
          <w:spacing w:val="-12"/>
          <w:sz w:val="18"/>
        </w:rPr>
        <w:t> </w:t>
      </w:r>
      <w:r>
        <w:rPr>
          <w:rFonts w:ascii="Calibri"/>
          <w:color w:val="231F20"/>
          <w:sz w:val="18"/>
        </w:rPr>
        <w:t>all</w:t>
      </w:r>
      <w:r>
        <w:rPr>
          <w:rFonts w:ascii="Calibri"/>
          <w:color w:val="231F20"/>
          <w:spacing w:val="-12"/>
          <w:sz w:val="18"/>
        </w:rPr>
        <w:t> </w:t>
      </w:r>
      <w:r>
        <w:rPr>
          <w:rFonts w:ascii="Calibri"/>
          <w:color w:val="231F20"/>
          <w:sz w:val="18"/>
        </w:rPr>
        <w:t>variables of the SF-36 in patients of the EG, indicating an improvement in the quality of life of those who participated in the music therapy</w:t>
      </w:r>
      <w:r>
        <w:rPr>
          <w:rFonts w:ascii="Calibri"/>
          <w:color w:val="231F20"/>
          <w:spacing w:val="-12"/>
          <w:sz w:val="18"/>
        </w:rPr>
        <w:t> </w:t>
      </w:r>
      <w:r>
        <w:rPr>
          <w:rFonts w:ascii="Calibri"/>
          <w:color w:val="231F20"/>
          <w:sz w:val="18"/>
        </w:rPr>
        <w:t>sessions</w:t>
      </w:r>
      <w:r>
        <w:rPr>
          <w:rFonts w:ascii="Calibri"/>
          <w:color w:val="231F20"/>
          <w:spacing w:val="-11"/>
          <w:sz w:val="18"/>
        </w:rPr>
        <w:t> </w:t>
      </w:r>
      <w:r>
        <w:rPr>
          <w:rFonts w:ascii="Calibri"/>
          <w:color w:val="231F20"/>
          <w:sz w:val="18"/>
        </w:rPr>
        <w:t>after</w:t>
      </w:r>
      <w:r>
        <w:rPr>
          <w:rFonts w:ascii="Calibri"/>
          <w:color w:val="231F20"/>
          <w:spacing w:val="-12"/>
          <w:sz w:val="18"/>
        </w:rPr>
        <w:t> </w:t>
      </w:r>
      <w:r>
        <w:rPr>
          <w:rFonts w:ascii="Calibri"/>
          <w:color w:val="231F20"/>
          <w:sz w:val="18"/>
        </w:rPr>
        <w:t>three</w:t>
      </w:r>
      <w:r>
        <w:rPr>
          <w:rFonts w:ascii="Calibri"/>
          <w:color w:val="231F20"/>
          <w:spacing w:val="-11"/>
          <w:sz w:val="18"/>
        </w:rPr>
        <w:t> </w:t>
      </w:r>
      <w:r>
        <w:rPr>
          <w:rFonts w:ascii="Calibri"/>
          <w:color w:val="231F20"/>
          <w:sz w:val="18"/>
        </w:rPr>
        <w:t>months</w:t>
      </w:r>
      <w:r>
        <w:rPr>
          <w:rFonts w:ascii="Calibri"/>
          <w:color w:val="231F20"/>
          <w:spacing w:val="-12"/>
          <w:sz w:val="18"/>
        </w:rPr>
        <w:t> </w:t>
      </w:r>
      <w:r>
        <w:rPr>
          <w:rFonts w:ascii="Calibri"/>
          <w:color w:val="231F20"/>
          <w:sz w:val="18"/>
        </w:rPr>
        <w:t>of</w:t>
      </w:r>
      <w:r>
        <w:rPr>
          <w:rFonts w:ascii="Calibri"/>
          <w:color w:val="231F20"/>
          <w:spacing w:val="-11"/>
          <w:sz w:val="18"/>
        </w:rPr>
        <w:t> </w:t>
      </w:r>
      <w:r>
        <w:rPr>
          <w:rFonts w:ascii="Calibri"/>
          <w:color w:val="231F20"/>
          <w:sz w:val="18"/>
        </w:rPr>
        <w:t>intervention.</w:t>
      </w:r>
      <w:r>
        <w:rPr>
          <w:rFonts w:ascii="Calibri"/>
          <w:color w:val="231F20"/>
          <w:spacing w:val="-12"/>
          <w:sz w:val="18"/>
        </w:rPr>
        <w:t> </w:t>
      </w:r>
      <w:r>
        <w:rPr>
          <w:rFonts w:ascii="Calibri"/>
          <w:color w:val="231F20"/>
          <w:sz w:val="18"/>
        </w:rPr>
        <w:t>It</w:t>
      </w:r>
      <w:r>
        <w:rPr>
          <w:rFonts w:ascii="Calibri"/>
          <w:color w:val="231F20"/>
          <w:spacing w:val="-11"/>
          <w:sz w:val="18"/>
        </w:rPr>
        <w:t> </w:t>
      </w:r>
      <w:r>
        <w:rPr>
          <w:rFonts w:ascii="Calibri"/>
          <w:color w:val="231F20"/>
          <w:sz w:val="18"/>
        </w:rPr>
        <w:t>is</w:t>
      </w:r>
      <w:r>
        <w:rPr>
          <w:rFonts w:ascii="Calibri"/>
          <w:color w:val="231F20"/>
          <w:spacing w:val="-12"/>
          <w:sz w:val="18"/>
        </w:rPr>
        <w:t> </w:t>
      </w:r>
      <w:r>
        <w:rPr>
          <w:rFonts w:ascii="Calibri"/>
          <w:color w:val="231F20"/>
          <w:sz w:val="18"/>
        </w:rPr>
        <w:t>worth noting</w:t>
      </w:r>
      <w:r>
        <w:rPr>
          <w:rFonts w:ascii="Calibri"/>
          <w:color w:val="231F20"/>
          <w:spacing w:val="-10"/>
          <w:sz w:val="18"/>
        </w:rPr>
        <w:t> </w:t>
      </w:r>
      <w:r>
        <w:rPr>
          <w:rFonts w:ascii="Calibri"/>
          <w:color w:val="231F20"/>
          <w:sz w:val="18"/>
        </w:rPr>
        <w:t>that</w:t>
      </w:r>
      <w:r>
        <w:rPr>
          <w:rFonts w:ascii="Calibri"/>
          <w:color w:val="231F20"/>
          <w:spacing w:val="-10"/>
          <w:sz w:val="18"/>
        </w:rPr>
        <w:t> </w:t>
      </w:r>
      <w:r>
        <w:rPr>
          <w:rFonts w:ascii="Calibri"/>
          <w:color w:val="231F20"/>
          <w:sz w:val="18"/>
        </w:rPr>
        <w:t>these</w:t>
      </w:r>
      <w:r>
        <w:rPr>
          <w:rFonts w:ascii="Calibri"/>
          <w:color w:val="231F20"/>
          <w:spacing w:val="-10"/>
          <w:sz w:val="18"/>
        </w:rPr>
        <w:t> </w:t>
      </w:r>
      <w:r>
        <w:rPr>
          <w:rFonts w:ascii="Calibri"/>
          <w:color w:val="231F20"/>
          <w:sz w:val="18"/>
        </w:rPr>
        <w:t>results</w:t>
      </w:r>
      <w:r>
        <w:rPr>
          <w:rFonts w:ascii="Calibri"/>
          <w:color w:val="231F20"/>
          <w:spacing w:val="-9"/>
          <w:sz w:val="18"/>
        </w:rPr>
        <w:t> </w:t>
      </w:r>
      <w:r>
        <w:rPr>
          <w:rFonts w:ascii="Calibri"/>
          <w:color w:val="231F20"/>
          <w:sz w:val="18"/>
        </w:rPr>
        <w:t>were</w:t>
      </w:r>
      <w:r>
        <w:rPr>
          <w:rFonts w:ascii="Calibri"/>
          <w:color w:val="231F20"/>
          <w:spacing w:val="-10"/>
          <w:sz w:val="18"/>
        </w:rPr>
        <w:t> </w:t>
      </w:r>
      <w:r>
        <w:rPr>
          <w:rFonts w:ascii="Calibri"/>
          <w:color w:val="231F20"/>
          <w:sz w:val="18"/>
        </w:rPr>
        <w:t>seen</w:t>
      </w:r>
      <w:r>
        <w:rPr>
          <w:rFonts w:ascii="Calibri"/>
          <w:color w:val="231F20"/>
          <w:spacing w:val="-10"/>
          <w:sz w:val="18"/>
        </w:rPr>
        <w:t> </w:t>
      </w:r>
      <w:r>
        <w:rPr>
          <w:rFonts w:ascii="Calibri"/>
          <w:color w:val="231F20"/>
          <w:sz w:val="18"/>
        </w:rPr>
        <w:t>both</w:t>
      </w:r>
      <w:r>
        <w:rPr>
          <w:rFonts w:ascii="Calibri"/>
          <w:color w:val="231F20"/>
          <w:spacing w:val="-10"/>
          <w:sz w:val="18"/>
        </w:rPr>
        <w:t> </w:t>
      </w:r>
      <w:r>
        <w:rPr>
          <w:rFonts w:ascii="Calibri"/>
          <w:color w:val="231F20"/>
          <w:sz w:val="18"/>
        </w:rPr>
        <w:t>in</w:t>
      </w:r>
      <w:r>
        <w:rPr>
          <w:rFonts w:ascii="Calibri"/>
          <w:color w:val="231F20"/>
          <w:spacing w:val="-9"/>
          <w:sz w:val="18"/>
        </w:rPr>
        <w:t> </w:t>
      </w:r>
      <w:r>
        <w:rPr>
          <w:rFonts w:ascii="Calibri"/>
          <w:color w:val="231F20"/>
          <w:sz w:val="18"/>
        </w:rPr>
        <w:t>the</w:t>
      </w:r>
      <w:r>
        <w:rPr>
          <w:rFonts w:ascii="Calibri"/>
          <w:color w:val="231F20"/>
          <w:spacing w:val="-10"/>
          <w:sz w:val="18"/>
        </w:rPr>
        <w:t> </w:t>
      </w:r>
      <w:r>
        <w:rPr>
          <w:rFonts w:ascii="Calibri"/>
          <w:color w:val="231F20"/>
          <w:sz w:val="18"/>
        </w:rPr>
        <w:t>analysis</w:t>
      </w:r>
      <w:r>
        <w:rPr>
          <w:rFonts w:ascii="Calibri"/>
          <w:color w:val="231F20"/>
          <w:spacing w:val="-10"/>
          <w:sz w:val="18"/>
        </w:rPr>
        <w:t> </w:t>
      </w:r>
      <w:r>
        <w:rPr>
          <w:rFonts w:ascii="Calibri"/>
          <w:color w:val="231F20"/>
          <w:sz w:val="18"/>
        </w:rPr>
        <w:t>of</w:t>
      </w:r>
      <w:r>
        <w:rPr>
          <w:rFonts w:ascii="Calibri"/>
          <w:color w:val="231F20"/>
          <w:spacing w:val="-9"/>
          <w:sz w:val="18"/>
        </w:rPr>
        <w:t> </w:t>
      </w:r>
      <w:r>
        <w:rPr>
          <w:rFonts w:ascii="Calibri"/>
          <w:color w:val="231F20"/>
          <w:sz w:val="18"/>
        </w:rPr>
        <w:t>each group (intra-group) and between groups</w:t>
      </w:r>
      <w:r>
        <w:rPr>
          <w:rFonts w:ascii="Calibri"/>
          <w:color w:val="231F20"/>
          <w:spacing w:val="2"/>
          <w:sz w:val="18"/>
        </w:rPr>
        <w:t> </w:t>
      </w:r>
      <w:r>
        <w:rPr>
          <w:rFonts w:ascii="Calibri"/>
          <w:color w:val="231F20"/>
          <w:sz w:val="18"/>
        </w:rPr>
        <w:t>(inter-group).</w:t>
      </w:r>
    </w:p>
    <w:p>
      <w:pPr>
        <w:spacing w:before="48"/>
        <w:ind w:left="1004" w:right="0" w:firstLine="227"/>
        <w:jc w:val="both"/>
        <w:rPr>
          <w:rFonts w:ascii="Calibri" w:hAnsi="Calibri"/>
          <w:sz w:val="18"/>
        </w:rPr>
      </w:pPr>
      <w:r>
        <w:rPr>
          <w:rFonts w:ascii="Calibri" w:hAnsi="Calibri"/>
          <w:color w:val="231F20"/>
          <w:sz w:val="18"/>
        </w:rPr>
        <w:t>In</w:t>
      </w:r>
      <w:r>
        <w:rPr>
          <w:rFonts w:ascii="Calibri" w:hAnsi="Calibri"/>
          <w:color w:val="231F20"/>
          <w:spacing w:val="-7"/>
          <w:sz w:val="18"/>
        </w:rPr>
        <w:t> </w:t>
      </w:r>
      <w:r>
        <w:rPr>
          <w:rFonts w:ascii="Calibri" w:hAnsi="Calibri"/>
          <w:color w:val="231F20"/>
          <w:sz w:val="18"/>
        </w:rPr>
        <w:t>intra-group</w:t>
      </w:r>
      <w:r>
        <w:rPr>
          <w:rFonts w:ascii="Calibri" w:hAnsi="Calibri"/>
          <w:color w:val="231F20"/>
          <w:spacing w:val="-7"/>
          <w:sz w:val="18"/>
        </w:rPr>
        <w:t> </w:t>
      </w:r>
      <w:r>
        <w:rPr>
          <w:rFonts w:ascii="Calibri" w:hAnsi="Calibri"/>
          <w:color w:val="231F20"/>
          <w:sz w:val="18"/>
        </w:rPr>
        <w:t>evaluations</w:t>
      </w:r>
      <w:r>
        <w:rPr>
          <w:rFonts w:ascii="Calibri" w:hAnsi="Calibri"/>
          <w:color w:val="231F20"/>
          <w:spacing w:val="-7"/>
          <w:sz w:val="18"/>
        </w:rPr>
        <w:t> </w:t>
      </w:r>
      <w:r>
        <w:rPr>
          <w:rFonts w:ascii="Calibri" w:hAnsi="Calibri"/>
          <w:color w:val="231F20"/>
          <w:sz w:val="18"/>
        </w:rPr>
        <w:t>there</w:t>
      </w:r>
      <w:r>
        <w:rPr>
          <w:rFonts w:ascii="Calibri" w:hAnsi="Calibri"/>
          <w:color w:val="231F20"/>
          <w:spacing w:val="-6"/>
          <w:sz w:val="18"/>
        </w:rPr>
        <w:t> </w:t>
      </w:r>
      <w:r>
        <w:rPr>
          <w:rFonts w:ascii="Calibri" w:hAnsi="Calibri"/>
          <w:color w:val="231F20"/>
          <w:sz w:val="18"/>
        </w:rPr>
        <w:t>were</w:t>
      </w:r>
      <w:r>
        <w:rPr>
          <w:rFonts w:ascii="Calibri" w:hAnsi="Calibri"/>
          <w:color w:val="231F20"/>
          <w:spacing w:val="-7"/>
          <w:sz w:val="18"/>
        </w:rPr>
        <w:t> </w:t>
      </w:r>
      <w:r>
        <w:rPr>
          <w:rFonts w:ascii="Calibri" w:hAnsi="Calibri"/>
          <w:color w:val="231F20"/>
          <w:sz w:val="18"/>
        </w:rPr>
        <w:t>also</w:t>
      </w:r>
      <w:r>
        <w:rPr>
          <w:rFonts w:ascii="Calibri" w:hAnsi="Calibri"/>
          <w:color w:val="231F20"/>
          <w:spacing w:val="-7"/>
          <w:sz w:val="18"/>
        </w:rPr>
        <w:t> </w:t>
      </w:r>
      <w:r>
        <w:rPr>
          <w:rFonts w:ascii="Calibri" w:hAnsi="Calibri"/>
          <w:color w:val="231F20"/>
          <w:sz w:val="18"/>
        </w:rPr>
        <w:t>positive</w:t>
      </w:r>
      <w:r>
        <w:rPr>
          <w:rFonts w:ascii="Calibri" w:hAnsi="Calibri"/>
          <w:color w:val="231F20"/>
          <w:spacing w:val="-6"/>
          <w:sz w:val="18"/>
        </w:rPr>
        <w:t> </w:t>
      </w:r>
      <w:r>
        <w:rPr>
          <w:rFonts w:ascii="Calibri" w:hAnsi="Calibri"/>
          <w:color w:val="231F20"/>
          <w:sz w:val="18"/>
        </w:rPr>
        <w:t>changes in almost all dimensions. Only in the functional and physical </w:t>
      </w:r>
      <w:r>
        <w:rPr>
          <w:rFonts w:ascii="Calibri" w:hAnsi="Calibri"/>
          <w:color w:val="231F20"/>
          <w:spacing w:val="2"/>
          <w:sz w:val="18"/>
        </w:rPr>
        <w:t>aspects there was </w:t>
      </w:r>
      <w:r>
        <w:rPr>
          <w:rFonts w:ascii="Calibri" w:hAnsi="Calibri"/>
          <w:color w:val="231F20"/>
          <w:sz w:val="18"/>
        </w:rPr>
        <w:t>no </w:t>
      </w:r>
      <w:r>
        <w:rPr>
          <w:rFonts w:ascii="Calibri" w:hAnsi="Calibri"/>
          <w:color w:val="231F20"/>
          <w:spacing w:val="2"/>
          <w:sz w:val="18"/>
        </w:rPr>
        <w:t>statistical significance, despite </w:t>
      </w:r>
      <w:r>
        <w:rPr>
          <w:rFonts w:ascii="Calibri" w:hAnsi="Calibri"/>
          <w:color w:val="231F20"/>
          <w:sz w:val="18"/>
        </w:rPr>
        <w:t>the improvement in absolute values. </w:t>
      </w:r>
      <w:r>
        <w:rPr>
          <w:rFonts w:ascii="Calibri" w:hAnsi="Calibri"/>
          <w:color w:val="231F20"/>
          <w:spacing w:val="-4"/>
          <w:sz w:val="18"/>
        </w:rPr>
        <w:t>We </w:t>
      </w:r>
      <w:r>
        <w:rPr>
          <w:rFonts w:ascii="Calibri" w:hAnsi="Calibri"/>
          <w:color w:val="231F20"/>
          <w:sz w:val="18"/>
        </w:rPr>
        <w:t>emphasize that the dimensions of living — pain, general health status, </w:t>
      </w:r>
      <w:r>
        <w:rPr>
          <w:rFonts w:ascii="Calibri" w:hAnsi="Calibri"/>
          <w:color w:val="231F20"/>
          <w:spacing w:val="-3"/>
          <w:sz w:val="18"/>
        </w:rPr>
        <w:t>vitality, </w:t>
      </w:r>
      <w:r>
        <w:rPr>
          <w:rFonts w:ascii="Calibri" w:hAnsi="Calibri"/>
          <w:color w:val="231F20"/>
          <w:sz w:val="18"/>
        </w:rPr>
        <w:t>social, emotional, and mental health aspects — are subjective aspects of living, and these should be considered important  in the treatment of a chronic disease, since patients have to live with their symptoms ll through their</w:t>
      </w:r>
      <w:r>
        <w:rPr>
          <w:rFonts w:ascii="Calibri" w:hAnsi="Calibri"/>
          <w:color w:val="231F20"/>
          <w:spacing w:val="14"/>
          <w:sz w:val="18"/>
        </w:rPr>
        <w:t> </w:t>
      </w:r>
      <w:r>
        <w:rPr>
          <w:rFonts w:ascii="Calibri" w:hAnsi="Calibri"/>
          <w:color w:val="231F20"/>
          <w:sz w:val="18"/>
        </w:rPr>
        <w:t>lives.</w:t>
      </w:r>
    </w:p>
    <w:p>
      <w:pPr>
        <w:spacing w:before="43"/>
        <w:ind w:left="1004" w:right="0" w:firstLine="227"/>
        <w:jc w:val="both"/>
        <w:rPr>
          <w:rFonts w:ascii="Calibri"/>
          <w:sz w:val="18"/>
        </w:rPr>
      </w:pPr>
      <w:r>
        <w:rPr>
          <w:rFonts w:ascii="Calibri"/>
          <w:color w:val="231F20"/>
          <w:sz w:val="18"/>
        </w:rPr>
        <w:t>Regarding the control of blood pressure there were also significant differences in PA, both systolic and diastolic, when comparing the values before and after the twelve music therapy sessions held with the EG, while in the CG there was no significant difference.</w:t>
      </w:r>
    </w:p>
    <w:p>
      <w:pPr>
        <w:spacing w:before="50"/>
        <w:ind w:left="1004" w:right="1" w:firstLine="227"/>
        <w:jc w:val="both"/>
        <w:rPr>
          <w:rFonts w:ascii="Calibri" w:hAnsi="Calibri"/>
          <w:sz w:val="18"/>
        </w:rPr>
      </w:pPr>
      <w:r>
        <w:rPr>
          <w:rFonts w:ascii="Calibri" w:hAnsi="Calibri"/>
          <w:color w:val="231F20"/>
          <w:sz w:val="18"/>
        </w:rPr>
        <w:t>In an exploratory study on attitudes, beliefs, perceptions, thoughts and practices of hypertensive patients, Peres et al</w:t>
      </w:r>
      <w:r>
        <w:rPr>
          <w:rFonts w:ascii="Calibri" w:hAnsi="Calibri"/>
          <w:color w:val="231F20"/>
          <w:position w:val="6"/>
          <w:sz w:val="10"/>
        </w:rPr>
        <w:t>18 </w:t>
      </w:r>
      <w:r>
        <w:rPr>
          <w:rFonts w:ascii="Calibri" w:hAnsi="Calibri"/>
          <w:color w:val="231F20"/>
          <w:sz w:val="18"/>
        </w:rPr>
        <w:t>stressed</w:t>
      </w:r>
      <w:r>
        <w:rPr>
          <w:rFonts w:ascii="Calibri" w:hAnsi="Calibri"/>
          <w:color w:val="231F20"/>
          <w:spacing w:val="-7"/>
          <w:sz w:val="18"/>
        </w:rPr>
        <w:t> </w:t>
      </w:r>
      <w:r>
        <w:rPr>
          <w:rFonts w:ascii="Calibri" w:hAnsi="Calibri"/>
          <w:color w:val="231F20"/>
          <w:sz w:val="18"/>
        </w:rPr>
        <w:t>that</w:t>
      </w:r>
      <w:r>
        <w:rPr>
          <w:rFonts w:ascii="Calibri" w:hAnsi="Calibri"/>
          <w:color w:val="231F20"/>
          <w:spacing w:val="-6"/>
          <w:sz w:val="18"/>
        </w:rPr>
        <w:t> </w:t>
      </w:r>
      <w:r>
        <w:rPr>
          <w:rFonts w:ascii="Calibri" w:hAnsi="Calibri"/>
          <w:color w:val="231F20"/>
          <w:sz w:val="18"/>
        </w:rPr>
        <w:t>the</w:t>
      </w:r>
      <w:r>
        <w:rPr>
          <w:rFonts w:ascii="Calibri" w:hAnsi="Calibri"/>
          <w:color w:val="231F20"/>
          <w:spacing w:val="-7"/>
          <w:sz w:val="18"/>
        </w:rPr>
        <w:t> </w:t>
      </w:r>
      <w:r>
        <w:rPr>
          <w:rFonts w:ascii="Calibri" w:hAnsi="Calibri"/>
          <w:color w:val="231F20"/>
          <w:sz w:val="18"/>
        </w:rPr>
        <w:t>psychosocial</w:t>
      </w:r>
      <w:r>
        <w:rPr>
          <w:rFonts w:ascii="Calibri" w:hAnsi="Calibri"/>
          <w:color w:val="231F20"/>
          <w:spacing w:val="-6"/>
          <w:sz w:val="18"/>
        </w:rPr>
        <w:t> </w:t>
      </w:r>
      <w:r>
        <w:rPr>
          <w:rFonts w:ascii="Calibri" w:hAnsi="Calibri"/>
          <w:color w:val="231F20"/>
          <w:sz w:val="18"/>
        </w:rPr>
        <w:t>aspects</w:t>
      </w:r>
      <w:r>
        <w:rPr>
          <w:rFonts w:ascii="Calibri" w:hAnsi="Calibri"/>
          <w:color w:val="231F20"/>
          <w:spacing w:val="-7"/>
          <w:sz w:val="18"/>
        </w:rPr>
        <w:t> </w:t>
      </w:r>
      <w:r>
        <w:rPr>
          <w:rFonts w:ascii="Calibri" w:hAnsi="Calibri"/>
          <w:color w:val="231F20"/>
          <w:sz w:val="18"/>
        </w:rPr>
        <w:t>and</w:t>
      </w:r>
      <w:r>
        <w:rPr>
          <w:rFonts w:ascii="Calibri" w:hAnsi="Calibri"/>
          <w:color w:val="231F20"/>
          <w:spacing w:val="-6"/>
          <w:sz w:val="18"/>
        </w:rPr>
        <w:t> </w:t>
      </w:r>
      <w:r>
        <w:rPr>
          <w:rFonts w:ascii="Calibri" w:hAnsi="Calibri"/>
          <w:color w:val="231F20"/>
          <w:sz w:val="18"/>
        </w:rPr>
        <w:t>health</w:t>
      </w:r>
      <w:r>
        <w:rPr>
          <w:rFonts w:ascii="Calibri" w:hAnsi="Calibri"/>
          <w:color w:val="231F20"/>
          <w:spacing w:val="-6"/>
          <w:sz w:val="18"/>
        </w:rPr>
        <w:t> </w:t>
      </w:r>
      <w:r>
        <w:rPr>
          <w:rFonts w:ascii="Calibri" w:hAnsi="Calibri"/>
          <w:color w:val="231F20"/>
          <w:sz w:val="18"/>
        </w:rPr>
        <w:t>beliefs</w:t>
      </w:r>
      <w:r>
        <w:rPr>
          <w:rFonts w:ascii="Calibri" w:hAnsi="Calibri"/>
          <w:color w:val="231F20"/>
          <w:spacing w:val="-7"/>
          <w:sz w:val="18"/>
        </w:rPr>
        <w:t> </w:t>
      </w:r>
      <w:r>
        <w:rPr>
          <w:rFonts w:ascii="Calibri" w:hAnsi="Calibri"/>
          <w:color w:val="231F20"/>
          <w:sz w:val="18"/>
        </w:rPr>
        <w:t>seem to affect directly the patients’ awareness of  hypertension and the health practices they adopt. Among the factors that hinder</w:t>
      </w:r>
      <w:r>
        <w:rPr>
          <w:rFonts w:ascii="Calibri" w:hAnsi="Calibri"/>
          <w:color w:val="231F20"/>
          <w:spacing w:val="-10"/>
          <w:sz w:val="18"/>
        </w:rPr>
        <w:t> </w:t>
      </w:r>
      <w:r>
        <w:rPr>
          <w:rFonts w:ascii="Calibri" w:hAnsi="Calibri"/>
          <w:color w:val="231F20"/>
          <w:sz w:val="18"/>
        </w:rPr>
        <w:t>the</w:t>
      </w:r>
      <w:r>
        <w:rPr>
          <w:rFonts w:ascii="Calibri" w:hAnsi="Calibri"/>
          <w:color w:val="231F20"/>
          <w:spacing w:val="-9"/>
          <w:sz w:val="18"/>
        </w:rPr>
        <w:t> </w:t>
      </w:r>
      <w:r>
        <w:rPr>
          <w:rFonts w:ascii="Calibri" w:hAnsi="Calibri"/>
          <w:color w:val="231F20"/>
          <w:sz w:val="18"/>
        </w:rPr>
        <w:t>control</w:t>
      </w:r>
      <w:r>
        <w:rPr>
          <w:rFonts w:ascii="Calibri" w:hAnsi="Calibri"/>
          <w:color w:val="231F20"/>
          <w:spacing w:val="-10"/>
          <w:sz w:val="18"/>
        </w:rPr>
        <w:t> </w:t>
      </w:r>
      <w:r>
        <w:rPr>
          <w:rFonts w:ascii="Calibri" w:hAnsi="Calibri"/>
          <w:color w:val="231F20"/>
          <w:sz w:val="18"/>
        </w:rPr>
        <w:t>of</w:t>
      </w:r>
      <w:r>
        <w:rPr>
          <w:rFonts w:ascii="Calibri" w:hAnsi="Calibri"/>
          <w:color w:val="231F20"/>
          <w:spacing w:val="-10"/>
          <w:sz w:val="18"/>
        </w:rPr>
        <w:t> </w:t>
      </w:r>
      <w:r>
        <w:rPr>
          <w:rFonts w:ascii="Calibri" w:hAnsi="Calibri"/>
          <w:color w:val="231F20"/>
          <w:sz w:val="18"/>
        </w:rPr>
        <w:t>blood</w:t>
      </w:r>
      <w:r>
        <w:rPr>
          <w:rFonts w:ascii="Calibri" w:hAnsi="Calibri"/>
          <w:color w:val="231F20"/>
          <w:spacing w:val="-9"/>
          <w:sz w:val="18"/>
        </w:rPr>
        <w:t> </w:t>
      </w:r>
      <w:r>
        <w:rPr>
          <w:rFonts w:ascii="Calibri" w:hAnsi="Calibri"/>
          <w:color w:val="231F20"/>
          <w:sz w:val="18"/>
        </w:rPr>
        <w:t>pressure,</w:t>
      </w:r>
      <w:r>
        <w:rPr>
          <w:rFonts w:ascii="Calibri" w:hAnsi="Calibri"/>
          <w:color w:val="231F20"/>
          <w:spacing w:val="-10"/>
          <w:sz w:val="18"/>
        </w:rPr>
        <w:t> </w:t>
      </w:r>
      <w:r>
        <w:rPr>
          <w:rFonts w:ascii="Calibri" w:hAnsi="Calibri"/>
          <w:color w:val="231F20"/>
          <w:sz w:val="18"/>
        </w:rPr>
        <w:t>75%</w:t>
      </w:r>
      <w:r>
        <w:rPr>
          <w:rFonts w:ascii="Calibri" w:hAnsi="Calibri"/>
          <w:color w:val="231F20"/>
          <w:spacing w:val="-10"/>
          <w:sz w:val="18"/>
        </w:rPr>
        <w:t> </w:t>
      </w:r>
      <w:r>
        <w:rPr>
          <w:rFonts w:ascii="Calibri" w:hAnsi="Calibri"/>
          <w:color w:val="231F20"/>
          <w:sz w:val="18"/>
        </w:rPr>
        <w:t>of</w:t>
      </w:r>
      <w:r>
        <w:rPr>
          <w:rFonts w:ascii="Calibri" w:hAnsi="Calibri"/>
          <w:color w:val="231F20"/>
          <w:spacing w:val="-10"/>
          <w:sz w:val="18"/>
        </w:rPr>
        <w:t> </w:t>
      </w:r>
      <w:r>
        <w:rPr>
          <w:rFonts w:ascii="Calibri" w:hAnsi="Calibri"/>
          <w:color w:val="231F20"/>
          <w:sz w:val="18"/>
        </w:rPr>
        <w:t>patients</w:t>
      </w:r>
      <w:r>
        <w:rPr>
          <w:rFonts w:ascii="Calibri" w:hAnsi="Calibri"/>
          <w:color w:val="231F20"/>
          <w:spacing w:val="-10"/>
          <w:sz w:val="18"/>
        </w:rPr>
        <w:t> </w:t>
      </w:r>
      <w:r>
        <w:rPr>
          <w:rFonts w:ascii="Calibri" w:hAnsi="Calibri"/>
          <w:color w:val="231F20"/>
          <w:sz w:val="18"/>
        </w:rPr>
        <w:t>indicated the emotional aspects (nervousness, irritation, anxiety and concern), whereas only 30% of them referred an attempt to control emotions and work out the stressful</w:t>
      </w:r>
      <w:r>
        <w:rPr>
          <w:rFonts w:ascii="Calibri" w:hAnsi="Calibri"/>
          <w:color w:val="231F20"/>
          <w:spacing w:val="13"/>
          <w:sz w:val="18"/>
        </w:rPr>
        <w:t> </w:t>
      </w:r>
      <w:r>
        <w:rPr>
          <w:rFonts w:ascii="Calibri" w:hAnsi="Calibri"/>
          <w:color w:val="231F20"/>
          <w:sz w:val="18"/>
        </w:rPr>
        <w:t>situation.</w:t>
      </w:r>
    </w:p>
    <w:p>
      <w:pPr>
        <w:spacing w:before="43"/>
        <w:ind w:left="1004" w:right="0" w:firstLine="227"/>
        <w:jc w:val="both"/>
        <w:rPr>
          <w:rFonts w:ascii="Calibri" w:hAnsi="Calibri"/>
          <w:sz w:val="18"/>
        </w:rPr>
      </w:pPr>
      <w:r>
        <w:rPr>
          <w:rFonts w:ascii="Calibri" w:hAnsi="Calibri"/>
          <w:color w:val="231F20"/>
          <w:spacing w:val="-11"/>
          <w:sz w:val="18"/>
        </w:rPr>
        <w:t>To  </w:t>
      </w:r>
      <w:r>
        <w:rPr>
          <w:rFonts w:ascii="Calibri" w:hAnsi="Calibri"/>
          <w:color w:val="231F20"/>
          <w:sz w:val="18"/>
        </w:rPr>
        <w:t>Gusmão</w:t>
      </w:r>
      <w:r>
        <w:rPr>
          <w:rFonts w:ascii="Calibri" w:hAnsi="Calibri"/>
          <w:color w:val="231F20"/>
          <w:position w:val="6"/>
          <w:sz w:val="10"/>
        </w:rPr>
        <w:t>19</w:t>
      </w:r>
      <w:r>
        <w:rPr>
          <w:rFonts w:ascii="Calibri" w:hAnsi="Calibri"/>
          <w:color w:val="231F20"/>
          <w:sz w:val="18"/>
        </w:rPr>
        <w:t>, in the last decade, the interest for quality    of life of hypertensive patients increased significantly, and several studies have been developed. The author argues that the methods that are used to reduce the pressure should not adversely affect the quality of life, and this is an important factor for good adherence to</w:t>
      </w:r>
      <w:r>
        <w:rPr>
          <w:rFonts w:ascii="Calibri" w:hAnsi="Calibri"/>
          <w:color w:val="231F20"/>
          <w:spacing w:val="38"/>
          <w:sz w:val="18"/>
        </w:rPr>
        <w:t> </w:t>
      </w:r>
      <w:r>
        <w:rPr>
          <w:rFonts w:ascii="Calibri" w:hAnsi="Calibri"/>
          <w:color w:val="231F20"/>
          <w:sz w:val="18"/>
        </w:rPr>
        <w:t>treatment.</w:t>
      </w:r>
    </w:p>
    <w:p>
      <w:pPr>
        <w:spacing w:before="48"/>
        <w:ind w:left="1004" w:right="1" w:firstLine="227"/>
        <w:jc w:val="both"/>
        <w:rPr>
          <w:rFonts w:ascii="Calibri" w:hAnsi="Calibri"/>
          <w:sz w:val="18"/>
        </w:rPr>
      </w:pPr>
      <w:r>
        <w:rPr>
          <w:rFonts w:ascii="Calibri" w:hAnsi="Calibri"/>
          <w:color w:val="231F20"/>
          <w:sz w:val="18"/>
        </w:rPr>
        <w:t>In our research, the instrument that we used, the SF-36 questionnaire, allowed an assessment of the health profile of the patients, highlighting their clinical, social and emotional aspects. The category that showed the greatest difference </w:t>
      </w:r>
      <w:r>
        <w:rPr>
          <w:rFonts w:ascii="Calibri" w:hAnsi="Calibri"/>
          <w:color w:val="231F20"/>
          <w:spacing w:val="4"/>
          <w:sz w:val="18"/>
        </w:rPr>
        <w:t>between </w:t>
      </w:r>
      <w:r>
        <w:rPr>
          <w:rFonts w:ascii="Calibri" w:hAnsi="Calibri"/>
          <w:color w:val="231F20"/>
          <w:spacing w:val="3"/>
          <w:sz w:val="18"/>
        </w:rPr>
        <w:t>the </w:t>
      </w:r>
      <w:r>
        <w:rPr>
          <w:rFonts w:ascii="Calibri" w:hAnsi="Calibri"/>
          <w:color w:val="231F20"/>
          <w:spacing w:val="4"/>
          <w:sz w:val="18"/>
        </w:rPr>
        <w:t>initial </w:t>
      </w:r>
      <w:r>
        <w:rPr>
          <w:rFonts w:ascii="Calibri" w:hAnsi="Calibri"/>
          <w:color w:val="231F20"/>
          <w:spacing w:val="3"/>
          <w:sz w:val="18"/>
        </w:rPr>
        <w:t>and </w:t>
      </w:r>
      <w:r>
        <w:rPr>
          <w:rFonts w:ascii="Calibri" w:hAnsi="Calibri"/>
          <w:color w:val="231F20"/>
          <w:spacing w:val="4"/>
          <w:sz w:val="18"/>
        </w:rPr>
        <w:t>final scores </w:t>
      </w:r>
      <w:r>
        <w:rPr>
          <w:rFonts w:ascii="Calibri" w:hAnsi="Calibri"/>
          <w:color w:val="231F20"/>
          <w:spacing w:val="3"/>
          <w:sz w:val="18"/>
        </w:rPr>
        <w:t>was </w:t>
      </w:r>
      <w:r>
        <w:rPr>
          <w:rFonts w:ascii="Calibri" w:hAnsi="Calibri"/>
          <w:color w:val="231F20"/>
          <w:spacing w:val="4"/>
          <w:sz w:val="18"/>
        </w:rPr>
        <w:t>related </w:t>
      </w:r>
      <w:r>
        <w:rPr>
          <w:rFonts w:ascii="Calibri" w:hAnsi="Calibri"/>
          <w:color w:val="231F20"/>
          <w:spacing w:val="2"/>
          <w:sz w:val="18"/>
        </w:rPr>
        <w:t>to </w:t>
      </w:r>
      <w:r>
        <w:rPr>
          <w:rFonts w:ascii="Calibri" w:hAnsi="Calibri"/>
          <w:color w:val="231F20"/>
          <w:spacing w:val="3"/>
          <w:sz w:val="18"/>
        </w:rPr>
        <w:t>the </w:t>
      </w:r>
      <w:r>
        <w:rPr>
          <w:rFonts w:ascii="Calibri" w:hAnsi="Calibri"/>
          <w:color w:val="231F20"/>
          <w:sz w:val="18"/>
        </w:rPr>
        <w:t>emotional</w:t>
      </w:r>
      <w:r>
        <w:rPr>
          <w:rFonts w:ascii="Calibri" w:hAnsi="Calibri"/>
          <w:color w:val="231F20"/>
          <w:spacing w:val="-8"/>
          <w:sz w:val="18"/>
        </w:rPr>
        <w:t> </w:t>
      </w:r>
      <w:r>
        <w:rPr>
          <w:rFonts w:ascii="Calibri" w:hAnsi="Calibri"/>
          <w:color w:val="231F20"/>
          <w:sz w:val="18"/>
        </w:rPr>
        <w:t>aspects.</w:t>
      </w:r>
      <w:r>
        <w:rPr>
          <w:rFonts w:ascii="Calibri" w:hAnsi="Calibri"/>
          <w:color w:val="231F20"/>
          <w:spacing w:val="-7"/>
          <w:sz w:val="18"/>
        </w:rPr>
        <w:t> </w:t>
      </w:r>
      <w:r>
        <w:rPr>
          <w:rFonts w:ascii="Calibri" w:hAnsi="Calibri"/>
          <w:color w:val="231F20"/>
          <w:sz w:val="18"/>
        </w:rPr>
        <w:t>This</w:t>
      </w:r>
      <w:r>
        <w:rPr>
          <w:rFonts w:ascii="Calibri" w:hAnsi="Calibri"/>
          <w:color w:val="231F20"/>
          <w:spacing w:val="-8"/>
          <w:sz w:val="18"/>
        </w:rPr>
        <w:t> </w:t>
      </w:r>
      <w:r>
        <w:rPr>
          <w:rFonts w:ascii="Calibri" w:hAnsi="Calibri"/>
          <w:color w:val="231F20"/>
          <w:sz w:val="18"/>
        </w:rPr>
        <w:t>fact</w:t>
      </w:r>
      <w:r>
        <w:rPr>
          <w:rFonts w:ascii="Calibri" w:hAnsi="Calibri"/>
          <w:color w:val="231F20"/>
          <w:spacing w:val="-7"/>
          <w:sz w:val="18"/>
        </w:rPr>
        <w:t> </w:t>
      </w:r>
      <w:r>
        <w:rPr>
          <w:rFonts w:ascii="Calibri" w:hAnsi="Calibri"/>
          <w:color w:val="231F20"/>
          <w:sz w:val="18"/>
        </w:rPr>
        <w:t>can</w:t>
      </w:r>
      <w:r>
        <w:rPr>
          <w:rFonts w:ascii="Calibri" w:hAnsi="Calibri"/>
          <w:color w:val="231F20"/>
          <w:spacing w:val="-8"/>
          <w:sz w:val="18"/>
        </w:rPr>
        <w:t> </w:t>
      </w:r>
      <w:r>
        <w:rPr>
          <w:rFonts w:ascii="Calibri" w:hAnsi="Calibri"/>
          <w:color w:val="231F20"/>
          <w:sz w:val="18"/>
        </w:rPr>
        <w:t>be</w:t>
      </w:r>
      <w:r>
        <w:rPr>
          <w:rFonts w:ascii="Calibri" w:hAnsi="Calibri"/>
          <w:color w:val="231F20"/>
          <w:spacing w:val="-7"/>
          <w:sz w:val="18"/>
        </w:rPr>
        <w:t> </w:t>
      </w:r>
      <w:r>
        <w:rPr>
          <w:rFonts w:ascii="Calibri" w:hAnsi="Calibri"/>
          <w:color w:val="231F20"/>
          <w:sz w:val="18"/>
        </w:rPr>
        <w:t>understood</w:t>
      </w:r>
      <w:r>
        <w:rPr>
          <w:rFonts w:ascii="Calibri" w:hAnsi="Calibri"/>
          <w:color w:val="231F20"/>
          <w:spacing w:val="-8"/>
          <w:sz w:val="18"/>
        </w:rPr>
        <w:t> </w:t>
      </w:r>
      <w:r>
        <w:rPr>
          <w:rFonts w:ascii="Calibri" w:hAnsi="Calibri"/>
          <w:color w:val="231F20"/>
          <w:sz w:val="18"/>
        </w:rPr>
        <w:t>as</w:t>
      </w:r>
      <w:r>
        <w:rPr>
          <w:rFonts w:ascii="Calibri" w:hAnsi="Calibri"/>
          <w:color w:val="231F20"/>
          <w:spacing w:val="-7"/>
          <w:sz w:val="18"/>
        </w:rPr>
        <w:t> </w:t>
      </w:r>
      <w:r>
        <w:rPr>
          <w:rFonts w:ascii="Calibri" w:hAnsi="Calibri"/>
          <w:color w:val="231F20"/>
          <w:sz w:val="18"/>
        </w:rPr>
        <w:t>we</w:t>
      </w:r>
      <w:r>
        <w:rPr>
          <w:rFonts w:ascii="Calibri" w:hAnsi="Calibri"/>
          <w:color w:val="231F20"/>
          <w:spacing w:val="-8"/>
          <w:sz w:val="18"/>
        </w:rPr>
        <w:t> </w:t>
      </w:r>
      <w:r>
        <w:rPr>
          <w:rFonts w:ascii="Calibri" w:hAnsi="Calibri"/>
          <w:color w:val="231F20"/>
          <w:sz w:val="18"/>
        </w:rPr>
        <w:t>consider that music therapy is a therapeutic activity that through the musical elements and music making, provides the reception of any form of expression, giving the patients an opportunity to</w:t>
      </w:r>
      <w:r>
        <w:rPr>
          <w:rFonts w:ascii="Calibri" w:hAnsi="Calibri"/>
          <w:color w:val="231F20"/>
          <w:spacing w:val="-8"/>
          <w:sz w:val="18"/>
        </w:rPr>
        <w:t> </w:t>
      </w:r>
      <w:r>
        <w:rPr>
          <w:rFonts w:ascii="Calibri" w:hAnsi="Calibri"/>
          <w:color w:val="231F20"/>
          <w:sz w:val="18"/>
        </w:rPr>
        <w:t>express</w:t>
      </w:r>
      <w:r>
        <w:rPr>
          <w:rFonts w:ascii="Calibri" w:hAnsi="Calibri"/>
          <w:color w:val="231F20"/>
          <w:spacing w:val="-8"/>
          <w:sz w:val="18"/>
        </w:rPr>
        <w:t> </w:t>
      </w:r>
      <w:r>
        <w:rPr>
          <w:rFonts w:ascii="Calibri" w:hAnsi="Calibri"/>
          <w:color w:val="231F20"/>
          <w:sz w:val="18"/>
        </w:rPr>
        <w:t>their</w:t>
      </w:r>
      <w:r>
        <w:rPr>
          <w:rFonts w:ascii="Calibri" w:hAnsi="Calibri"/>
          <w:color w:val="231F20"/>
          <w:spacing w:val="-8"/>
          <w:sz w:val="18"/>
        </w:rPr>
        <w:t> </w:t>
      </w:r>
      <w:r>
        <w:rPr>
          <w:rFonts w:ascii="Calibri" w:hAnsi="Calibri"/>
          <w:color w:val="231F20"/>
          <w:sz w:val="18"/>
        </w:rPr>
        <w:t>internal</w:t>
      </w:r>
      <w:r>
        <w:rPr>
          <w:rFonts w:ascii="Calibri" w:hAnsi="Calibri"/>
          <w:color w:val="231F20"/>
          <w:spacing w:val="-8"/>
          <w:sz w:val="18"/>
        </w:rPr>
        <w:t> </w:t>
      </w:r>
      <w:r>
        <w:rPr>
          <w:rFonts w:ascii="Calibri" w:hAnsi="Calibri"/>
          <w:color w:val="231F20"/>
          <w:sz w:val="18"/>
        </w:rPr>
        <w:t>contents</w:t>
      </w:r>
      <w:r>
        <w:rPr>
          <w:rFonts w:ascii="Calibri" w:hAnsi="Calibri"/>
          <w:color w:val="231F20"/>
          <w:spacing w:val="-7"/>
          <w:sz w:val="18"/>
        </w:rPr>
        <w:t> </w:t>
      </w:r>
      <w:r>
        <w:rPr>
          <w:rFonts w:ascii="Calibri" w:hAnsi="Calibri"/>
          <w:color w:val="231F20"/>
          <w:sz w:val="18"/>
        </w:rPr>
        <w:t>and</w:t>
      </w:r>
      <w:r>
        <w:rPr>
          <w:rFonts w:ascii="Calibri" w:hAnsi="Calibri"/>
          <w:color w:val="231F20"/>
          <w:spacing w:val="-8"/>
          <w:sz w:val="18"/>
        </w:rPr>
        <w:t> </w:t>
      </w:r>
      <w:r>
        <w:rPr>
          <w:rFonts w:ascii="Calibri" w:hAnsi="Calibri"/>
          <w:color w:val="231F20"/>
          <w:sz w:val="18"/>
        </w:rPr>
        <w:t>to</w:t>
      </w:r>
      <w:r>
        <w:rPr>
          <w:rFonts w:ascii="Calibri" w:hAnsi="Calibri"/>
          <w:color w:val="231F20"/>
          <w:spacing w:val="-8"/>
          <w:sz w:val="18"/>
        </w:rPr>
        <w:t> </w:t>
      </w:r>
      <w:r>
        <w:rPr>
          <w:rFonts w:ascii="Calibri" w:hAnsi="Calibri"/>
          <w:color w:val="231F20"/>
          <w:sz w:val="18"/>
        </w:rPr>
        <w:t>be</w:t>
      </w:r>
      <w:r>
        <w:rPr>
          <w:rFonts w:ascii="Calibri" w:hAnsi="Calibri"/>
          <w:color w:val="231F20"/>
          <w:spacing w:val="-8"/>
          <w:sz w:val="18"/>
        </w:rPr>
        <w:t> </w:t>
      </w:r>
      <w:r>
        <w:rPr>
          <w:rFonts w:ascii="Calibri" w:hAnsi="Calibri"/>
          <w:color w:val="231F20"/>
          <w:sz w:val="18"/>
        </w:rPr>
        <w:t>heard</w:t>
      </w:r>
      <w:r>
        <w:rPr>
          <w:rFonts w:ascii="Calibri" w:hAnsi="Calibri"/>
          <w:color w:val="231F20"/>
          <w:spacing w:val="-8"/>
          <w:sz w:val="18"/>
        </w:rPr>
        <w:t> </w:t>
      </w:r>
      <w:r>
        <w:rPr>
          <w:rFonts w:ascii="Calibri" w:hAnsi="Calibri"/>
          <w:color w:val="231F20"/>
          <w:sz w:val="18"/>
        </w:rPr>
        <w:t>by</w:t>
      </w:r>
      <w:r>
        <w:rPr>
          <w:rFonts w:ascii="Calibri" w:hAnsi="Calibri"/>
          <w:color w:val="231F20"/>
          <w:spacing w:val="-7"/>
          <w:sz w:val="18"/>
        </w:rPr>
        <w:t> </w:t>
      </w:r>
      <w:r>
        <w:rPr>
          <w:rFonts w:ascii="Calibri" w:hAnsi="Calibri"/>
          <w:color w:val="231F20"/>
          <w:sz w:val="18"/>
        </w:rPr>
        <w:t>the</w:t>
      </w:r>
      <w:r>
        <w:rPr>
          <w:rFonts w:ascii="Calibri" w:hAnsi="Calibri"/>
          <w:color w:val="231F20"/>
          <w:spacing w:val="-8"/>
          <w:sz w:val="18"/>
        </w:rPr>
        <w:t> </w:t>
      </w:r>
      <w:r>
        <w:rPr>
          <w:rFonts w:ascii="Calibri" w:hAnsi="Calibri"/>
          <w:color w:val="231F20"/>
          <w:sz w:val="18"/>
        </w:rPr>
        <w:t>group and by the musictherapist, sharing joys, sorrows, anxieties, fears and victories against the disease. The emotional aspects are</w:t>
      </w:r>
      <w:r>
        <w:rPr>
          <w:rFonts w:ascii="Calibri" w:hAnsi="Calibri"/>
          <w:color w:val="231F20"/>
          <w:spacing w:val="-7"/>
          <w:sz w:val="18"/>
        </w:rPr>
        <w:t> </w:t>
      </w:r>
      <w:r>
        <w:rPr>
          <w:rFonts w:ascii="Calibri" w:hAnsi="Calibri"/>
          <w:color w:val="231F20"/>
          <w:sz w:val="18"/>
        </w:rPr>
        <w:t>reflected</w:t>
      </w:r>
      <w:r>
        <w:rPr>
          <w:rFonts w:ascii="Calibri" w:hAnsi="Calibri"/>
          <w:color w:val="231F20"/>
          <w:spacing w:val="-6"/>
          <w:sz w:val="18"/>
        </w:rPr>
        <w:t> </w:t>
      </w:r>
      <w:r>
        <w:rPr>
          <w:rFonts w:ascii="Calibri" w:hAnsi="Calibri"/>
          <w:color w:val="231F20"/>
          <w:sz w:val="18"/>
        </w:rPr>
        <w:t>in</w:t>
      </w:r>
      <w:r>
        <w:rPr>
          <w:rFonts w:ascii="Calibri" w:hAnsi="Calibri"/>
          <w:color w:val="231F20"/>
          <w:spacing w:val="-6"/>
          <w:sz w:val="18"/>
        </w:rPr>
        <w:t> </w:t>
      </w:r>
      <w:r>
        <w:rPr>
          <w:rFonts w:ascii="Calibri" w:hAnsi="Calibri"/>
          <w:color w:val="231F20"/>
          <w:sz w:val="18"/>
        </w:rPr>
        <w:t>the</w:t>
      </w:r>
      <w:r>
        <w:rPr>
          <w:rFonts w:ascii="Calibri" w:hAnsi="Calibri"/>
          <w:color w:val="231F20"/>
          <w:spacing w:val="-6"/>
          <w:sz w:val="18"/>
        </w:rPr>
        <w:t> </w:t>
      </w:r>
      <w:r>
        <w:rPr>
          <w:rFonts w:ascii="Calibri" w:hAnsi="Calibri"/>
          <w:color w:val="231F20"/>
          <w:sz w:val="18"/>
        </w:rPr>
        <w:t>social</w:t>
      </w:r>
      <w:r>
        <w:rPr>
          <w:rFonts w:ascii="Calibri" w:hAnsi="Calibri"/>
          <w:color w:val="231F20"/>
          <w:spacing w:val="-6"/>
          <w:sz w:val="18"/>
        </w:rPr>
        <w:t> </w:t>
      </w:r>
      <w:r>
        <w:rPr>
          <w:rFonts w:ascii="Calibri" w:hAnsi="Calibri"/>
          <w:color w:val="231F20"/>
          <w:sz w:val="18"/>
        </w:rPr>
        <w:t>aspects,</w:t>
      </w:r>
      <w:r>
        <w:rPr>
          <w:rFonts w:ascii="Calibri" w:hAnsi="Calibri"/>
          <w:color w:val="231F20"/>
          <w:spacing w:val="-7"/>
          <w:sz w:val="18"/>
        </w:rPr>
        <w:t> </w:t>
      </w:r>
      <w:r>
        <w:rPr>
          <w:rFonts w:ascii="Calibri" w:hAnsi="Calibri"/>
          <w:color w:val="231F20"/>
          <w:sz w:val="18"/>
        </w:rPr>
        <w:t>which</w:t>
      </w:r>
      <w:r>
        <w:rPr>
          <w:rFonts w:ascii="Calibri" w:hAnsi="Calibri"/>
          <w:color w:val="231F20"/>
          <w:spacing w:val="-6"/>
          <w:sz w:val="18"/>
        </w:rPr>
        <w:t> </w:t>
      </w:r>
      <w:r>
        <w:rPr>
          <w:rFonts w:ascii="Calibri" w:hAnsi="Calibri"/>
          <w:color w:val="231F20"/>
          <w:sz w:val="18"/>
        </w:rPr>
        <w:t>involves</w:t>
      </w:r>
      <w:r>
        <w:rPr>
          <w:rFonts w:ascii="Calibri" w:hAnsi="Calibri"/>
          <w:color w:val="231F20"/>
          <w:spacing w:val="-6"/>
          <w:sz w:val="18"/>
        </w:rPr>
        <w:t> </w:t>
      </w:r>
      <w:r>
        <w:rPr>
          <w:rFonts w:ascii="Calibri" w:hAnsi="Calibri"/>
          <w:color w:val="231F20"/>
          <w:sz w:val="18"/>
        </w:rPr>
        <w:t>the</w:t>
      </w:r>
      <w:r>
        <w:rPr>
          <w:rFonts w:ascii="Calibri" w:hAnsi="Calibri"/>
          <w:color w:val="231F20"/>
          <w:spacing w:val="-6"/>
          <w:sz w:val="18"/>
        </w:rPr>
        <w:t> </w:t>
      </w:r>
      <w:r>
        <w:rPr>
          <w:rFonts w:ascii="Calibri" w:hAnsi="Calibri"/>
          <w:color w:val="231F20"/>
          <w:sz w:val="18"/>
        </w:rPr>
        <w:t>patient’s</w:t>
      </w:r>
    </w:p>
    <w:p>
      <w:pPr>
        <w:spacing w:line="235" w:lineRule="auto" w:before="73"/>
        <w:ind w:left="297" w:right="207" w:firstLine="0"/>
        <w:jc w:val="both"/>
        <w:rPr>
          <w:rFonts w:ascii="Calibri"/>
          <w:sz w:val="18"/>
        </w:rPr>
      </w:pPr>
      <w:r>
        <w:rPr/>
        <w:br w:type="column"/>
      </w:r>
      <w:r>
        <w:rPr>
          <w:rFonts w:ascii="Calibri"/>
          <w:color w:val="231F20"/>
          <w:sz w:val="18"/>
        </w:rPr>
        <w:t>interpersonal relationships and social activities, and also in mental health and the perception that the patients have of it. Other dimensions that were positively evaluated, such as pain and</w:t>
      </w:r>
      <w:r>
        <w:rPr>
          <w:rFonts w:ascii="Calibri"/>
          <w:color w:val="231F20"/>
          <w:spacing w:val="-8"/>
          <w:sz w:val="18"/>
        </w:rPr>
        <w:t> </w:t>
      </w:r>
      <w:r>
        <w:rPr>
          <w:rFonts w:ascii="Calibri"/>
          <w:color w:val="231F20"/>
          <w:spacing w:val="-3"/>
          <w:sz w:val="18"/>
        </w:rPr>
        <w:t>vitality,</w:t>
      </w:r>
      <w:r>
        <w:rPr>
          <w:rFonts w:ascii="Calibri"/>
          <w:color w:val="231F20"/>
          <w:spacing w:val="-8"/>
          <w:sz w:val="18"/>
        </w:rPr>
        <w:t> </w:t>
      </w:r>
      <w:r>
        <w:rPr>
          <w:rFonts w:ascii="Calibri"/>
          <w:color w:val="231F20"/>
          <w:sz w:val="18"/>
        </w:rPr>
        <w:t>are</w:t>
      </w:r>
      <w:r>
        <w:rPr>
          <w:rFonts w:ascii="Calibri"/>
          <w:color w:val="231F20"/>
          <w:spacing w:val="-8"/>
          <w:sz w:val="18"/>
        </w:rPr>
        <w:t> </w:t>
      </w:r>
      <w:r>
        <w:rPr>
          <w:rFonts w:ascii="Calibri"/>
          <w:color w:val="231F20"/>
          <w:sz w:val="18"/>
        </w:rPr>
        <w:t>also</w:t>
      </w:r>
      <w:r>
        <w:rPr>
          <w:rFonts w:ascii="Calibri"/>
          <w:color w:val="231F20"/>
          <w:spacing w:val="-7"/>
          <w:sz w:val="18"/>
        </w:rPr>
        <w:t> </w:t>
      </w:r>
      <w:r>
        <w:rPr>
          <w:rFonts w:ascii="Calibri"/>
          <w:color w:val="231F20"/>
          <w:sz w:val="18"/>
        </w:rPr>
        <w:t>related</w:t>
      </w:r>
      <w:r>
        <w:rPr>
          <w:rFonts w:ascii="Calibri"/>
          <w:color w:val="231F20"/>
          <w:spacing w:val="-8"/>
          <w:sz w:val="18"/>
        </w:rPr>
        <w:t> </w:t>
      </w:r>
      <w:r>
        <w:rPr>
          <w:rFonts w:ascii="Calibri"/>
          <w:color w:val="231F20"/>
          <w:sz w:val="18"/>
        </w:rPr>
        <w:t>to</w:t>
      </w:r>
      <w:r>
        <w:rPr>
          <w:rFonts w:ascii="Calibri"/>
          <w:color w:val="231F20"/>
          <w:spacing w:val="-8"/>
          <w:sz w:val="18"/>
        </w:rPr>
        <w:t> </w:t>
      </w:r>
      <w:r>
        <w:rPr>
          <w:rFonts w:ascii="Calibri"/>
          <w:color w:val="231F20"/>
          <w:sz w:val="18"/>
        </w:rPr>
        <w:t>the</w:t>
      </w:r>
      <w:r>
        <w:rPr>
          <w:rFonts w:ascii="Calibri"/>
          <w:color w:val="231F20"/>
          <w:spacing w:val="-8"/>
          <w:sz w:val="18"/>
        </w:rPr>
        <w:t> </w:t>
      </w:r>
      <w:r>
        <w:rPr>
          <w:rFonts w:ascii="Calibri"/>
          <w:color w:val="231F20"/>
          <w:sz w:val="18"/>
        </w:rPr>
        <w:t>emotional/mental</w:t>
      </w:r>
      <w:r>
        <w:rPr>
          <w:rFonts w:ascii="Calibri"/>
          <w:color w:val="231F20"/>
          <w:spacing w:val="-8"/>
          <w:sz w:val="18"/>
        </w:rPr>
        <w:t> </w:t>
      </w:r>
      <w:r>
        <w:rPr>
          <w:rFonts w:ascii="Calibri"/>
          <w:color w:val="231F20"/>
          <w:sz w:val="18"/>
        </w:rPr>
        <w:t>state</w:t>
      </w:r>
      <w:r>
        <w:rPr>
          <w:rFonts w:ascii="Calibri"/>
          <w:color w:val="231F20"/>
          <w:spacing w:val="-7"/>
          <w:sz w:val="18"/>
        </w:rPr>
        <w:t> </w:t>
      </w:r>
      <w:r>
        <w:rPr>
          <w:rFonts w:ascii="Calibri"/>
          <w:color w:val="231F20"/>
          <w:sz w:val="18"/>
        </w:rPr>
        <w:t>and will</w:t>
      </w:r>
      <w:r>
        <w:rPr>
          <w:rFonts w:ascii="Calibri"/>
          <w:color w:val="231F20"/>
          <w:spacing w:val="8"/>
          <w:sz w:val="18"/>
        </w:rPr>
        <w:t> </w:t>
      </w:r>
      <w:r>
        <w:rPr>
          <w:rFonts w:ascii="Calibri"/>
          <w:color w:val="231F20"/>
          <w:sz w:val="18"/>
        </w:rPr>
        <w:t>influence</w:t>
      </w:r>
      <w:r>
        <w:rPr>
          <w:rFonts w:ascii="Calibri"/>
          <w:color w:val="231F20"/>
          <w:spacing w:val="8"/>
          <w:sz w:val="18"/>
        </w:rPr>
        <w:t> </w:t>
      </w:r>
      <w:r>
        <w:rPr>
          <w:rFonts w:ascii="Calibri"/>
          <w:color w:val="231F20"/>
          <w:sz w:val="18"/>
        </w:rPr>
        <w:t>how</w:t>
      </w:r>
      <w:r>
        <w:rPr>
          <w:rFonts w:ascii="Calibri"/>
          <w:color w:val="231F20"/>
          <w:spacing w:val="8"/>
          <w:sz w:val="18"/>
        </w:rPr>
        <w:t> </w:t>
      </w:r>
      <w:r>
        <w:rPr>
          <w:rFonts w:ascii="Calibri"/>
          <w:color w:val="231F20"/>
          <w:sz w:val="18"/>
        </w:rPr>
        <w:t>patients</w:t>
      </w:r>
      <w:r>
        <w:rPr>
          <w:rFonts w:ascii="Calibri"/>
          <w:color w:val="231F20"/>
          <w:spacing w:val="8"/>
          <w:sz w:val="18"/>
        </w:rPr>
        <w:t> </w:t>
      </w:r>
      <w:r>
        <w:rPr>
          <w:rFonts w:ascii="Calibri"/>
          <w:color w:val="231F20"/>
          <w:sz w:val="18"/>
        </w:rPr>
        <w:t>view</w:t>
      </w:r>
      <w:r>
        <w:rPr>
          <w:rFonts w:ascii="Calibri"/>
          <w:color w:val="231F20"/>
          <w:spacing w:val="9"/>
          <w:sz w:val="18"/>
        </w:rPr>
        <w:t> </w:t>
      </w:r>
      <w:r>
        <w:rPr>
          <w:rFonts w:ascii="Calibri"/>
          <w:color w:val="231F20"/>
          <w:sz w:val="18"/>
        </w:rPr>
        <w:t>their</w:t>
      </w:r>
      <w:r>
        <w:rPr>
          <w:rFonts w:ascii="Calibri"/>
          <w:color w:val="231F20"/>
          <w:spacing w:val="8"/>
          <w:sz w:val="18"/>
        </w:rPr>
        <w:t> </w:t>
      </w:r>
      <w:r>
        <w:rPr>
          <w:rFonts w:ascii="Calibri"/>
          <w:color w:val="231F20"/>
          <w:sz w:val="18"/>
        </w:rPr>
        <w:t>overall</w:t>
      </w:r>
      <w:r>
        <w:rPr>
          <w:rFonts w:ascii="Calibri"/>
          <w:color w:val="231F20"/>
          <w:spacing w:val="8"/>
          <w:sz w:val="18"/>
        </w:rPr>
        <w:t> </w:t>
      </w:r>
      <w:r>
        <w:rPr>
          <w:rFonts w:ascii="Calibri"/>
          <w:color w:val="231F20"/>
          <w:sz w:val="18"/>
        </w:rPr>
        <w:t>health</w:t>
      </w:r>
      <w:r>
        <w:rPr>
          <w:rFonts w:ascii="Calibri"/>
          <w:color w:val="231F20"/>
          <w:spacing w:val="8"/>
          <w:sz w:val="18"/>
        </w:rPr>
        <w:t> </w:t>
      </w:r>
      <w:r>
        <w:rPr>
          <w:rFonts w:ascii="Calibri"/>
          <w:color w:val="231F20"/>
          <w:sz w:val="18"/>
        </w:rPr>
        <w:t>status.</w:t>
      </w:r>
    </w:p>
    <w:p>
      <w:pPr>
        <w:spacing w:line="235" w:lineRule="auto" w:before="60"/>
        <w:ind w:left="297" w:right="207" w:firstLine="227"/>
        <w:jc w:val="both"/>
        <w:rPr>
          <w:rFonts w:ascii="Calibri" w:hAnsi="Calibri"/>
          <w:sz w:val="18"/>
        </w:rPr>
      </w:pPr>
      <w:r>
        <w:rPr>
          <w:rFonts w:ascii="Calibri" w:hAnsi="Calibri"/>
          <w:color w:val="231F20"/>
          <w:sz w:val="18"/>
        </w:rPr>
        <w:t>The insertion of music  therapy  as  a  therapeutic  option in the treatment of hypertension is consistent with a holistic approach to the relationship with the patient, since “human beings</w:t>
      </w:r>
      <w:r>
        <w:rPr>
          <w:rFonts w:ascii="Calibri" w:hAnsi="Calibri"/>
          <w:color w:val="231F20"/>
          <w:spacing w:val="-18"/>
          <w:sz w:val="18"/>
        </w:rPr>
        <w:t> </w:t>
      </w:r>
      <w:r>
        <w:rPr>
          <w:rFonts w:ascii="Calibri" w:hAnsi="Calibri"/>
          <w:color w:val="231F20"/>
          <w:sz w:val="18"/>
        </w:rPr>
        <w:t>constitute</w:t>
      </w:r>
      <w:r>
        <w:rPr>
          <w:rFonts w:ascii="Calibri" w:hAnsi="Calibri"/>
          <w:color w:val="231F20"/>
          <w:spacing w:val="-18"/>
          <w:sz w:val="18"/>
        </w:rPr>
        <w:t> </w:t>
      </w:r>
      <w:r>
        <w:rPr>
          <w:rFonts w:ascii="Calibri" w:hAnsi="Calibri"/>
          <w:color w:val="231F20"/>
          <w:sz w:val="18"/>
        </w:rPr>
        <w:t>a</w:t>
      </w:r>
      <w:r>
        <w:rPr>
          <w:rFonts w:ascii="Calibri" w:hAnsi="Calibri"/>
          <w:color w:val="231F20"/>
          <w:spacing w:val="-17"/>
          <w:sz w:val="18"/>
        </w:rPr>
        <w:t> </w:t>
      </w:r>
      <w:r>
        <w:rPr>
          <w:rFonts w:ascii="Calibri" w:hAnsi="Calibri"/>
          <w:color w:val="231F20"/>
          <w:sz w:val="18"/>
        </w:rPr>
        <w:t>set</w:t>
      </w:r>
      <w:r>
        <w:rPr>
          <w:rFonts w:ascii="Calibri" w:hAnsi="Calibri"/>
          <w:color w:val="231F20"/>
          <w:spacing w:val="-18"/>
          <w:sz w:val="18"/>
        </w:rPr>
        <w:t> </w:t>
      </w:r>
      <w:r>
        <w:rPr>
          <w:rFonts w:ascii="Calibri" w:hAnsi="Calibri"/>
          <w:color w:val="231F20"/>
          <w:sz w:val="18"/>
        </w:rPr>
        <w:t>of</w:t>
      </w:r>
      <w:r>
        <w:rPr>
          <w:rFonts w:ascii="Calibri" w:hAnsi="Calibri"/>
          <w:color w:val="231F20"/>
          <w:spacing w:val="-17"/>
          <w:sz w:val="18"/>
        </w:rPr>
        <w:t> </w:t>
      </w:r>
      <w:r>
        <w:rPr>
          <w:rFonts w:ascii="Calibri" w:hAnsi="Calibri"/>
          <w:color w:val="231F20"/>
          <w:sz w:val="18"/>
        </w:rPr>
        <w:t>integrated</w:t>
      </w:r>
      <w:r>
        <w:rPr>
          <w:rFonts w:ascii="Calibri" w:hAnsi="Calibri"/>
          <w:color w:val="231F20"/>
          <w:spacing w:val="-18"/>
          <w:sz w:val="18"/>
        </w:rPr>
        <w:t> </w:t>
      </w:r>
      <w:r>
        <w:rPr>
          <w:rFonts w:ascii="Calibri" w:hAnsi="Calibri"/>
          <w:color w:val="231F20"/>
          <w:sz w:val="18"/>
        </w:rPr>
        <w:t>and</w:t>
      </w:r>
      <w:r>
        <w:rPr>
          <w:rFonts w:ascii="Calibri" w:hAnsi="Calibri"/>
          <w:color w:val="231F20"/>
          <w:spacing w:val="-17"/>
          <w:sz w:val="18"/>
        </w:rPr>
        <w:t> </w:t>
      </w:r>
      <w:r>
        <w:rPr>
          <w:rFonts w:ascii="Calibri" w:hAnsi="Calibri"/>
          <w:color w:val="231F20"/>
          <w:sz w:val="18"/>
        </w:rPr>
        <w:t>totally</w:t>
      </w:r>
      <w:r>
        <w:rPr>
          <w:rFonts w:ascii="Calibri" w:hAnsi="Calibri"/>
          <w:color w:val="231F20"/>
          <w:spacing w:val="-18"/>
          <w:sz w:val="18"/>
        </w:rPr>
        <w:t> </w:t>
      </w:r>
      <w:r>
        <w:rPr>
          <w:rFonts w:ascii="Calibri" w:hAnsi="Calibri"/>
          <w:color w:val="231F20"/>
          <w:sz w:val="18"/>
        </w:rPr>
        <w:t>interdependent systems,</w:t>
      </w:r>
      <w:r>
        <w:rPr>
          <w:rFonts w:ascii="Calibri" w:hAnsi="Calibri"/>
          <w:color w:val="231F20"/>
          <w:spacing w:val="-10"/>
          <w:sz w:val="18"/>
        </w:rPr>
        <w:t> </w:t>
      </w:r>
      <w:r>
        <w:rPr>
          <w:rFonts w:ascii="Calibri" w:hAnsi="Calibri"/>
          <w:color w:val="231F20"/>
          <w:sz w:val="18"/>
        </w:rPr>
        <w:t>and</w:t>
      </w:r>
      <w:r>
        <w:rPr>
          <w:rFonts w:ascii="Calibri" w:hAnsi="Calibri"/>
          <w:color w:val="231F20"/>
          <w:spacing w:val="-9"/>
          <w:sz w:val="18"/>
        </w:rPr>
        <w:t> </w:t>
      </w:r>
      <w:r>
        <w:rPr>
          <w:rFonts w:ascii="Calibri" w:hAnsi="Calibri"/>
          <w:color w:val="231F20"/>
          <w:sz w:val="18"/>
        </w:rPr>
        <w:t>it</w:t>
      </w:r>
      <w:r>
        <w:rPr>
          <w:rFonts w:ascii="Calibri" w:hAnsi="Calibri"/>
          <w:color w:val="231F20"/>
          <w:spacing w:val="-9"/>
          <w:sz w:val="18"/>
        </w:rPr>
        <w:t> </w:t>
      </w:r>
      <w:r>
        <w:rPr>
          <w:rFonts w:ascii="Calibri" w:hAnsi="Calibri"/>
          <w:color w:val="231F20"/>
          <w:sz w:val="18"/>
        </w:rPr>
        <w:t>is</w:t>
      </w:r>
      <w:r>
        <w:rPr>
          <w:rFonts w:ascii="Calibri" w:hAnsi="Calibri"/>
          <w:color w:val="231F20"/>
          <w:spacing w:val="-9"/>
          <w:sz w:val="18"/>
        </w:rPr>
        <w:t> </w:t>
      </w:r>
      <w:r>
        <w:rPr>
          <w:rFonts w:ascii="Calibri" w:hAnsi="Calibri"/>
          <w:color w:val="231F20"/>
          <w:sz w:val="18"/>
        </w:rPr>
        <w:t>important</w:t>
      </w:r>
      <w:r>
        <w:rPr>
          <w:rFonts w:ascii="Calibri" w:hAnsi="Calibri"/>
          <w:color w:val="231F20"/>
          <w:spacing w:val="-9"/>
          <w:sz w:val="18"/>
        </w:rPr>
        <w:t> </w:t>
      </w:r>
      <w:r>
        <w:rPr>
          <w:rFonts w:ascii="Calibri" w:hAnsi="Calibri"/>
          <w:color w:val="231F20"/>
          <w:sz w:val="18"/>
        </w:rPr>
        <w:t>that</w:t>
      </w:r>
      <w:r>
        <w:rPr>
          <w:rFonts w:ascii="Calibri" w:hAnsi="Calibri"/>
          <w:color w:val="231F20"/>
          <w:spacing w:val="-9"/>
          <w:sz w:val="18"/>
        </w:rPr>
        <w:t> </w:t>
      </w:r>
      <w:r>
        <w:rPr>
          <w:rFonts w:ascii="Calibri" w:hAnsi="Calibri"/>
          <w:color w:val="231F20"/>
          <w:sz w:val="18"/>
        </w:rPr>
        <w:t>the</w:t>
      </w:r>
      <w:r>
        <w:rPr>
          <w:rFonts w:ascii="Calibri" w:hAnsi="Calibri"/>
          <w:color w:val="231F20"/>
          <w:spacing w:val="-9"/>
          <w:sz w:val="18"/>
        </w:rPr>
        <w:t> </w:t>
      </w:r>
      <w:r>
        <w:rPr>
          <w:rFonts w:ascii="Calibri" w:hAnsi="Calibri"/>
          <w:color w:val="231F20"/>
          <w:sz w:val="18"/>
        </w:rPr>
        <w:t>specialist</w:t>
      </w:r>
      <w:r>
        <w:rPr>
          <w:rFonts w:ascii="Calibri" w:hAnsi="Calibri"/>
          <w:color w:val="231F20"/>
          <w:spacing w:val="-9"/>
          <w:sz w:val="18"/>
        </w:rPr>
        <w:t> </w:t>
      </w:r>
      <w:r>
        <w:rPr>
          <w:rFonts w:ascii="Calibri" w:hAnsi="Calibri"/>
          <w:color w:val="231F20"/>
          <w:sz w:val="18"/>
        </w:rPr>
        <w:t>become</w:t>
      </w:r>
      <w:r>
        <w:rPr>
          <w:rFonts w:ascii="Calibri" w:hAnsi="Calibri"/>
          <w:color w:val="231F20"/>
          <w:spacing w:val="-9"/>
          <w:sz w:val="18"/>
        </w:rPr>
        <w:t> </w:t>
      </w:r>
      <w:r>
        <w:rPr>
          <w:rFonts w:ascii="Calibri" w:hAnsi="Calibri"/>
          <w:color w:val="231F20"/>
          <w:sz w:val="18"/>
        </w:rPr>
        <w:t>familiar with</w:t>
      </w:r>
      <w:r>
        <w:rPr>
          <w:rFonts w:ascii="Calibri" w:hAnsi="Calibri"/>
          <w:color w:val="231F20"/>
          <w:spacing w:val="7"/>
          <w:sz w:val="18"/>
        </w:rPr>
        <w:t> </w:t>
      </w:r>
      <w:r>
        <w:rPr>
          <w:rFonts w:ascii="Calibri" w:hAnsi="Calibri"/>
          <w:color w:val="231F20"/>
          <w:sz w:val="18"/>
        </w:rPr>
        <w:t>diseases</w:t>
      </w:r>
      <w:r>
        <w:rPr>
          <w:rFonts w:ascii="Calibri" w:hAnsi="Calibri"/>
          <w:color w:val="231F20"/>
          <w:spacing w:val="8"/>
          <w:sz w:val="18"/>
        </w:rPr>
        <w:t> </w:t>
      </w:r>
      <w:r>
        <w:rPr>
          <w:rFonts w:ascii="Calibri" w:hAnsi="Calibri"/>
          <w:color w:val="231F20"/>
          <w:sz w:val="18"/>
        </w:rPr>
        <w:t>that</w:t>
      </w:r>
      <w:r>
        <w:rPr>
          <w:rFonts w:ascii="Calibri" w:hAnsi="Calibri"/>
          <w:color w:val="231F20"/>
          <w:spacing w:val="7"/>
          <w:sz w:val="18"/>
        </w:rPr>
        <w:t> </w:t>
      </w:r>
      <w:r>
        <w:rPr>
          <w:rFonts w:ascii="Calibri" w:hAnsi="Calibri"/>
          <w:color w:val="231F20"/>
          <w:sz w:val="18"/>
        </w:rPr>
        <w:t>may</w:t>
      </w:r>
      <w:r>
        <w:rPr>
          <w:rFonts w:ascii="Calibri" w:hAnsi="Calibri"/>
          <w:color w:val="231F20"/>
          <w:spacing w:val="8"/>
          <w:sz w:val="18"/>
        </w:rPr>
        <w:t> </w:t>
      </w:r>
      <w:r>
        <w:rPr>
          <w:rFonts w:ascii="Calibri" w:hAnsi="Calibri"/>
          <w:color w:val="231F20"/>
          <w:sz w:val="18"/>
        </w:rPr>
        <w:t>be</w:t>
      </w:r>
      <w:r>
        <w:rPr>
          <w:rFonts w:ascii="Calibri" w:hAnsi="Calibri"/>
          <w:color w:val="231F20"/>
          <w:spacing w:val="8"/>
          <w:sz w:val="18"/>
        </w:rPr>
        <w:t> </w:t>
      </w:r>
      <w:r>
        <w:rPr>
          <w:rFonts w:ascii="Calibri" w:hAnsi="Calibri"/>
          <w:color w:val="231F20"/>
          <w:sz w:val="18"/>
        </w:rPr>
        <w:t>associated</w:t>
      </w:r>
      <w:r>
        <w:rPr>
          <w:rFonts w:ascii="Calibri" w:hAnsi="Calibri"/>
          <w:color w:val="231F20"/>
          <w:spacing w:val="7"/>
          <w:sz w:val="18"/>
        </w:rPr>
        <w:t> </w:t>
      </w:r>
      <w:r>
        <w:rPr>
          <w:rFonts w:ascii="Calibri" w:hAnsi="Calibri"/>
          <w:color w:val="231F20"/>
          <w:sz w:val="18"/>
        </w:rPr>
        <w:t>with</w:t>
      </w:r>
      <w:r>
        <w:rPr>
          <w:rFonts w:ascii="Calibri" w:hAnsi="Calibri"/>
          <w:color w:val="231F20"/>
          <w:spacing w:val="8"/>
          <w:sz w:val="18"/>
        </w:rPr>
        <w:t> </w:t>
      </w:r>
      <w:r>
        <w:rPr>
          <w:rFonts w:ascii="Calibri" w:hAnsi="Calibri"/>
          <w:color w:val="231F20"/>
          <w:sz w:val="18"/>
        </w:rPr>
        <w:t>heart</w:t>
      </w:r>
      <w:r>
        <w:rPr>
          <w:rFonts w:ascii="Calibri" w:hAnsi="Calibri"/>
          <w:color w:val="231F20"/>
          <w:spacing w:val="8"/>
          <w:sz w:val="18"/>
        </w:rPr>
        <w:t> </w:t>
      </w:r>
      <w:r>
        <w:rPr>
          <w:rFonts w:ascii="Calibri" w:hAnsi="Calibri"/>
          <w:color w:val="231F20"/>
          <w:sz w:val="18"/>
        </w:rPr>
        <w:t>disease”</w:t>
      </w:r>
      <w:r>
        <w:rPr>
          <w:rFonts w:ascii="Calibri" w:hAnsi="Calibri"/>
          <w:color w:val="231F20"/>
          <w:position w:val="6"/>
          <w:sz w:val="10"/>
        </w:rPr>
        <w:t>20</w:t>
      </w:r>
      <w:r>
        <w:rPr>
          <w:rFonts w:ascii="Calibri" w:hAnsi="Calibri"/>
          <w:color w:val="231F20"/>
          <w:sz w:val="18"/>
        </w:rPr>
        <w:t>.</w:t>
      </w:r>
    </w:p>
    <w:p>
      <w:pPr>
        <w:spacing w:line="235" w:lineRule="auto" w:before="61"/>
        <w:ind w:left="297" w:right="205" w:firstLine="227"/>
        <w:jc w:val="both"/>
        <w:rPr>
          <w:rFonts w:ascii="Calibri"/>
          <w:sz w:val="18"/>
        </w:rPr>
      </w:pPr>
      <w:r>
        <w:rPr>
          <w:rFonts w:ascii="Calibri"/>
          <w:color w:val="231F20"/>
          <w:sz w:val="18"/>
        </w:rPr>
        <w:t>It is pertinent to emphasize that in the specific case of </w:t>
      </w:r>
      <w:r>
        <w:rPr>
          <w:rFonts w:ascii="Calibri"/>
          <w:color w:val="231F20"/>
          <w:spacing w:val="2"/>
          <w:sz w:val="18"/>
        </w:rPr>
        <w:t>hypertension, </w:t>
      </w:r>
      <w:r>
        <w:rPr>
          <w:rFonts w:ascii="Calibri"/>
          <w:color w:val="231F20"/>
          <w:sz w:val="18"/>
        </w:rPr>
        <w:t>the </w:t>
      </w:r>
      <w:r>
        <w:rPr>
          <w:rFonts w:ascii="Calibri"/>
          <w:color w:val="231F20"/>
          <w:spacing w:val="2"/>
          <w:sz w:val="18"/>
        </w:rPr>
        <w:t>maintenance </w:t>
      </w:r>
      <w:r>
        <w:rPr>
          <w:rFonts w:ascii="Calibri"/>
          <w:color w:val="231F20"/>
          <w:sz w:val="18"/>
        </w:rPr>
        <w:t>of </w:t>
      </w:r>
      <w:r>
        <w:rPr>
          <w:rFonts w:ascii="Calibri"/>
          <w:color w:val="231F20"/>
          <w:spacing w:val="2"/>
          <w:sz w:val="18"/>
        </w:rPr>
        <w:t>well being during </w:t>
      </w:r>
      <w:r>
        <w:rPr>
          <w:rFonts w:ascii="Calibri"/>
          <w:color w:val="231F20"/>
          <w:sz w:val="18"/>
        </w:rPr>
        <w:t>the  drug therapy is of utmost importance, since most patients  </w:t>
      </w:r>
      <w:r>
        <w:rPr>
          <w:rFonts w:ascii="Calibri"/>
          <w:color w:val="231F20"/>
          <w:spacing w:val="5"/>
          <w:sz w:val="18"/>
        </w:rPr>
        <w:t>are </w:t>
      </w:r>
      <w:r>
        <w:rPr>
          <w:rFonts w:ascii="Calibri"/>
          <w:color w:val="231F20"/>
          <w:spacing w:val="7"/>
          <w:sz w:val="18"/>
        </w:rPr>
        <w:t>asymptomatic, </w:t>
      </w:r>
      <w:r>
        <w:rPr>
          <w:rFonts w:ascii="Calibri"/>
          <w:color w:val="231F20"/>
          <w:spacing w:val="6"/>
          <w:sz w:val="18"/>
        </w:rPr>
        <w:t>and </w:t>
      </w:r>
      <w:r>
        <w:rPr>
          <w:rFonts w:ascii="Calibri"/>
          <w:color w:val="231F20"/>
          <w:spacing w:val="5"/>
          <w:sz w:val="18"/>
        </w:rPr>
        <w:t>the </w:t>
      </w:r>
      <w:r>
        <w:rPr>
          <w:rFonts w:ascii="Calibri"/>
          <w:color w:val="231F20"/>
          <w:spacing w:val="7"/>
          <w:sz w:val="18"/>
        </w:rPr>
        <w:t>benefits </w:t>
      </w:r>
      <w:r>
        <w:rPr>
          <w:rFonts w:ascii="Calibri"/>
          <w:color w:val="231F20"/>
          <w:spacing w:val="4"/>
          <w:sz w:val="18"/>
        </w:rPr>
        <w:t>of </w:t>
      </w:r>
      <w:r>
        <w:rPr>
          <w:rFonts w:ascii="Calibri"/>
          <w:color w:val="231F20"/>
          <w:spacing w:val="7"/>
          <w:sz w:val="18"/>
        </w:rPr>
        <w:t>treatment </w:t>
      </w:r>
      <w:r>
        <w:rPr>
          <w:rFonts w:ascii="Calibri"/>
          <w:color w:val="231F20"/>
          <w:spacing w:val="5"/>
          <w:sz w:val="18"/>
        </w:rPr>
        <w:t>are </w:t>
      </w:r>
      <w:r>
        <w:rPr>
          <w:rFonts w:ascii="Calibri"/>
          <w:color w:val="231F20"/>
          <w:sz w:val="18"/>
        </w:rPr>
        <w:t>predominantly of long</w:t>
      </w:r>
      <w:r>
        <w:rPr>
          <w:rFonts w:ascii="Calibri"/>
          <w:color w:val="231F20"/>
          <w:spacing w:val="25"/>
          <w:sz w:val="18"/>
        </w:rPr>
        <w:t> </w:t>
      </w:r>
      <w:r>
        <w:rPr>
          <w:rFonts w:ascii="Calibri"/>
          <w:color w:val="231F20"/>
          <w:sz w:val="18"/>
        </w:rPr>
        <w:t>term</w:t>
      </w:r>
      <w:r>
        <w:rPr>
          <w:rFonts w:ascii="Calibri"/>
          <w:color w:val="231F20"/>
          <w:position w:val="6"/>
          <w:sz w:val="10"/>
        </w:rPr>
        <w:t>21</w:t>
      </w:r>
      <w:r>
        <w:rPr>
          <w:rFonts w:ascii="Calibri"/>
          <w:color w:val="231F20"/>
          <w:sz w:val="18"/>
        </w:rPr>
        <w:t>.</w:t>
      </w:r>
    </w:p>
    <w:p>
      <w:pPr>
        <w:spacing w:line="235" w:lineRule="auto" w:before="61"/>
        <w:ind w:left="297" w:right="207" w:firstLine="227"/>
        <w:jc w:val="both"/>
        <w:rPr>
          <w:rFonts w:ascii="Calibri" w:hAnsi="Calibri"/>
          <w:sz w:val="18"/>
        </w:rPr>
      </w:pPr>
      <w:r>
        <w:rPr>
          <w:rFonts w:ascii="Calibri" w:hAnsi="Calibri"/>
          <w:color w:val="231F20"/>
          <w:spacing w:val="-4"/>
          <w:sz w:val="18"/>
        </w:rPr>
        <w:t>Moreover, </w:t>
      </w:r>
      <w:r>
        <w:rPr>
          <w:rFonts w:ascii="Calibri" w:hAnsi="Calibri"/>
          <w:color w:val="231F20"/>
          <w:sz w:val="18"/>
        </w:rPr>
        <w:t>the insertion of music </w:t>
      </w:r>
      <w:r>
        <w:rPr>
          <w:rFonts w:ascii="Calibri" w:hAnsi="Calibri"/>
          <w:color w:val="231F20"/>
          <w:spacing w:val="-5"/>
          <w:sz w:val="18"/>
        </w:rPr>
        <w:t>therapy, </w:t>
      </w:r>
      <w:r>
        <w:rPr>
          <w:rFonts w:ascii="Calibri" w:hAnsi="Calibri"/>
          <w:color w:val="231F20"/>
          <w:sz w:val="18"/>
        </w:rPr>
        <w:t>which uses as  </w:t>
      </w:r>
      <w:r>
        <w:rPr>
          <w:rFonts w:ascii="Calibri" w:hAnsi="Calibri"/>
          <w:color w:val="231F20"/>
          <w:spacing w:val="-3"/>
          <w:sz w:val="18"/>
        </w:rPr>
        <w:t>key </w:t>
      </w:r>
      <w:r>
        <w:rPr>
          <w:rFonts w:ascii="Calibri" w:hAnsi="Calibri"/>
          <w:color w:val="231F20"/>
          <w:spacing w:val="-4"/>
          <w:sz w:val="18"/>
        </w:rPr>
        <w:t>features </w:t>
      </w:r>
      <w:r>
        <w:rPr>
          <w:rFonts w:ascii="Calibri" w:hAnsi="Calibri"/>
          <w:color w:val="231F20"/>
          <w:spacing w:val="-3"/>
          <w:sz w:val="18"/>
        </w:rPr>
        <w:t>the </w:t>
      </w:r>
      <w:r>
        <w:rPr>
          <w:rFonts w:ascii="Calibri" w:hAnsi="Calibri"/>
          <w:color w:val="231F20"/>
          <w:spacing w:val="-4"/>
          <w:sz w:val="18"/>
        </w:rPr>
        <w:t>voice </w:t>
      </w:r>
      <w:r>
        <w:rPr>
          <w:rFonts w:ascii="Calibri" w:hAnsi="Calibri"/>
          <w:color w:val="231F20"/>
          <w:spacing w:val="-3"/>
          <w:sz w:val="18"/>
        </w:rPr>
        <w:t>and the </w:t>
      </w:r>
      <w:r>
        <w:rPr>
          <w:rFonts w:ascii="Calibri" w:hAnsi="Calibri"/>
          <w:color w:val="231F20"/>
          <w:spacing w:val="-4"/>
          <w:sz w:val="18"/>
        </w:rPr>
        <w:t>body—tools </w:t>
      </w:r>
      <w:r>
        <w:rPr>
          <w:rFonts w:ascii="Calibri" w:hAnsi="Calibri"/>
          <w:color w:val="231F20"/>
          <w:spacing w:val="-3"/>
          <w:sz w:val="18"/>
        </w:rPr>
        <w:t>that all </w:t>
      </w:r>
      <w:r>
        <w:rPr>
          <w:rFonts w:ascii="Calibri" w:hAnsi="Calibri"/>
          <w:color w:val="231F20"/>
          <w:spacing w:val="-4"/>
          <w:sz w:val="18"/>
        </w:rPr>
        <w:t>individuals possess—enables </w:t>
      </w:r>
      <w:r>
        <w:rPr>
          <w:rFonts w:ascii="Calibri" w:hAnsi="Calibri"/>
          <w:color w:val="231F20"/>
          <w:spacing w:val="-3"/>
          <w:sz w:val="18"/>
        </w:rPr>
        <w:t>the </w:t>
      </w:r>
      <w:r>
        <w:rPr>
          <w:rFonts w:ascii="Calibri" w:hAnsi="Calibri"/>
          <w:color w:val="231F20"/>
          <w:spacing w:val="-4"/>
          <w:sz w:val="18"/>
        </w:rPr>
        <w:t>deployment </w:t>
      </w:r>
      <w:r>
        <w:rPr>
          <w:rFonts w:ascii="Calibri" w:hAnsi="Calibri"/>
          <w:color w:val="231F20"/>
          <w:sz w:val="18"/>
        </w:rPr>
        <w:t>of </w:t>
      </w:r>
      <w:r>
        <w:rPr>
          <w:rFonts w:ascii="Calibri" w:hAnsi="Calibri"/>
          <w:color w:val="231F20"/>
          <w:spacing w:val="-3"/>
          <w:sz w:val="18"/>
        </w:rPr>
        <w:t>this form </w:t>
      </w:r>
      <w:r>
        <w:rPr>
          <w:rFonts w:ascii="Calibri" w:hAnsi="Calibri"/>
          <w:color w:val="231F20"/>
          <w:sz w:val="18"/>
        </w:rPr>
        <w:t>of </w:t>
      </w:r>
      <w:r>
        <w:rPr>
          <w:rFonts w:ascii="Calibri" w:hAnsi="Calibri"/>
          <w:color w:val="231F20"/>
          <w:spacing w:val="-4"/>
          <w:sz w:val="18"/>
        </w:rPr>
        <w:t>assistance </w:t>
      </w:r>
      <w:r>
        <w:rPr>
          <w:rFonts w:ascii="Calibri" w:hAnsi="Calibri"/>
          <w:color w:val="231F20"/>
          <w:sz w:val="18"/>
        </w:rPr>
        <w:t>in </w:t>
      </w:r>
      <w:r>
        <w:rPr>
          <w:rFonts w:ascii="Calibri" w:hAnsi="Calibri"/>
          <w:color w:val="231F20"/>
          <w:spacing w:val="-5"/>
          <w:sz w:val="18"/>
        </w:rPr>
        <w:t>other projects </w:t>
      </w:r>
      <w:r>
        <w:rPr>
          <w:rFonts w:ascii="Calibri" w:hAnsi="Calibri"/>
          <w:color w:val="231F20"/>
          <w:spacing w:val="-3"/>
          <w:sz w:val="18"/>
        </w:rPr>
        <w:t>in </w:t>
      </w:r>
      <w:r>
        <w:rPr>
          <w:rFonts w:ascii="Calibri" w:hAnsi="Calibri"/>
          <w:color w:val="231F20"/>
          <w:spacing w:val="-4"/>
          <w:sz w:val="18"/>
        </w:rPr>
        <w:t>the </w:t>
      </w:r>
      <w:r>
        <w:rPr>
          <w:rFonts w:ascii="Calibri" w:hAnsi="Calibri"/>
          <w:color w:val="231F20"/>
          <w:spacing w:val="-5"/>
          <w:sz w:val="18"/>
        </w:rPr>
        <w:t>area </w:t>
      </w:r>
      <w:r>
        <w:rPr>
          <w:rFonts w:ascii="Calibri" w:hAnsi="Calibri"/>
          <w:color w:val="231F20"/>
          <w:spacing w:val="-3"/>
          <w:sz w:val="18"/>
        </w:rPr>
        <w:t>of </w:t>
      </w:r>
      <w:r>
        <w:rPr>
          <w:rFonts w:ascii="Calibri" w:hAnsi="Calibri"/>
          <w:color w:val="231F20"/>
          <w:spacing w:val="-5"/>
          <w:sz w:val="18"/>
        </w:rPr>
        <w:t>Public Health, serving </w:t>
      </w:r>
      <w:r>
        <w:rPr>
          <w:rFonts w:ascii="Calibri" w:hAnsi="Calibri"/>
          <w:color w:val="231F20"/>
          <w:spacing w:val="-4"/>
          <w:sz w:val="18"/>
        </w:rPr>
        <w:t>the </w:t>
      </w:r>
      <w:r>
        <w:rPr>
          <w:rFonts w:ascii="Calibri" w:hAnsi="Calibri"/>
          <w:color w:val="231F20"/>
          <w:spacing w:val="-5"/>
          <w:sz w:val="18"/>
        </w:rPr>
        <w:t>community </w:t>
      </w:r>
      <w:r>
        <w:rPr>
          <w:rFonts w:ascii="Calibri" w:hAnsi="Calibri"/>
          <w:color w:val="231F20"/>
          <w:spacing w:val="-3"/>
          <w:sz w:val="18"/>
        </w:rPr>
        <w:t>and, </w:t>
      </w:r>
      <w:r>
        <w:rPr>
          <w:rFonts w:ascii="Calibri" w:hAnsi="Calibri"/>
          <w:color w:val="231F20"/>
          <w:spacing w:val="-6"/>
          <w:sz w:val="18"/>
        </w:rPr>
        <w:t>particularly, </w:t>
      </w:r>
      <w:r>
        <w:rPr>
          <w:rFonts w:ascii="Calibri" w:hAnsi="Calibri"/>
          <w:color w:val="231F20"/>
          <w:sz w:val="18"/>
        </w:rPr>
        <w:t>a </w:t>
      </w:r>
      <w:r>
        <w:rPr>
          <w:rFonts w:ascii="Calibri" w:hAnsi="Calibri"/>
          <w:color w:val="231F20"/>
          <w:spacing w:val="-4"/>
          <w:sz w:val="18"/>
        </w:rPr>
        <w:t>group </w:t>
      </w:r>
      <w:r>
        <w:rPr>
          <w:rFonts w:ascii="Calibri" w:hAnsi="Calibri"/>
          <w:color w:val="231F20"/>
          <w:sz w:val="18"/>
        </w:rPr>
        <w:t>of </w:t>
      </w:r>
      <w:r>
        <w:rPr>
          <w:rFonts w:ascii="Calibri" w:hAnsi="Calibri"/>
          <w:color w:val="231F20"/>
          <w:spacing w:val="-4"/>
          <w:sz w:val="18"/>
        </w:rPr>
        <w:t>patients </w:t>
      </w:r>
      <w:r>
        <w:rPr>
          <w:rFonts w:ascii="Calibri" w:hAnsi="Calibri"/>
          <w:color w:val="231F20"/>
          <w:spacing w:val="-3"/>
          <w:sz w:val="18"/>
        </w:rPr>
        <w:t>that </w:t>
      </w:r>
      <w:r>
        <w:rPr>
          <w:rFonts w:ascii="Calibri" w:hAnsi="Calibri"/>
          <w:color w:val="231F20"/>
          <w:spacing w:val="-4"/>
          <w:sz w:val="18"/>
        </w:rPr>
        <w:t>would </w:t>
      </w:r>
      <w:r>
        <w:rPr>
          <w:rFonts w:ascii="Calibri" w:hAnsi="Calibri"/>
          <w:color w:val="231F20"/>
          <w:spacing w:val="-3"/>
          <w:sz w:val="18"/>
        </w:rPr>
        <w:t>not have </w:t>
      </w:r>
      <w:r>
        <w:rPr>
          <w:rFonts w:ascii="Calibri" w:hAnsi="Calibri"/>
          <w:color w:val="231F20"/>
          <w:spacing w:val="-4"/>
          <w:sz w:val="18"/>
        </w:rPr>
        <w:t>access </w:t>
      </w:r>
      <w:r>
        <w:rPr>
          <w:rFonts w:ascii="Calibri" w:hAnsi="Calibri"/>
          <w:color w:val="231F20"/>
          <w:sz w:val="18"/>
        </w:rPr>
        <w:t>to </w:t>
      </w:r>
      <w:r>
        <w:rPr>
          <w:rFonts w:ascii="Calibri" w:hAnsi="Calibri"/>
          <w:color w:val="231F20"/>
          <w:spacing w:val="-3"/>
          <w:sz w:val="18"/>
        </w:rPr>
        <w:t>this </w:t>
      </w:r>
      <w:r>
        <w:rPr>
          <w:rFonts w:ascii="Calibri" w:hAnsi="Calibri"/>
          <w:color w:val="231F20"/>
          <w:spacing w:val="-4"/>
          <w:sz w:val="18"/>
        </w:rPr>
        <w:t>treatment modality through outpatient </w:t>
      </w:r>
      <w:r>
        <w:rPr>
          <w:rFonts w:ascii="Calibri" w:hAnsi="Calibri"/>
          <w:color w:val="231F20"/>
          <w:spacing w:val="-3"/>
          <w:sz w:val="18"/>
        </w:rPr>
        <w:t>care</w:t>
      </w:r>
      <w:r>
        <w:rPr>
          <w:rFonts w:ascii="Calibri" w:hAnsi="Calibri"/>
          <w:color w:val="231F20"/>
          <w:spacing w:val="28"/>
          <w:sz w:val="18"/>
        </w:rPr>
        <w:t> </w:t>
      </w:r>
      <w:r>
        <w:rPr>
          <w:rFonts w:ascii="Calibri" w:hAnsi="Calibri"/>
          <w:color w:val="231F20"/>
          <w:spacing w:val="-4"/>
          <w:sz w:val="18"/>
        </w:rPr>
        <w:t>services.</w:t>
      </w:r>
    </w:p>
    <w:p>
      <w:pPr>
        <w:spacing w:line="235" w:lineRule="auto" w:before="61"/>
        <w:ind w:left="297" w:right="207" w:firstLine="227"/>
        <w:jc w:val="both"/>
        <w:rPr>
          <w:rFonts w:ascii="Calibri"/>
          <w:sz w:val="18"/>
        </w:rPr>
      </w:pPr>
      <w:r>
        <w:rPr>
          <w:rFonts w:ascii="Calibri"/>
          <w:color w:val="231F20"/>
          <w:sz w:val="18"/>
        </w:rPr>
        <w:t>As</w:t>
      </w:r>
      <w:r>
        <w:rPr>
          <w:rFonts w:ascii="Calibri"/>
          <w:color w:val="231F20"/>
          <w:spacing w:val="-10"/>
          <w:sz w:val="18"/>
        </w:rPr>
        <w:t> </w:t>
      </w:r>
      <w:r>
        <w:rPr>
          <w:rFonts w:ascii="Calibri"/>
          <w:color w:val="231F20"/>
          <w:spacing w:val="-3"/>
          <w:sz w:val="18"/>
        </w:rPr>
        <w:t>limitations</w:t>
      </w:r>
      <w:r>
        <w:rPr>
          <w:rFonts w:ascii="Calibri"/>
          <w:color w:val="231F20"/>
          <w:spacing w:val="-10"/>
          <w:sz w:val="18"/>
        </w:rPr>
        <w:t> </w:t>
      </w:r>
      <w:r>
        <w:rPr>
          <w:rFonts w:ascii="Calibri"/>
          <w:color w:val="231F20"/>
          <w:sz w:val="18"/>
        </w:rPr>
        <w:t>of</w:t>
      </w:r>
      <w:r>
        <w:rPr>
          <w:rFonts w:ascii="Calibri"/>
          <w:color w:val="231F20"/>
          <w:spacing w:val="-10"/>
          <w:sz w:val="18"/>
        </w:rPr>
        <w:t> </w:t>
      </w:r>
      <w:r>
        <w:rPr>
          <w:rFonts w:ascii="Calibri"/>
          <w:color w:val="231F20"/>
          <w:sz w:val="18"/>
        </w:rPr>
        <w:t>the</w:t>
      </w:r>
      <w:r>
        <w:rPr>
          <w:rFonts w:ascii="Calibri"/>
          <w:color w:val="231F20"/>
          <w:spacing w:val="-10"/>
          <w:sz w:val="18"/>
        </w:rPr>
        <w:t> </w:t>
      </w:r>
      <w:r>
        <w:rPr>
          <w:rFonts w:ascii="Calibri"/>
          <w:color w:val="231F20"/>
          <w:spacing w:val="-6"/>
          <w:sz w:val="18"/>
        </w:rPr>
        <w:t>study,</w:t>
      </w:r>
      <w:r>
        <w:rPr>
          <w:rFonts w:ascii="Calibri"/>
          <w:color w:val="231F20"/>
          <w:spacing w:val="-10"/>
          <w:sz w:val="18"/>
        </w:rPr>
        <w:t> </w:t>
      </w:r>
      <w:r>
        <w:rPr>
          <w:rFonts w:ascii="Calibri"/>
          <w:color w:val="231F20"/>
          <w:sz w:val="18"/>
        </w:rPr>
        <w:t>we</w:t>
      </w:r>
      <w:r>
        <w:rPr>
          <w:rFonts w:ascii="Calibri"/>
          <w:color w:val="231F20"/>
          <w:spacing w:val="-9"/>
          <w:sz w:val="18"/>
        </w:rPr>
        <w:t> </w:t>
      </w:r>
      <w:r>
        <w:rPr>
          <w:rFonts w:ascii="Calibri"/>
          <w:color w:val="231F20"/>
          <w:spacing w:val="-3"/>
          <w:sz w:val="18"/>
        </w:rPr>
        <w:t>consider</w:t>
      </w:r>
      <w:r>
        <w:rPr>
          <w:rFonts w:ascii="Calibri"/>
          <w:color w:val="231F20"/>
          <w:spacing w:val="-10"/>
          <w:sz w:val="18"/>
        </w:rPr>
        <w:t> </w:t>
      </w:r>
      <w:r>
        <w:rPr>
          <w:rFonts w:ascii="Calibri"/>
          <w:color w:val="231F20"/>
          <w:spacing w:val="-3"/>
          <w:sz w:val="18"/>
        </w:rPr>
        <w:t>that</w:t>
      </w:r>
      <w:r>
        <w:rPr>
          <w:rFonts w:ascii="Calibri"/>
          <w:color w:val="231F20"/>
          <w:spacing w:val="-10"/>
          <w:sz w:val="18"/>
        </w:rPr>
        <w:t> </w:t>
      </w:r>
      <w:r>
        <w:rPr>
          <w:rFonts w:ascii="Calibri"/>
          <w:color w:val="231F20"/>
          <w:sz w:val="18"/>
        </w:rPr>
        <w:t>the</w:t>
      </w:r>
      <w:r>
        <w:rPr>
          <w:rFonts w:ascii="Calibri"/>
          <w:color w:val="231F20"/>
          <w:spacing w:val="-10"/>
          <w:sz w:val="18"/>
        </w:rPr>
        <w:t> </w:t>
      </w:r>
      <w:r>
        <w:rPr>
          <w:rFonts w:ascii="Calibri"/>
          <w:color w:val="231F20"/>
          <w:spacing w:val="-3"/>
          <w:sz w:val="18"/>
        </w:rPr>
        <w:t>research</w:t>
      </w:r>
      <w:r>
        <w:rPr>
          <w:rFonts w:ascii="Calibri"/>
          <w:color w:val="231F20"/>
          <w:spacing w:val="-10"/>
          <w:sz w:val="18"/>
        </w:rPr>
        <w:t> </w:t>
      </w:r>
      <w:r>
        <w:rPr>
          <w:rFonts w:ascii="Calibri"/>
          <w:color w:val="231F20"/>
          <w:sz w:val="18"/>
        </w:rPr>
        <w:t>was conducted with a relatively small number of patients and for</w:t>
      </w:r>
      <w:r>
        <w:rPr>
          <w:rFonts w:ascii="Calibri"/>
          <w:color w:val="231F20"/>
          <w:spacing w:val="-26"/>
          <w:sz w:val="18"/>
        </w:rPr>
        <w:t> </w:t>
      </w:r>
      <w:r>
        <w:rPr>
          <w:rFonts w:ascii="Calibri"/>
          <w:color w:val="231F20"/>
          <w:sz w:val="18"/>
        </w:rPr>
        <w:t>a </w:t>
      </w:r>
      <w:r>
        <w:rPr>
          <w:rFonts w:ascii="Calibri"/>
          <w:color w:val="231F20"/>
          <w:spacing w:val="-4"/>
          <w:sz w:val="18"/>
        </w:rPr>
        <w:t>short period </w:t>
      </w:r>
      <w:r>
        <w:rPr>
          <w:rFonts w:ascii="Calibri"/>
          <w:color w:val="231F20"/>
          <w:sz w:val="18"/>
        </w:rPr>
        <w:t>of </w:t>
      </w:r>
      <w:r>
        <w:rPr>
          <w:rFonts w:ascii="Calibri"/>
          <w:color w:val="231F20"/>
          <w:spacing w:val="-4"/>
          <w:sz w:val="18"/>
        </w:rPr>
        <w:t>time, although these </w:t>
      </w:r>
      <w:r>
        <w:rPr>
          <w:rFonts w:ascii="Calibri"/>
          <w:color w:val="231F20"/>
          <w:spacing w:val="-3"/>
          <w:sz w:val="18"/>
        </w:rPr>
        <w:t>were </w:t>
      </w:r>
      <w:r>
        <w:rPr>
          <w:rFonts w:ascii="Calibri"/>
          <w:color w:val="231F20"/>
          <w:sz w:val="18"/>
        </w:rPr>
        <w:t>in </w:t>
      </w:r>
      <w:r>
        <w:rPr>
          <w:rFonts w:ascii="Calibri"/>
          <w:color w:val="231F20"/>
          <w:spacing w:val="-4"/>
          <w:sz w:val="18"/>
        </w:rPr>
        <w:t>accordance </w:t>
      </w:r>
      <w:r>
        <w:rPr>
          <w:rFonts w:ascii="Calibri"/>
          <w:color w:val="231F20"/>
          <w:spacing w:val="-3"/>
          <w:sz w:val="18"/>
        </w:rPr>
        <w:t>with</w:t>
      </w:r>
      <w:r>
        <w:rPr>
          <w:rFonts w:ascii="Calibri"/>
          <w:color w:val="231F20"/>
          <w:spacing w:val="-30"/>
          <w:sz w:val="18"/>
        </w:rPr>
        <w:t> </w:t>
      </w:r>
      <w:r>
        <w:rPr>
          <w:rFonts w:ascii="Calibri"/>
          <w:color w:val="231F20"/>
          <w:spacing w:val="-3"/>
          <w:sz w:val="18"/>
        </w:rPr>
        <w:t>the </w:t>
      </w:r>
      <w:r>
        <w:rPr>
          <w:rFonts w:ascii="Calibri"/>
          <w:color w:val="231F20"/>
          <w:sz w:val="18"/>
        </w:rPr>
        <w:t>criteria</w:t>
      </w:r>
      <w:r>
        <w:rPr>
          <w:rFonts w:ascii="Calibri"/>
          <w:color w:val="231F20"/>
          <w:spacing w:val="-11"/>
          <w:sz w:val="18"/>
        </w:rPr>
        <w:t> </w:t>
      </w:r>
      <w:r>
        <w:rPr>
          <w:rFonts w:ascii="Calibri"/>
          <w:color w:val="231F20"/>
          <w:sz w:val="18"/>
        </w:rPr>
        <w:t>stipulated</w:t>
      </w:r>
      <w:r>
        <w:rPr>
          <w:rFonts w:ascii="Calibri"/>
          <w:color w:val="231F20"/>
          <w:spacing w:val="-10"/>
          <w:sz w:val="18"/>
        </w:rPr>
        <w:t> </w:t>
      </w:r>
      <w:r>
        <w:rPr>
          <w:rFonts w:ascii="Calibri"/>
          <w:color w:val="231F20"/>
          <w:sz w:val="18"/>
        </w:rPr>
        <w:t>in</w:t>
      </w:r>
      <w:r>
        <w:rPr>
          <w:rFonts w:ascii="Calibri"/>
          <w:color w:val="231F20"/>
          <w:spacing w:val="-10"/>
          <w:sz w:val="18"/>
        </w:rPr>
        <w:t> </w:t>
      </w:r>
      <w:r>
        <w:rPr>
          <w:rFonts w:ascii="Calibri"/>
          <w:color w:val="231F20"/>
          <w:sz w:val="18"/>
        </w:rPr>
        <w:t>the</w:t>
      </w:r>
      <w:r>
        <w:rPr>
          <w:rFonts w:ascii="Calibri"/>
          <w:color w:val="231F20"/>
          <w:spacing w:val="-10"/>
          <w:sz w:val="18"/>
        </w:rPr>
        <w:t> </w:t>
      </w:r>
      <w:r>
        <w:rPr>
          <w:rFonts w:ascii="Calibri"/>
          <w:color w:val="231F20"/>
          <w:spacing w:val="-4"/>
          <w:sz w:val="18"/>
        </w:rPr>
        <w:t>methodology.</w:t>
      </w:r>
      <w:r>
        <w:rPr>
          <w:rFonts w:ascii="Calibri"/>
          <w:color w:val="231F20"/>
          <w:spacing w:val="-10"/>
          <w:sz w:val="18"/>
        </w:rPr>
        <w:t> </w:t>
      </w:r>
      <w:r>
        <w:rPr>
          <w:rFonts w:ascii="Calibri"/>
          <w:color w:val="231F20"/>
          <w:sz w:val="18"/>
        </w:rPr>
        <w:t>Another</w:t>
      </w:r>
      <w:r>
        <w:rPr>
          <w:rFonts w:ascii="Calibri"/>
          <w:color w:val="231F20"/>
          <w:spacing w:val="-10"/>
          <w:sz w:val="18"/>
        </w:rPr>
        <w:t> </w:t>
      </w:r>
      <w:r>
        <w:rPr>
          <w:rFonts w:ascii="Calibri"/>
          <w:color w:val="231F20"/>
          <w:sz w:val="18"/>
        </w:rPr>
        <w:t>point</w:t>
      </w:r>
      <w:r>
        <w:rPr>
          <w:rFonts w:ascii="Calibri"/>
          <w:color w:val="231F20"/>
          <w:spacing w:val="-10"/>
          <w:sz w:val="18"/>
        </w:rPr>
        <w:t> </w:t>
      </w:r>
      <w:r>
        <w:rPr>
          <w:rFonts w:ascii="Calibri"/>
          <w:color w:val="231F20"/>
          <w:sz w:val="18"/>
        </w:rPr>
        <w:t>is</w:t>
      </w:r>
      <w:r>
        <w:rPr>
          <w:rFonts w:ascii="Calibri"/>
          <w:color w:val="231F20"/>
          <w:spacing w:val="-10"/>
          <w:sz w:val="18"/>
        </w:rPr>
        <w:t> </w:t>
      </w:r>
      <w:r>
        <w:rPr>
          <w:rFonts w:ascii="Calibri"/>
          <w:color w:val="231F20"/>
          <w:sz w:val="18"/>
        </w:rPr>
        <w:t>that</w:t>
      </w:r>
      <w:r>
        <w:rPr>
          <w:rFonts w:ascii="Calibri"/>
          <w:color w:val="231F20"/>
          <w:spacing w:val="-10"/>
          <w:sz w:val="18"/>
        </w:rPr>
        <w:t> </w:t>
      </w:r>
      <w:r>
        <w:rPr>
          <w:rFonts w:ascii="Calibri"/>
          <w:color w:val="231F20"/>
          <w:sz w:val="18"/>
        </w:rPr>
        <w:t>the </w:t>
      </w:r>
      <w:r>
        <w:rPr>
          <w:rFonts w:ascii="Calibri"/>
          <w:color w:val="231F20"/>
          <w:spacing w:val="-3"/>
          <w:sz w:val="18"/>
        </w:rPr>
        <w:t>hypertensive</w:t>
      </w:r>
      <w:r>
        <w:rPr>
          <w:rFonts w:ascii="Calibri"/>
          <w:color w:val="231F20"/>
          <w:spacing w:val="-6"/>
          <w:sz w:val="18"/>
        </w:rPr>
        <w:t> </w:t>
      </w:r>
      <w:r>
        <w:rPr>
          <w:rFonts w:ascii="Calibri"/>
          <w:color w:val="231F20"/>
          <w:spacing w:val="-3"/>
          <w:sz w:val="18"/>
        </w:rPr>
        <w:t>patients</w:t>
      </w:r>
      <w:r>
        <w:rPr>
          <w:rFonts w:ascii="Calibri"/>
          <w:color w:val="231F20"/>
          <w:spacing w:val="-5"/>
          <w:sz w:val="18"/>
        </w:rPr>
        <w:t> </w:t>
      </w:r>
      <w:r>
        <w:rPr>
          <w:rFonts w:ascii="Calibri"/>
          <w:color w:val="231F20"/>
          <w:sz w:val="18"/>
        </w:rPr>
        <w:t>in</w:t>
      </w:r>
      <w:r>
        <w:rPr>
          <w:rFonts w:ascii="Calibri"/>
          <w:color w:val="231F20"/>
          <w:spacing w:val="-5"/>
          <w:sz w:val="18"/>
        </w:rPr>
        <w:t> </w:t>
      </w:r>
      <w:r>
        <w:rPr>
          <w:rFonts w:ascii="Calibri"/>
          <w:color w:val="231F20"/>
          <w:spacing w:val="-3"/>
          <w:sz w:val="18"/>
        </w:rPr>
        <w:t>stage</w:t>
      </w:r>
      <w:r>
        <w:rPr>
          <w:rFonts w:ascii="Calibri"/>
          <w:color w:val="231F20"/>
          <w:spacing w:val="-5"/>
          <w:sz w:val="18"/>
        </w:rPr>
        <w:t> </w:t>
      </w:r>
      <w:r>
        <w:rPr>
          <w:rFonts w:ascii="Calibri"/>
          <w:color w:val="231F20"/>
          <w:sz w:val="18"/>
        </w:rPr>
        <w:t>2</w:t>
      </w:r>
      <w:r>
        <w:rPr>
          <w:rFonts w:ascii="Calibri"/>
          <w:color w:val="231F20"/>
          <w:spacing w:val="-5"/>
          <w:sz w:val="18"/>
        </w:rPr>
        <w:t> </w:t>
      </w:r>
      <w:r>
        <w:rPr>
          <w:rFonts w:ascii="Calibri"/>
          <w:color w:val="231F20"/>
          <w:sz w:val="18"/>
        </w:rPr>
        <w:t>or</w:t>
      </w:r>
      <w:r>
        <w:rPr>
          <w:rFonts w:ascii="Calibri"/>
          <w:color w:val="231F20"/>
          <w:spacing w:val="-5"/>
          <w:sz w:val="18"/>
        </w:rPr>
        <w:t> </w:t>
      </w:r>
      <w:r>
        <w:rPr>
          <w:rFonts w:ascii="Calibri"/>
          <w:color w:val="231F20"/>
          <w:sz w:val="18"/>
        </w:rPr>
        <w:t>3</w:t>
      </w:r>
      <w:r>
        <w:rPr>
          <w:rFonts w:ascii="Calibri"/>
          <w:color w:val="231F20"/>
          <w:spacing w:val="-5"/>
          <w:sz w:val="18"/>
        </w:rPr>
        <w:t> </w:t>
      </w:r>
      <w:r>
        <w:rPr>
          <w:rFonts w:ascii="Calibri"/>
          <w:color w:val="231F20"/>
          <w:sz w:val="18"/>
        </w:rPr>
        <w:t>of</w:t>
      </w:r>
      <w:r>
        <w:rPr>
          <w:rFonts w:ascii="Calibri"/>
          <w:color w:val="231F20"/>
          <w:spacing w:val="-5"/>
          <w:sz w:val="18"/>
        </w:rPr>
        <w:t> </w:t>
      </w:r>
      <w:r>
        <w:rPr>
          <w:rFonts w:ascii="Calibri"/>
          <w:color w:val="231F20"/>
          <w:sz w:val="18"/>
        </w:rPr>
        <w:t>HA</w:t>
      </w:r>
      <w:r>
        <w:rPr>
          <w:rFonts w:ascii="Calibri"/>
          <w:color w:val="231F20"/>
          <w:spacing w:val="-5"/>
          <w:sz w:val="18"/>
        </w:rPr>
        <w:t> </w:t>
      </w:r>
      <w:r>
        <w:rPr>
          <w:rFonts w:ascii="Calibri"/>
          <w:color w:val="231F20"/>
          <w:sz w:val="18"/>
        </w:rPr>
        <w:t>did</w:t>
      </w:r>
      <w:r>
        <w:rPr>
          <w:rFonts w:ascii="Calibri"/>
          <w:color w:val="231F20"/>
          <w:spacing w:val="-5"/>
          <w:sz w:val="18"/>
        </w:rPr>
        <w:t> </w:t>
      </w:r>
      <w:r>
        <w:rPr>
          <w:rFonts w:ascii="Calibri"/>
          <w:color w:val="231F20"/>
          <w:sz w:val="18"/>
        </w:rPr>
        <w:t>not</w:t>
      </w:r>
      <w:r>
        <w:rPr>
          <w:rFonts w:ascii="Calibri"/>
          <w:color w:val="231F20"/>
          <w:spacing w:val="-5"/>
          <w:sz w:val="18"/>
        </w:rPr>
        <w:t> </w:t>
      </w:r>
      <w:r>
        <w:rPr>
          <w:rFonts w:ascii="Calibri"/>
          <w:color w:val="231F20"/>
          <w:spacing w:val="-3"/>
          <w:sz w:val="18"/>
        </w:rPr>
        <w:t>participate</w:t>
      </w:r>
      <w:r>
        <w:rPr>
          <w:rFonts w:ascii="Calibri"/>
          <w:color w:val="231F20"/>
          <w:spacing w:val="-5"/>
          <w:sz w:val="18"/>
        </w:rPr>
        <w:t> </w:t>
      </w:r>
      <w:r>
        <w:rPr>
          <w:rFonts w:ascii="Calibri"/>
          <w:color w:val="231F20"/>
          <w:sz w:val="18"/>
        </w:rPr>
        <w:t>in our </w:t>
      </w:r>
      <w:r>
        <w:rPr>
          <w:rFonts w:ascii="Calibri"/>
          <w:color w:val="231F20"/>
          <w:spacing w:val="-5"/>
          <w:sz w:val="18"/>
        </w:rPr>
        <w:t>study. </w:t>
      </w:r>
      <w:r>
        <w:rPr>
          <w:rFonts w:ascii="Calibri"/>
          <w:color w:val="231F20"/>
          <w:spacing w:val="-4"/>
          <w:sz w:val="18"/>
        </w:rPr>
        <w:t>However, </w:t>
      </w:r>
      <w:r>
        <w:rPr>
          <w:rFonts w:ascii="Calibri"/>
          <w:color w:val="231F20"/>
          <w:sz w:val="18"/>
        </w:rPr>
        <w:t>our results stimulate the continuity of this type of evaluation with a larger group, for a longer time, and with more detailed measurement criteria for participation,</w:t>
      </w:r>
      <w:r>
        <w:rPr>
          <w:rFonts w:ascii="Calibri"/>
          <w:color w:val="231F20"/>
          <w:spacing w:val="-21"/>
          <w:sz w:val="18"/>
        </w:rPr>
        <w:t> </w:t>
      </w:r>
      <w:r>
        <w:rPr>
          <w:rFonts w:ascii="Calibri"/>
          <w:color w:val="231F20"/>
          <w:sz w:val="18"/>
        </w:rPr>
        <w:t>for a possible confirmation of our preliminary</w:t>
      </w:r>
      <w:r>
        <w:rPr>
          <w:rFonts w:ascii="Calibri"/>
          <w:color w:val="231F20"/>
          <w:spacing w:val="19"/>
          <w:sz w:val="18"/>
        </w:rPr>
        <w:t> </w:t>
      </w:r>
      <w:r>
        <w:rPr>
          <w:rFonts w:ascii="Calibri"/>
          <w:color w:val="231F20"/>
          <w:sz w:val="18"/>
        </w:rPr>
        <w:t>results.</w:t>
      </w:r>
    </w:p>
    <w:p>
      <w:pPr>
        <w:spacing w:line="235" w:lineRule="auto" w:before="63"/>
        <w:ind w:left="297" w:right="206" w:firstLine="227"/>
        <w:jc w:val="both"/>
        <w:rPr>
          <w:rFonts w:ascii="Calibri"/>
          <w:sz w:val="18"/>
        </w:rPr>
      </w:pPr>
      <w:r>
        <w:rPr>
          <w:rFonts w:ascii="Calibri"/>
          <w:color w:val="231F20"/>
          <w:sz w:val="18"/>
        </w:rPr>
        <w:t>The data presented indicate that music </w:t>
      </w:r>
      <w:r>
        <w:rPr>
          <w:rFonts w:ascii="Calibri"/>
          <w:color w:val="231F20"/>
          <w:spacing w:val="-3"/>
          <w:sz w:val="18"/>
        </w:rPr>
        <w:t>therapy, </w:t>
      </w:r>
      <w:r>
        <w:rPr>
          <w:rFonts w:ascii="Calibri"/>
          <w:color w:val="231F20"/>
          <w:sz w:val="18"/>
        </w:rPr>
        <w:t>which </w:t>
      </w:r>
      <w:r>
        <w:rPr>
          <w:rFonts w:ascii="Calibri"/>
          <w:color w:val="231F20"/>
          <w:spacing w:val="2"/>
          <w:sz w:val="18"/>
        </w:rPr>
        <w:t>provides group activities </w:t>
      </w:r>
      <w:r>
        <w:rPr>
          <w:rFonts w:ascii="Calibri"/>
          <w:color w:val="231F20"/>
          <w:sz w:val="18"/>
        </w:rPr>
        <w:t>to </w:t>
      </w:r>
      <w:r>
        <w:rPr>
          <w:rFonts w:ascii="Calibri"/>
          <w:color w:val="231F20"/>
          <w:spacing w:val="2"/>
          <w:sz w:val="18"/>
        </w:rPr>
        <w:t>promote healthy habits </w:t>
      </w:r>
      <w:r>
        <w:rPr>
          <w:rFonts w:ascii="Calibri"/>
          <w:color w:val="231F20"/>
          <w:sz w:val="18"/>
        </w:rPr>
        <w:t>and lower stress,</w:t>
      </w:r>
      <w:r>
        <w:rPr>
          <w:rFonts w:ascii="Calibri"/>
          <w:color w:val="231F20"/>
          <w:position w:val="6"/>
          <w:sz w:val="10"/>
        </w:rPr>
        <w:t>3  </w:t>
      </w:r>
      <w:r>
        <w:rPr>
          <w:rFonts w:ascii="Calibri"/>
          <w:color w:val="231F20"/>
          <w:sz w:val="18"/>
        </w:rPr>
        <w:t>may be an adjuvant therapy in the treatment  of hypertension, and the musictherapist can be inserted into multidisciplinary</w:t>
      </w:r>
      <w:r>
        <w:rPr>
          <w:rFonts w:ascii="Calibri"/>
          <w:color w:val="231F20"/>
          <w:spacing w:val="-15"/>
          <w:sz w:val="18"/>
        </w:rPr>
        <w:t> </w:t>
      </w:r>
      <w:r>
        <w:rPr>
          <w:rFonts w:ascii="Calibri"/>
          <w:color w:val="231F20"/>
          <w:sz w:val="18"/>
        </w:rPr>
        <w:t>care</w:t>
      </w:r>
      <w:r>
        <w:rPr>
          <w:rFonts w:ascii="Calibri"/>
          <w:color w:val="231F20"/>
          <w:spacing w:val="-14"/>
          <w:sz w:val="18"/>
        </w:rPr>
        <w:t> </w:t>
      </w:r>
      <w:r>
        <w:rPr>
          <w:rFonts w:ascii="Calibri"/>
          <w:color w:val="231F20"/>
          <w:sz w:val="18"/>
        </w:rPr>
        <w:t>programs</w:t>
      </w:r>
      <w:r>
        <w:rPr>
          <w:rFonts w:ascii="Calibri"/>
          <w:color w:val="231F20"/>
          <w:spacing w:val="-14"/>
          <w:sz w:val="18"/>
        </w:rPr>
        <w:t> </w:t>
      </w:r>
      <w:r>
        <w:rPr>
          <w:rFonts w:ascii="Calibri"/>
          <w:color w:val="231F20"/>
          <w:sz w:val="18"/>
        </w:rPr>
        <w:t>to</w:t>
      </w:r>
      <w:r>
        <w:rPr>
          <w:rFonts w:ascii="Calibri"/>
          <w:color w:val="231F20"/>
          <w:spacing w:val="-13"/>
          <w:sz w:val="18"/>
        </w:rPr>
        <w:t> </w:t>
      </w:r>
      <w:r>
        <w:rPr>
          <w:rFonts w:ascii="Calibri"/>
          <w:color w:val="231F20"/>
          <w:sz w:val="18"/>
        </w:rPr>
        <w:t>hypertensive</w:t>
      </w:r>
      <w:r>
        <w:rPr>
          <w:rFonts w:ascii="Calibri"/>
          <w:color w:val="231F20"/>
          <w:spacing w:val="-15"/>
          <w:sz w:val="18"/>
        </w:rPr>
        <w:t> </w:t>
      </w:r>
      <w:r>
        <w:rPr>
          <w:rFonts w:ascii="Calibri"/>
          <w:color w:val="231F20"/>
          <w:sz w:val="18"/>
        </w:rPr>
        <w:t>patients,</w:t>
      </w:r>
      <w:r>
        <w:rPr>
          <w:rFonts w:ascii="Calibri"/>
          <w:color w:val="231F20"/>
          <w:spacing w:val="-14"/>
          <w:sz w:val="18"/>
        </w:rPr>
        <w:t> </w:t>
      </w:r>
      <w:r>
        <w:rPr>
          <w:rFonts w:ascii="Calibri"/>
          <w:color w:val="231F20"/>
          <w:sz w:val="18"/>
        </w:rPr>
        <w:t>since it helps control blood pressure and improves the quality of life of these</w:t>
      </w:r>
      <w:r>
        <w:rPr>
          <w:rFonts w:ascii="Calibri"/>
          <w:color w:val="231F20"/>
          <w:spacing w:val="22"/>
          <w:sz w:val="18"/>
        </w:rPr>
        <w:t> </w:t>
      </w:r>
      <w:r>
        <w:rPr>
          <w:rFonts w:ascii="Calibri"/>
          <w:color w:val="231F20"/>
          <w:sz w:val="18"/>
        </w:rPr>
        <w:t>patients.</w:t>
      </w:r>
    </w:p>
    <w:p>
      <w:pPr>
        <w:pStyle w:val="BodyText"/>
        <w:spacing w:before="5"/>
        <w:rPr>
          <w:rFonts w:ascii="Calibri"/>
          <w:sz w:val="21"/>
        </w:rPr>
      </w:pPr>
    </w:p>
    <w:p>
      <w:pPr>
        <w:pStyle w:val="BodyText"/>
        <w:ind w:left="297"/>
        <w:rPr>
          <w:rFonts w:ascii="Franklin Gothic Medium"/>
        </w:rPr>
      </w:pPr>
      <w:r>
        <w:rPr>
          <w:rFonts w:ascii="Franklin Gothic Medium"/>
          <w:color w:val="00A88E"/>
        </w:rPr>
        <w:t>Acknowledgments</w:t>
      </w:r>
    </w:p>
    <w:p>
      <w:pPr>
        <w:spacing w:line="235" w:lineRule="auto" w:before="53"/>
        <w:ind w:left="297" w:right="206" w:firstLine="227"/>
        <w:jc w:val="both"/>
        <w:rPr>
          <w:rFonts w:ascii="Calibri" w:hAnsi="Calibri"/>
          <w:sz w:val="18"/>
        </w:rPr>
      </w:pPr>
      <w:r>
        <w:rPr>
          <w:rFonts w:ascii="Calibri" w:hAnsi="Calibri"/>
          <w:color w:val="231F20"/>
          <w:sz w:val="18"/>
        </w:rPr>
        <w:t>The authors express their gratitude to all professionals participating in the League of Hypertension Federal University of </w:t>
      </w:r>
      <w:r>
        <w:rPr>
          <w:rFonts w:ascii="Calibri" w:hAnsi="Calibri"/>
          <w:color w:val="231F20"/>
          <w:spacing w:val="-3"/>
          <w:sz w:val="18"/>
        </w:rPr>
        <w:t>Goiás </w:t>
      </w:r>
      <w:r>
        <w:rPr>
          <w:rFonts w:ascii="Calibri" w:hAnsi="Calibri"/>
          <w:color w:val="231F20"/>
          <w:sz w:val="18"/>
        </w:rPr>
        <w:t>- </w:t>
      </w:r>
      <w:r>
        <w:rPr>
          <w:rFonts w:ascii="Calibri" w:hAnsi="Calibri"/>
          <w:color w:val="231F20"/>
          <w:spacing w:val="-3"/>
          <w:sz w:val="18"/>
        </w:rPr>
        <w:t>Brazil </w:t>
      </w:r>
      <w:r>
        <w:rPr>
          <w:rFonts w:ascii="Calibri" w:hAnsi="Calibri"/>
          <w:color w:val="231F20"/>
          <w:sz w:val="18"/>
        </w:rPr>
        <w:t>and the </w:t>
      </w:r>
      <w:r>
        <w:rPr>
          <w:rFonts w:ascii="Calibri" w:hAnsi="Calibri"/>
          <w:color w:val="231F20"/>
          <w:spacing w:val="-3"/>
          <w:sz w:val="18"/>
        </w:rPr>
        <w:t>hypertensive patients </w:t>
      </w:r>
      <w:r>
        <w:rPr>
          <w:rFonts w:ascii="Calibri" w:hAnsi="Calibri"/>
          <w:color w:val="231F20"/>
          <w:sz w:val="18"/>
        </w:rPr>
        <w:t>who </w:t>
      </w:r>
      <w:r>
        <w:rPr>
          <w:rFonts w:ascii="Calibri" w:hAnsi="Calibri"/>
          <w:color w:val="231F20"/>
          <w:spacing w:val="-3"/>
          <w:sz w:val="18"/>
        </w:rPr>
        <w:t>participated </w:t>
      </w:r>
      <w:r>
        <w:rPr>
          <w:rFonts w:ascii="Calibri" w:hAnsi="Calibri"/>
          <w:color w:val="231F20"/>
          <w:sz w:val="18"/>
        </w:rPr>
        <w:t>as subjects of the research.</w:t>
      </w:r>
    </w:p>
    <w:p>
      <w:pPr>
        <w:pStyle w:val="BodyText"/>
        <w:spacing w:before="12"/>
        <w:rPr>
          <w:rFonts w:ascii="Calibri"/>
          <w:sz w:val="26"/>
        </w:rPr>
      </w:pPr>
    </w:p>
    <w:p>
      <w:pPr>
        <w:spacing w:before="0"/>
        <w:ind w:left="524" w:right="0" w:firstLine="0"/>
        <w:jc w:val="left"/>
        <w:rPr>
          <w:rFonts w:ascii="Calibri"/>
          <w:b/>
          <w:sz w:val="18"/>
        </w:rPr>
      </w:pPr>
      <w:r>
        <w:rPr>
          <w:rFonts w:ascii="Calibri"/>
          <w:b/>
          <w:color w:val="231F20"/>
          <w:w w:val="105"/>
          <w:sz w:val="18"/>
        </w:rPr>
        <w:t>Potential Conflict of Interest</w:t>
      </w:r>
    </w:p>
    <w:p>
      <w:pPr>
        <w:spacing w:line="235" w:lineRule="auto" w:before="57"/>
        <w:ind w:left="297" w:right="208" w:firstLine="227"/>
        <w:jc w:val="both"/>
        <w:rPr>
          <w:rFonts w:ascii="Calibri"/>
          <w:sz w:val="18"/>
        </w:rPr>
      </w:pPr>
      <w:r>
        <w:rPr>
          <w:rFonts w:ascii="Calibri"/>
          <w:color w:val="231F20"/>
          <w:sz w:val="18"/>
        </w:rPr>
        <w:t>No potential conflict of interest relevant to this article was reported.</w:t>
      </w:r>
    </w:p>
    <w:p>
      <w:pPr>
        <w:pStyle w:val="BodyText"/>
        <w:spacing w:before="10"/>
        <w:rPr>
          <w:rFonts w:ascii="Calibri"/>
          <w:sz w:val="26"/>
        </w:rPr>
      </w:pPr>
    </w:p>
    <w:p>
      <w:pPr>
        <w:spacing w:before="0"/>
        <w:ind w:left="524" w:right="0" w:firstLine="0"/>
        <w:jc w:val="left"/>
        <w:rPr>
          <w:rFonts w:ascii="Calibri"/>
          <w:b/>
          <w:sz w:val="18"/>
        </w:rPr>
      </w:pPr>
      <w:r>
        <w:rPr>
          <w:rFonts w:ascii="Calibri"/>
          <w:b/>
          <w:color w:val="231F20"/>
          <w:w w:val="105"/>
          <w:sz w:val="18"/>
        </w:rPr>
        <w:t>Sources of Funding</w:t>
      </w:r>
    </w:p>
    <w:p>
      <w:pPr>
        <w:spacing w:before="53"/>
        <w:ind w:left="524" w:right="0" w:firstLine="0"/>
        <w:jc w:val="left"/>
        <w:rPr>
          <w:rFonts w:ascii="Calibri"/>
          <w:sz w:val="18"/>
        </w:rPr>
      </w:pPr>
      <w:r>
        <w:rPr>
          <w:rFonts w:ascii="Calibri"/>
          <w:color w:val="231F20"/>
          <w:sz w:val="18"/>
        </w:rPr>
        <w:t>There were no external funding sources for this study.</w:t>
      </w:r>
    </w:p>
    <w:p>
      <w:pPr>
        <w:pStyle w:val="BodyText"/>
        <w:spacing w:before="9"/>
        <w:rPr>
          <w:rFonts w:ascii="Calibri"/>
          <w:sz w:val="26"/>
        </w:rPr>
      </w:pPr>
    </w:p>
    <w:p>
      <w:pPr>
        <w:spacing w:before="0"/>
        <w:ind w:left="524" w:right="0" w:firstLine="0"/>
        <w:jc w:val="both"/>
        <w:rPr>
          <w:rFonts w:ascii="Calibri"/>
          <w:b/>
          <w:sz w:val="18"/>
        </w:rPr>
      </w:pPr>
      <w:r>
        <w:rPr>
          <w:rFonts w:ascii="Calibri"/>
          <w:b/>
          <w:color w:val="231F20"/>
          <w:w w:val="105"/>
          <w:sz w:val="18"/>
        </w:rPr>
        <w:t>Study Association</w:t>
      </w:r>
    </w:p>
    <w:p>
      <w:pPr>
        <w:spacing w:line="235" w:lineRule="auto" w:before="57"/>
        <w:ind w:left="297" w:right="208" w:firstLine="227"/>
        <w:jc w:val="both"/>
        <w:rPr>
          <w:rFonts w:ascii="Calibri" w:hAnsi="Calibri"/>
          <w:sz w:val="18"/>
        </w:rPr>
      </w:pPr>
      <w:r>
        <w:rPr>
          <w:rFonts w:ascii="Calibri" w:hAnsi="Calibri"/>
          <w:color w:val="231F20"/>
          <w:sz w:val="18"/>
        </w:rPr>
        <w:t>This article is part of the thesis of doctoral submitted by Claudia Regina de Oliveira Zanini, from Postgraduate Program in Health Sciences, Federal University of Goiás - Brazil.</w:t>
      </w:r>
    </w:p>
    <w:p>
      <w:pPr>
        <w:spacing w:after="0" w:line="235" w:lineRule="auto"/>
        <w:jc w:val="both"/>
        <w:rPr>
          <w:rFonts w:ascii="Calibri" w:hAnsi="Calibri"/>
          <w:sz w:val="18"/>
        </w:rPr>
        <w:sectPr>
          <w:type w:val="continuous"/>
          <w:pgSz w:w="11910" w:h="15880"/>
          <w:pgMar w:top="1840" w:bottom="280" w:left="640" w:right="640"/>
          <w:cols w:num="2" w:equalWidth="0">
            <w:col w:w="5542" w:space="40"/>
            <w:col w:w="5048"/>
          </w:cols>
        </w:sectPr>
      </w:pPr>
    </w:p>
    <w:p>
      <w:pPr>
        <w:pStyle w:val="BodyText"/>
        <w:rPr>
          <w:rFonts w:ascii="Calibri"/>
          <w:sz w:val="20"/>
        </w:rPr>
      </w:pPr>
    </w:p>
    <w:p>
      <w:pPr>
        <w:pStyle w:val="BodyText"/>
        <w:spacing w:before="1"/>
        <w:rPr>
          <w:rFonts w:ascii="Calibri"/>
          <w:sz w:val="18"/>
        </w:rPr>
      </w:pPr>
    </w:p>
    <w:p>
      <w:pPr>
        <w:spacing w:before="100"/>
        <w:ind w:left="502" w:right="0" w:firstLine="0"/>
        <w:jc w:val="left"/>
        <w:rPr>
          <w:rFonts w:ascii="Arial Narrow"/>
          <w:b/>
          <w:sz w:val="28"/>
        </w:rPr>
      </w:pPr>
      <w:r>
        <w:rPr/>
        <w:pict>
          <v:rect style="position:absolute;margin-left:42.52pt;margin-top:-23.688244pt;width:10.535pt;height:43.228pt;mso-position-horizontal-relative:page;mso-position-vertical-relative:paragraph;z-index:15760384" filled="true" fillcolor="#049c88" stroked="false">
            <v:fill type="solid"/>
            <w10:wrap type="none"/>
          </v:rect>
        </w:pict>
      </w:r>
      <w:r>
        <w:rPr>
          <w:rFonts w:ascii="Arial Narrow"/>
          <w:b/>
          <w:color w:val="231F20"/>
          <w:sz w:val="28"/>
        </w:rPr>
        <w:t>Original Article</w:t>
      </w:r>
    </w:p>
    <w:p>
      <w:pPr>
        <w:pStyle w:val="BodyText"/>
        <w:rPr>
          <w:rFonts w:ascii="Arial Narrow"/>
          <w:b/>
          <w:sz w:val="20"/>
        </w:rPr>
      </w:pPr>
    </w:p>
    <w:p>
      <w:pPr>
        <w:pStyle w:val="BodyText"/>
        <w:spacing w:before="10"/>
        <w:rPr>
          <w:rFonts w:ascii="Arial Narrow"/>
          <w:b/>
          <w:sz w:val="14"/>
        </w:rPr>
      </w:pPr>
    </w:p>
    <w:p>
      <w:pPr>
        <w:pStyle w:val="BodyText"/>
        <w:spacing w:line="20" w:lineRule="exact"/>
        <w:ind w:left="210"/>
        <w:rPr>
          <w:rFonts w:ascii="Arial Narrow"/>
          <w:sz w:val="2"/>
        </w:rPr>
      </w:pPr>
      <w:r>
        <w:rPr>
          <w:rFonts w:ascii="Arial Narrow"/>
          <w:sz w:val="2"/>
        </w:rPr>
        <w:pict>
          <v:group style="width:470.6pt;height:1.05pt;mso-position-horizontal-relative:char;mso-position-vertical-relative:line" coordorigin="0,0" coordsize="9412,21">
            <v:rect style="position:absolute;left:0;top:0;width:9412;height:21" filled="true" fillcolor="#049c88" stroked="false">
              <v:fill type="solid"/>
            </v:rect>
          </v:group>
        </w:pict>
      </w:r>
      <w:r>
        <w:rPr>
          <w:rFonts w:ascii="Arial Narrow"/>
          <w:sz w:val="2"/>
        </w:rPr>
      </w:r>
    </w:p>
    <w:p>
      <w:pPr>
        <w:spacing w:after="0" w:line="20" w:lineRule="exact"/>
        <w:rPr>
          <w:rFonts w:ascii="Arial Narrow"/>
          <w:sz w:val="2"/>
        </w:rPr>
        <w:sectPr>
          <w:headerReference w:type="even" r:id="rId221"/>
          <w:footerReference w:type="even" r:id="rId222"/>
          <w:pgSz w:w="11910" w:h="15880"/>
          <w:pgMar w:header="0" w:footer="350" w:top="380" w:bottom="540" w:left="640" w:right="640"/>
          <w:pgNumType w:start="500"/>
        </w:sectPr>
      </w:pPr>
    </w:p>
    <w:p>
      <w:pPr>
        <w:pStyle w:val="BodyText"/>
        <w:spacing w:before="63"/>
        <w:ind w:left="210"/>
        <w:rPr>
          <w:rFonts w:ascii="Franklin Gothic Medium"/>
        </w:rPr>
      </w:pPr>
      <w:r>
        <w:rPr>
          <w:rFonts w:ascii="Franklin Gothic Medium"/>
          <w:color w:val="00A88E"/>
        </w:rPr>
        <w:t>References</w:t>
      </w:r>
    </w:p>
    <w:p>
      <w:pPr>
        <w:pStyle w:val="ListParagraph"/>
        <w:numPr>
          <w:ilvl w:val="0"/>
          <w:numId w:val="15"/>
        </w:numPr>
        <w:tabs>
          <w:tab w:pos="438" w:val="left" w:leader="none"/>
        </w:tabs>
        <w:spacing w:line="240" w:lineRule="auto" w:before="150" w:after="0"/>
        <w:ind w:left="437" w:right="40" w:hanging="227"/>
        <w:jc w:val="both"/>
        <w:rPr>
          <w:sz w:val="14"/>
        </w:rPr>
      </w:pPr>
      <w:r>
        <w:rPr>
          <w:color w:val="231F20"/>
          <w:w w:val="105"/>
          <w:sz w:val="14"/>
        </w:rPr>
        <w:t>Jardim</w:t>
      </w:r>
      <w:r>
        <w:rPr>
          <w:color w:val="231F20"/>
          <w:spacing w:val="-15"/>
          <w:w w:val="105"/>
          <w:sz w:val="14"/>
        </w:rPr>
        <w:t> </w:t>
      </w:r>
      <w:r>
        <w:rPr>
          <w:color w:val="231F20"/>
          <w:spacing w:val="-5"/>
          <w:w w:val="105"/>
          <w:sz w:val="14"/>
        </w:rPr>
        <w:t>PCBV.</w:t>
      </w:r>
      <w:r>
        <w:rPr>
          <w:color w:val="231F20"/>
          <w:spacing w:val="-15"/>
          <w:w w:val="105"/>
          <w:sz w:val="14"/>
        </w:rPr>
        <w:t> </w:t>
      </w:r>
      <w:r>
        <w:rPr>
          <w:color w:val="231F20"/>
          <w:w w:val="105"/>
          <w:sz w:val="14"/>
        </w:rPr>
        <w:t>Educação</w:t>
      </w:r>
      <w:r>
        <w:rPr>
          <w:color w:val="231F20"/>
          <w:spacing w:val="-15"/>
          <w:w w:val="105"/>
          <w:sz w:val="14"/>
        </w:rPr>
        <w:t> </w:t>
      </w:r>
      <w:r>
        <w:rPr>
          <w:color w:val="231F20"/>
          <w:w w:val="105"/>
          <w:sz w:val="14"/>
        </w:rPr>
        <w:t>em</w:t>
      </w:r>
      <w:r>
        <w:rPr>
          <w:color w:val="231F20"/>
          <w:spacing w:val="-15"/>
          <w:w w:val="105"/>
          <w:sz w:val="14"/>
        </w:rPr>
        <w:t> </w:t>
      </w:r>
      <w:r>
        <w:rPr>
          <w:color w:val="231F20"/>
          <w:w w:val="105"/>
          <w:sz w:val="14"/>
        </w:rPr>
        <w:t>saúde</w:t>
      </w:r>
      <w:r>
        <w:rPr>
          <w:color w:val="231F20"/>
          <w:spacing w:val="-15"/>
          <w:w w:val="105"/>
          <w:sz w:val="14"/>
        </w:rPr>
        <w:t> </w:t>
      </w:r>
      <w:r>
        <w:rPr>
          <w:color w:val="231F20"/>
          <w:w w:val="105"/>
          <w:sz w:val="14"/>
        </w:rPr>
        <w:t>e</w:t>
      </w:r>
      <w:r>
        <w:rPr>
          <w:color w:val="231F20"/>
          <w:spacing w:val="-15"/>
          <w:w w:val="105"/>
          <w:sz w:val="14"/>
        </w:rPr>
        <w:t> </w:t>
      </w:r>
      <w:r>
        <w:rPr>
          <w:color w:val="231F20"/>
          <w:w w:val="105"/>
          <w:sz w:val="14"/>
        </w:rPr>
        <w:t>controle</w:t>
      </w:r>
      <w:r>
        <w:rPr>
          <w:color w:val="231F20"/>
          <w:spacing w:val="-15"/>
          <w:w w:val="105"/>
          <w:sz w:val="14"/>
        </w:rPr>
        <w:t> </w:t>
      </w:r>
      <w:r>
        <w:rPr>
          <w:color w:val="231F20"/>
          <w:w w:val="105"/>
          <w:sz w:val="14"/>
        </w:rPr>
        <w:t>da</w:t>
      </w:r>
      <w:r>
        <w:rPr>
          <w:color w:val="231F20"/>
          <w:spacing w:val="-15"/>
          <w:w w:val="105"/>
          <w:sz w:val="14"/>
        </w:rPr>
        <w:t> </w:t>
      </w:r>
      <w:r>
        <w:rPr>
          <w:color w:val="231F20"/>
          <w:w w:val="105"/>
          <w:sz w:val="14"/>
        </w:rPr>
        <w:t>pressão</w:t>
      </w:r>
      <w:r>
        <w:rPr>
          <w:color w:val="231F20"/>
          <w:spacing w:val="-15"/>
          <w:w w:val="105"/>
          <w:sz w:val="14"/>
        </w:rPr>
        <w:t> </w:t>
      </w:r>
      <w:r>
        <w:rPr>
          <w:color w:val="231F20"/>
          <w:w w:val="105"/>
          <w:sz w:val="14"/>
        </w:rPr>
        <w:t>arterial.</w:t>
      </w:r>
      <w:r>
        <w:rPr>
          <w:color w:val="231F20"/>
          <w:spacing w:val="-15"/>
          <w:w w:val="105"/>
          <w:sz w:val="14"/>
        </w:rPr>
        <w:t> </w:t>
      </w:r>
      <w:r>
        <w:rPr>
          <w:color w:val="231F20"/>
          <w:spacing w:val="-3"/>
          <w:w w:val="105"/>
          <w:sz w:val="14"/>
        </w:rPr>
        <w:t>[Tese].</w:t>
      </w:r>
      <w:r>
        <w:rPr>
          <w:color w:val="231F20"/>
          <w:spacing w:val="-15"/>
          <w:w w:val="105"/>
          <w:sz w:val="14"/>
        </w:rPr>
        <w:t> </w:t>
      </w:r>
      <w:r>
        <w:rPr>
          <w:color w:val="231F20"/>
          <w:w w:val="105"/>
          <w:sz w:val="14"/>
        </w:rPr>
        <w:t>São Paulo:</w:t>
      </w:r>
      <w:r>
        <w:rPr>
          <w:color w:val="231F20"/>
          <w:spacing w:val="-8"/>
          <w:w w:val="105"/>
          <w:sz w:val="14"/>
        </w:rPr>
        <w:t> </w:t>
      </w:r>
      <w:r>
        <w:rPr>
          <w:color w:val="231F20"/>
          <w:w w:val="105"/>
          <w:sz w:val="14"/>
        </w:rPr>
        <w:t>Faculdade</w:t>
      </w:r>
      <w:r>
        <w:rPr>
          <w:color w:val="231F20"/>
          <w:spacing w:val="-8"/>
          <w:w w:val="105"/>
          <w:sz w:val="14"/>
        </w:rPr>
        <w:t> </w:t>
      </w:r>
      <w:r>
        <w:rPr>
          <w:color w:val="231F20"/>
          <w:w w:val="105"/>
          <w:sz w:val="14"/>
        </w:rPr>
        <w:t>de</w:t>
      </w:r>
      <w:r>
        <w:rPr>
          <w:color w:val="231F20"/>
          <w:spacing w:val="-8"/>
          <w:w w:val="105"/>
          <w:sz w:val="14"/>
        </w:rPr>
        <w:t> </w:t>
      </w:r>
      <w:r>
        <w:rPr>
          <w:color w:val="231F20"/>
          <w:w w:val="105"/>
          <w:sz w:val="14"/>
        </w:rPr>
        <w:t>Medicina</w:t>
      </w:r>
      <w:r>
        <w:rPr>
          <w:color w:val="231F20"/>
          <w:spacing w:val="-8"/>
          <w:w w:val="105"/>
          <w:sz w:val="14"/>
        </w:rPr>
        <w:t> </w:t>
      </w:r>
      <w:r>
        <w:rPr>
          <w:color w:val="231F20"/>
          <w:w w:val="105"/>
          <w:sz w:val="14"/>
        </w:rPr>
        <w:t>da</w:t>
      </w:r>
      <w:r>
        <w:rPr>
          <w:color w:val="231F20"/>
          <w:spacing w:val="-8"/>
          <w:w w:val="105"/>
          <w:sz w:val="14"/>
        </w:rPr>
        <w:t> </w:t>
      </w:r>
      <w:r>
        <w:rPr>
          <w:color w:val="231F20"/>
          <w:w w:val="105"/>
          <w:sz w:val="14"/>
        </w:rPr>
        <w:t>Universidade</w:t>
      </w:r>
      <w:r>
        <w:rPr>
          <w:color w:val="231F20"/>
          <w:spacing w:val="-8"/>
          <w:w w:val="105"/>
          <w:sz w:val="14"/>
        </w:rPr>
        <w:t> </w:t>
      </w:r>
      <w:r>
        <w:rPr>
          <w:color w:val="231F20"/>
          <w:w w:val="105"/>
          <w:sz w:val="14"/>
        </w:rPr>
        <w:t>de</w:t>
      </w:r>
      <w:r>
        <w:rPr>
          <w:color w:val="231F20"/>
          <w:spacing w:val="-8"/>
          <w:w w:val="105"/>
          <w:sz w:val="14"/>
        </w:rPr>
        <w:t> </w:t>
      </w:r>
      <w:r>
        <w:rPr>
          <w:color w:val="231F20"/>
          <w:w w:val="105"/>
          <w:sz w:val="14"/>
        </w:rPr>
        <w:t>São</w:t>
      </w:r>
      <w:r>
        <w:rPr>
          <w:color w:val="231F20"/>
          <w:spacing w:val="-8"/>
          <w:w w:val="105"/>
          <w:sz w:val="14"/>
        </w:rPr>
        <w:t> </w:t>
      </w:r>
      <w:r>
        <w:rPr>
          <w:color w:val="231F20"/>
          <w:w w:val="105"/>
          <w:sz w:val="14"/>
        </w:rPr>
        <w:t>Paulo;</w:t>
      </w:r>
      <w:r>
        <w:rPr>
          <w:color w:val="231F20"/>
          <w:spacing w:val="-8"/>
          <w:w w:val="105"/>
          <w:sz w:val="14"/>
        </w:rPr>
        <w:t> </w:t>
      </w:r>
      <w:r>
        <w:rPr>
          <w:color w:val="231F20"/>
          <w:w w:val="105"/>
          <w:sz w:val="14"/>
        </w:rPr>
        <w:t>1998.</w:t>
      </w:r>
    </w:p>
    <w:p>
      <w:pPr>
        <w:pStyle w:val="ListParagraph"/>
        <w:numPr>
          <w:ilvl w:val="0"/>
          <w:numId w:val="15"/>
        </w:numPr>
        <w:tabs>
          <w:tab w:pos="438" w:val="left" w:leader="none"/>
        </w:tabs>
        <w:spacing w:line="240" w:lineRule="auto" w:before="111" w:after="0"/>
        <w:ind w:left="437" w:right="41" w:hanging="227"/>
        <w:jc w:val="both"/>
        <w:rPr>
          <w:sz w:val="14"/>
        </w:rPr>
      </w:pPr>
      <w:r>
        <w:rPr>
          <w:color w:val="231F20"/>
          <w:w w:val="105"/>
          <w:sz w:val="14"/>
        </w:rPr>
        <w:t>Passos</w:t>
      </w:r>
      <w:r>
        <w:rPr>
          <w:color w:val="231F20"/>
          <w:spacing w:val="-25"/>
          <w:w w:val="105"/>
          <w:sz w:val="14"/>
        </w:rPr>
        <w:t> </w:t>
      </w:r>
      <w:r>
        <w:rPr>
          <w:color w:val="231F20"/>
          <w:w w:val="105"/>
          <w:sz w:val="14"/>
        </w:rPr>
        <w:t>VMA,</w:t>
      </w:r>
      <w:r>
        <w:rPr>
          <w:color w:val="231F20"/>
          <w:spacing w:val="-24"/>
          <w:w w:val="105"/>
          <w:sz w:val="14"/>
        </w:rPr>
        <w:t> </w:t>
      </w:r>
      <w:r>
        <w:rPr>
          <w:color w:val="231F20"/>
          <w:w w:val="105"/>
          <w:sz w:val="14"/>
        </w:rPr>
        <w:t>Assis</w:t>
      </w:r>
      <w:r>
        <w:rPr>
          <w:color w:val="231F20"/>
          <w:spacing w:val="-25"/>
          <w:w w:val="105"/>
          <w:sz w:val="14"/>
        </w:rPr>
        <w:t> </w:t>
      </w:r>
      <w:r>
        <w:rPr>
          <w:color w:val="231F20"/>
          <w:w w:val="105"/>
          <w:sz w:val="14"/>
        </w:rPr>
        <w:t>TD,</w:t>
      </w:r>
      <w:r>
        <w:rPr>
          <w:color w:val="231F20"/>
          <w:spacing w:val="-24"/>
          <w:w w:val="105"/>
          <w:sz w:val="14"/>
        </w:rPr>
        <w:t> </w:t>
      </w:r>
      <w:r>
        <w:rPr>
          <w:color w:val="231F20"/>
          <w:w w:val="105"/>
          <w:sz w:val="14"/>
        </w:rPr>
        <w:t>Barreto</w:t>
      </w:r>
      <w:r>
        <w:rPr>
          <w:color w:val="231F20"/>
          <w:spacing w:val="-24"/>
          <w:w w:val="105"/>
          <w:sz w:val="14"/>
        </w:rPr>
        <w:t> </w:t>
      </w:r>
      <w:r>
        <w:rPr>
          <w:color w:val="231F20"/>
          <w:w w:val="105"/>
          <w:sz w:val="14"/>
        </w:rPr>
        <w:t>SM.</w:t>
      </w:r>
      <w:r>
        <w:rPr>
          <w:color w:val="231F20"/>
          <w:spacing w:val="-25"/>
          <w:w w:val="105"/>
          <w:sz w:val="14"/>
        </w:rPr>
        <w:t> </w:t>
      </w:r>
      <w:r>
        <w:rPr>
          <w:color w:val="231F20"/>
          <w:w w:val="105"/>
          <w:sz w:val="14"/>
        </w:rPr>
        <w:t>Hipertensão</w:t>
      </w:r>
      <w:r>
        <w:rPr>
          <w:color w:val="231F20"/>
          <w:spacing w:val="-24"/>
          <w:w w:val="105"/>
          <w:sz w:val="14"/>
        </w:rPr>
        <w:t> </w:t>
      </w:r>
      <w:r>
        <w:rPr>
          <w:color w:val="231F20"/>
          <w:w w:val="105"/>
          <w:sz w:val="14"/>
        </w:rPr>
        <w:t>arterial</w:t>
      </w:r>
      <w:r>
        <w:rPr>
          <w:color w:val="231F20"/>
          <w:spacing w:val="-25"/>
          <w:w w:val="105"/>
          <w:sz w:val="14"/>
        </w:rPr>
        <w:t> </w:t>
      </w:r>
      <w:r>
        <w:rPr>
          <w:color w:val="231F20"/>
          <w:w w:val="105"/>
          <w:sz w:val="14"/>
        </w:rPr>
        <w:t>no</w:t>
      </w:r>
      <w:r>
        <w:rPr>
          <w:color w:val="231F20"/>
          <w:spacing w:val="-24"/>
          <w:w w:val="105"/>
          <w:sz w:val="14"/>
        </w:rPr>
        <w:t> </w:t>
      </w:r>
      <w:r>
        <w:rPr>
          <w:color w:val="231F20"/>
          <w:w w:val="105"/>
          <w:sz w:val="14"/>
        </w:rPr>
        <w:t>Brasil:</w:t>
      </w:r>
      <w:r>
        <w:rPr>
          <w:color w:val="231F20"/>
          <w:spacing w:val="-24"/>
          <w:w w:val="105"/>
          <w:sz w:val="14"/>
        </w:rPr>
        <w:t> </w:t>
      </w:r>
      <w:r>
        <w:rPr>
          <w:color w:val="231F20"/>
          <w:w w:val="105"/>
          <w:sz w:val="14"/>
        </w:rPr>
        <w:t>estimativa de prevalência a partir de estudos de base populacional. Epidemiol serv saúde.</w:t>
      </w:r>
      <w:r>
        <w:rPr>
          <w:color w:val="231F20"/>
          <w:spacing w:val="-7"/>
          <w:w w:val="105"/>
          <w:sz w:val="14"/>
        </w:rPr>
        <w:t> </w:t>
      </w:r>
      <w:r>
        <w:rPr>
          <w:color w:val="231F20"/>
          <w:w w:val="105"/>
          <w:sz w:val="14"/>
        </w:rPr>
        <w:t>2006;</w:t>
      </w:r>
      <w:r>
        <w:rPr>
          <w:color w:val="231F20"/>
          <w:spacing w:val="-6"/>
          <w:w w:val="105"/>
          <w:sz w:val="14"/>
        </w:rPr>
        <w:t> </w:t>
      </w:r>
      <w:r>
        <w:rPr>
          <w:color w:val="231F20"/>
          <w:w w:val="105"/>
          <w:sz w:val="14"/>
        </w:rPr>
        <w:t>1</w:t>
      </w:r>
      <w:r>
        <w:rPr>
          <w:color w:val="231F20"/>
          <w:spacing w:val="-7"/>
          <w:w w:val="105"/>
          <w:sz w:val="14"/>
        </w:rPr>
        <w:t> </w:t>
      </w:r>
      <w:r>
        <w:rPr>
          <w:color w:val="231F20"/>
          <w:w w:val="105"/>
          <w:sz w:val="14"/>
        </w:rPr>
        <w:t>(15):</w:t>
      </w:r>
      <w:r>
        <w:rPr>
          <w:color w:val="231F20"/>
          <w:spacing w:val="-6"/>
          <w:w w:val="105"/>
          <w:sz w:val="14"/>
        </w:rPr>
        <w:t> </w:t>
      </w:r>
      <w:r>
        <w:rPr>
          <w:color w:val="231F20"/>
          <w:w w:val="105"/>
          <w:sz w:val="14"/>
        </w:rPr>
        <w:t>35-45.</w:t>
      </w:r>
    </w:p>
    <w:p>
      <w:pPr>
        <w:pStyle w:val="ListParagraph"/>
        <w:numPr>
          <w:ilvl w:val="0"/>
          <w:numId w:val="15"/>
        </w:numPr>
        <w:tabs>
          <w:tab w:pos="438" w:val="left" w:leader="none"/>
        </w:tabs>
        <w:spacing w:line="240" w:lineRule="auto" w:before="111" w:after="0"/>
        <w:ind w:left="437" w:right="38" w:hanging="227"/>
        <w:jc w:val="both"/>
        <w:rPr>
          <w:sz w:val="14"/>
        </w:rPr>
      </w:pPr>
      <w:r>
        <w:rPr>
          <w:color w:val="231F20"/>
          <w:w w:val="105"/>
          <w:sz w:val="14"/>
        </w:rPr>
        <w:t>Sociedade</w:t>
      </w:r>
      <w:r>
        <w:rPr>
          <w:color w:val="231F20"/>
          <w:spacing w:val="-10"/>
          <w:w w:val="105"/>
          <w:sz w:val="14"/>
        </w:rPr>
        <w:t> </w:t>
      </w:r>
      <w:r>
        <w:rPr>
          <w:color w:val="231F20"/>
          <w:w w:val="105"/>
          <w:sz w:val="14"/>
        </w:rPr>
        <w:t>Brasileira</w:t>
      </w:r>
      <w:r>
        <w:rPr>
          <w:color w:val="231F20"/>
          <w:spacing w:val="-9"/>
          <w:w w:val="105"/>
          <w:sz w:val="14"/>
        </w:rPr>
        <w:t> </w:t>
      </w:r>
      <w:r>
        <w:rPr>
          <w:color w:val="231F20"/>
          <w:w w:val="105"/>
          <w:sz w:val="14"/>
        </w:rPr>
        <w:t>de</w:t>
      </w:r>
      <w:r>
        <w:rPr>
          <w:color w:val="231F20"/>
          <w:spacing w:val="-10"/>
          <w:w w:val="105"/>
          <w:sz w:val="14"/>
        </w:rPr>
        <w:t> </w:t>
      </w:r>
      <w:r>
        <w:rPr>
          <w:color w:val="231F20"/>
          <w:w w:val="105"/>
          <w:sz w:val="14"/>
        </w:rPr>
        <w:t>Cardiologia.</w:t>
      </w:r>
      <w:r>
        <w:rPr>
          <w:color w:val="231F20"/>
          <w:spacing w:val="-9"/>
          <w:w w:val="105"/>
          <w:sz w:val="14"/>
        </w:rPr>
        <w:t> </w:t>
      </w:r>
      <w:r>
        <w:rPr>
          <w:color w:val="231F20"/>
          <w:w w:val="105"/>
          <w:sz w:val="14"/>
        </w:rPr>
        <w:t>Sociedade</w:t>
      </w:r>
      <w:r>
        <w:rPr>
          <w:color w:val="231F20"/>
          <w:spacing w:val="-9"/>
          <w:w w:val="105"/>
          <w:sz w:val="14"/>
        </w:rPr>
        <w:t> </w:t>
      </w:r>
      <w:r>
        <w:rPr>
          <w:color w:val="231F20"/>
          <w:w w:val="105"/>
          <w:sz w:val="14"/>
        </w:rPr>
        <w:t>Brasileira</w:t>
      </w:r>
      <w:r>
        <w:rPr>
          <w:color w:val="231F20"/>
          <w:spacing w:val="-10"/>
          <w:w w:val="105"/>
          <w:sz w:val="14"/>
        </w:rPr>
        <w:t> </w:t>
      </w:r>
      <w:r>
        <w:rPr>
          <w:color w:val="231F20"/>
          <w:w w:val="105"/>
          <w:sz w:val="14"/>
        </w:rPr>
        <w:t>de</w:t>
      </w:r>
      <w:r>
        <w:rPr>
          <w:color w:val="231F20"/>
          <w:spacing w:val="-9"/>
          <w:w w:val="105"/>
          <w:sz w:val="14"/>
        </w:rPr>
        <w:t> </w:t>
      </w:r>
      <w:r>
        <w:rPr>
          <w:color w:val="231F20"/>
          <w:w w:val="105"/>
          <w:sz w:val="14"/>
        </w:rPr>
        <w:t>Hipertensão. Sociedade</w:t>
      </w:r>
      <w:r>
        <w:rPr>
          <w:color w:val="231F20"/>
          <w:spacing w:val="-13"/>
          <w:w w:val="105"/>
          <w:sz w:val="14"/>
        </w:rPr>
        <w:t> </w:t>
      </w:r>
      <w:r>
        <w:rPr>
          <w:color w:val="231F20"/>
          <w:w w:val="105"/>
          <w:sz w:val="14"/>
        </w:rPr>
        <w:t>Brasileira</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Nefrologia.</w:t>
      </w:r>
      <w:r>
        <w:rPr>
          <w:color w:val="231F20"/>
          <w:spacing w:val="-13"/>
          <w:w w:val="105"/>
          <w:sz w:val="14"/>
        </w:rPr>
        <w:t> </w:t>
      </w:r>
      <w:r>
        <w:rPr>
          <w:color w:val="231F20"/>
          <w:w w:val="105"/>
          <w:sz w:val="14"/>
        </w:rPr>
        <w:t>V</w:t>
      </w:r>
      <w:r>
        <w:rPr>
          <w:color w:val="231F20"/>
          <w:spacing w:val="-13"/>
          <w:w w:val="105"/>
          <w:sz w:val="14"/>
        </w:rPr>
        <w:t> </w:t>
      </w:r>
      <w:r>
        <w:rPr>
          <w:color w:val="231F20"/>
          <w:w w:val="105"/>
          <w:sz w:val="14"/>
        </w:rPr>
        <w:t>Diretrizes</w:t>
      </w:r>
      <w:r>
        <w:rPr>
          <w:color w:val="231F20"/>
          <w:spacing w:val="-12"/>
          <w:w w:val="105"/>
          <w:sz w:val="14"/>
        </w:rPr>
        <w:t> </w:t>
      </w:r>
      <w:r>
        <w:rPr>
          <w:color w:val="231F20"/>
          <w:w w:val="105"/>
          <w:sz w:val="14"/>
        </w:rPr>
        <w:t>brasileiras</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hipertensão arterial.</w:t>
      </w:r>
      <w:r>
        <w:rPr>
          <w:color w:val="231F20"/>
          <w:spacing w:val="-7"/>
          <w:w w:val="105"/>
          <w:sz w:val="14"/>
        </w:rPr>
        <w:t> </w:t>
      </w:r>
      <w:r>
        <w:rPr>
          <w:color w:val="231F20"/>
          <w:w w:val="105"/>
          <w:sz w:val="14"/>
        </w:rPr>
        <w:t>São</w:t>
      </w:r>
      <w:r>
        <w:rPr>
          <w:color w:val="231F20"/>
          <w:spacing w:val="-7"/>
          <w:w w:val="105"/>
          <w:sz w:val="14"/>
        </w:rPr>
        <w:t> </w:t>
      </w:r>
      <w:r>
        <w:rPr>
          <w:color w:val="231F20"/>
          <w:w w:val="105"/>
          <w:sz w:val="14"/>
        </w:rPr>
        <w:t>Paulo:</w:t>
      </w:r>
      <w:r>
        <w:rPr>
          <w:color w:val="231F20"/>
          <w:spacing w:val="-7"/>
          <w:w w:val="105"/>
          <w:sz w:val="14"/>
        </w:rPr>
        <w:t> </w:t>
      </w:r>
      <w:r>
        <w:rPr>
          <w:color w:val="231F20"/>
          <w:w w:val="105"/>
          <w:sz w:val="14"/>
        </w:rPr>
        <w:t>BG</w:t>
      </w:r>
      <w:r>
        <w:rPr>
          <w:color w:val="231F20"/>
          <w:spacing w:val="-7"/>
          <w:w w:val="105"/>
          <w:sz w:val="14"/>
        </w:rPr>
        <w:t> </w:t>
      </w:r>
      <w:r>
        <w:rPr>
          <w:color w:val="231F20"/>
          <w:w w:val="105"/>
          <w:sz w:val="14"/>
        </w:rPr>
        <w:t>Cultural;</w:t>
      </w:r>
      <w:r>
        <w:rPr>
          <w:color w:val="231F20"/>
          <w:spacing w:val="-6"/>
          <w:w w:val="105"/>
          <w:sz w:val="14"/>
        </w:rPr>
        <w:t> </w:t>
      </w:r>
      <w:r>
        <w:rPr>
          <w:color w:val="231F20"/>
          <w:w w:val="105"/>
          <w:sz w:val="14"/>
        </w:rPr>
        <w:t>2006.</w:t>
      </w:r>
    </w:p>
    <w:p>
      <w:pPr>
        <w:pStyle w:val="ListParagraph"/>
        <w:numPr>
          <w:ilvl w:val="0"/>
          <w:numId w:val="15"/>
        </w:numPr>
        <w:tabs>
          <w:tab w:pos="438" w:val="left" w:leader="none"/>
        </w:tabs>
        <w:spacing w:line="240" w:lineRule="auto" w:before="110" w:after="0"/>
        <w:ind w:left="437" w:right="38" w:hanging="227"/>
        <w:jc w:val="both"/>
        <w:rPr>
          <w:sz w:val="14"/>
        </w:rPr>
      </w:pPr>
      <w:r>
        <w:rPr>
          <w:color w:val="231F20"/>
          <w:sz w:val="14"/>
        </w:rPr>
        <w:t>UBAM</w:t>
      </w:r>
      <w:r>
        <w:rPr>
          <w:color w:val="231F20"/>
          <w:spacing w:val="-9"/>
          <w:sz w:val="14"/>
        </w:rPr>
        <w:t> </w:t>
      </w:r>
      <w:r>
        <w:rPr>
          <w:color w:val="231F20"/>
          <w:sz w:val="14"/>
        </w:rPr>
        <w:t>-</w:t>
      </w:r>
      <w:r>
        <w:rPr>
          <w:color w:val="231F20"/>
          <w:spacing w:val="-8"/>
          <w:sz w:val="14"/>
        </w:rPr>
        <w:t> </w:t>
      </w:r>
      <w:r>
        <w:rPr>
          <w:color w:val="231F20"/>
          <w:sz w:val="14"/>
        </w:rPr>
        <w:t>União</w:t>
      </w:r>
      <w:r>
        <w:rPr>
          <w:color w:val="231F20"/>
          <w:spacing w:val="-9"/>
          <w:sz w:val="14"/>
        </w:rPr>
        <w:t> </w:t>
      </w:r>
      <w:r>
        <w:rPr>
          <w:color w:val="231F20"/>
          <w:sz w:val="14"/>
        </w:rPr>
        <w:t>Brasileira</w:t>
      </w:r>
      <w:r>
        <w:rPr>
          <w:color w:val="231F20"/>
          <w:spacing w:val="-8"/>
          <w:sz w:val="14"/>
        </w:rPr>
        <w:t> </w:t>
      </w:r>
      <w:r>
        <w:rPr>
          <w:color w:val="231F20"/>
          <w:sz w:val="14"/>
        </w:rPr>
        <w:t>das</w:t>
      </w:r>
      <w:r>
        <w:rPr>
          <w:color w:val="231F20"/>
          <w:spacing w:val="-8"/>
          <w:sz w:val="14"/>
        </w:rPr>
        <w:t> </w:t>
      </w:r>
      <w:r>
        <w:rPr>
          <w:color w:val="231F20"/>
          <w:sz w:val="14"/>
        </w:rPr>
        <w:t>Associações</w:t>
      </w:r>
      <w:r>
        <w:rPr>
          <w:color w:val="231F20"/>
          <w:spacing w:val="-9"/>
          <w:sz w:val="14"/>
        </w:rPr>
        <w:t> </w:t>
      </w:r>
      <w:r>
        <w:rPr>
          <w:color w:val="231F20"/>
          <w:sz w:val="14"/>
        </w:rPr>
        <w:t>de</w:t>
      </w:r>
      <w:r>
        <w:rPr>
          <w:color w:val="231F20"/>
          <w:spacing w:val="-8"/>
          <w:sz w:val="14"/>
        </w:rPr>
        <w:t> </w:t>
      </w:r>
      <w:r>
        <w:rPr>
          <w:color w:val="231F20"/>
          <w:sz w:val="14"/>
        </w:rPr>
        <w:t>Musicoterapia.</w:t>
      </w:r>
      <w:r>
        <w:rPr>
          <w:color w:val="231F20"/>
          <w:spacing w:val="-9"/>
          <w:sz w:val="14"/>
        </w:rPr>
        <w:t> </w:t>
      </w:r>
      <w:r>
        <w:rPr>
          <w:color w:val="231F20"/>
          <w:sz w:val="14"/>
        </w:rPr>
        <w:t>Revista</w:t>
      </w:r>
      <w:r>
        <w:rPr>
          <w:color w:val="231F20"/>
          <w:spacing w:val="-8"/>
          <w:sz w:val="14"/>
        </w:rPr>
        <w:t> </w:t>
      </w:r>
      <w:r>
        <w:rPr>
          <w:color w:val="231F20"/>
          <w:sz w:val="14"/>
        </w:rPr>
        <w:t>brasileira </w:t>
      </w:r>
      <w:r>
        <w:rPr>
          <w:color w:val="231F20"/>
          <w:w w:val="105"/>
          <w:sz w:val="14"/>
        </w:rPr>
        <w:t>de</w:t>
      </w:r>
      <w:r>
        <w:rPr>
          <w:color w:val="231F20"/>
          <w:spacing w:val="-8"/>
          <w:w w:val="105"/>
          <w:sz w:val="14"/>
        </w:rPr>
        <w:t> </w:t>
      </w:r>
      <w:r>
        <w:rPr>
          <w:color w:val="231F20"/>
          <w:w w:val="105"/>
          <w:sz w:val="14"/>
        </w:rPr>
        <w:t>musicoterapia</w:t>
      </w:r>
      <w:r>
        <w:rPr>
          <w:color w:val="231F20"/>
          <w:spacing w:val="-7"/>
          <w:w w:val="105"/>
          <w:sz w:val="14"/>
        </w:rPr>
        <w:t> </w:t>
      </w:r>
      <w:r>
        <w:rPr>
          <w:color w:val="231F20"/>
          <w:w w:val="105"/>
          <w:sz w:val="14"/>
        </w:rPr>
        <w:t>[editorial].</w:t>
      </w:r>
      <w:r>
        <w:rPr>
          <w:color w:val="231F20"/>
          <w:spacing w:val="-7"/>
          <w:w w:val="105"/>
          <w:sz w:val="14"/>
        </w:rPr>
        <w:t> </w:t>
      </w:r>
      <w:r>
        <w:rPr>
          <w:color w:val="231F20"/>
          <w:w w:val="105"/>
          <w:sz w:val="14"/>
        </w:rPr>
        <w:t>1996;</w:t>
      </w:r>
      <w:r>
        <w:rPr>
          <w:color w:val="231F20"/>
          <w:spacing w:val="-8"/>
          <w:w w:val="105"/>
          <w:sz w:val="14"/>
        </w:rPr>
        <w:t> </w:t>
      </w:r>
      <w:r>
        <w:rPr>
          <w:color w:val="231F20"/>
          <w:w w:val="105"/>
          <w:sz w:val="14"/>
        </w:rPr>
        <w:t>1</w:t>
      </w:r>
      <w:r>
        <w:rPr>
          <w:color w:val="231F20"/>
          <w:spacing w:val="-7"/>
          <w:w w:val="105"/>
          <w:sz w:val="14"/>
        </w:rPr>
        <w:t> </w:t>
      </w:r>
      <w:r>
        <w:rPr>
          <w:color w:val="231F20"/>
          <w:w w:val="105"/>
          <w:sz w:val="14"/>
        </w:rPr>
        <w:t>(2):</w:t>
      </w:r>
      <w:r>
        <w:rPr>
          <w:color w:val="231F20"/>
          <w:spacing w:val="-7"/>
          <w:w w:val="105"/>
          <w:sz w:val="14"/>
        </w:rPr>
        <w:t> </w:t>
      </w:r>
      <w:r>
        <w:rPr>
          <w:color w:val="231F20"/>
          <w:w w:val="105"/>
          <w:sz w:val="14"/>
        </w:rPr>
        <w:t>4.</w:t>
      </w:r>
    </w:p>
    <w:p>
      <w:pPr>
        <w:pStyle w:val="ListParagraph"/>
        <w:numPr>
          <w:ilvl w:val="0"/>
          <w:numId w:val="15"/>
        </w:numPr>
        <w:tabs>
          <w:tab w:pos="438" w:val="left" w:leader="none"/>
        </w:tabs>
        <w:spacing w:line="240" w:lineRule="auto" w:before="112" w:after="0"/>
        <w:ind w:left="437" w:right="40" w:hanging="227"/>
        <w:jc w:val="both"/>
        <w:rPr>
          <w:sz w:val="14"/>
        </w:rPr>
      </w:pPr>
      <w:r>
        <w:rPr>
          <w:color w:val="231F20"/>
          <w:sz w:val="14"/>
        </w:rPr>
        <w:t>Hatem </w:t>
      </w:r>
      <w:r>
        <w:rPr>
          <w:color w:val="231F20"/>
          <w:spacing w:val="-11"/>
          <w:sz w:val="14"/>
        </w:rPr>
        <w:t>TP, </w:t>
      </w:r>
      <w:r>
        <w:rPr>
          <w:color w:val="231F20"/>
          <w:sz w:val="14"/>
        </w:rPr>
        <w:t>Lira PIC, Mattos SS. Efeito terapêutico da música em crianças em pós-operatório de cirurgia cardíaca. J </w:t>
      </w:r>
      <w:r>
        <w:rPr>
          <w:color w:val="231F20"/>
          <w:spacing w:val="-3"/>
          <w:sz w:val="14"/>
        </w:rPr>
        <w:t>Pediatr. </w:t>
      </w:r>
      <w:r>
        <w:rPr>
          <w:color w:val="231F20"/>
          <w:sz w:val="14"/>
        </w:rPr>
        <w:t>2006; 82 (3):</w:t>
      </w:r>
      <w:r>
        <w:rPr>
          <w:color w:val="231F20"/>
          <w:spacing w:val="5"/>
          <w:sz w:val="14"/>
        </w:rPr>
        <w:t> </w:t>
      </w:r>
      <w:r>
        <w:rPr>
          <w:color w:val="231F20"/>
          <w:sz w:val="14"/>
        </w:rPr>
        <w:t>186-92.</w:t>
      </w:r>
    </w:p>
    <w:p>
      <w:pPr>
        <w:pStyle w:val="ListParagraph"/>
        <w:numPr>
          <w:ilvl w:val="0"/>
          <w:numId w:val="15"/>
        </w:numPr>
        <w:tabs>
          <w:tab w:pos="438" w:val="left" w:leader="none"/>
        </w:tabs>
        <w:spacing w:line="240" w:lineRule="auto" w:before="111" w:after="0"/>
        <w:ind w:left="437" w:right="39" w:hanging="227"/>
        <w:jc w:val="both"/>
        <w:rPr>
          <w:sz w:val="14"/>
        </w:rPr>
      </w:pPr>
      <w:r>
        <w:rPr>
          <w:color w:val="231F20"/>
          <w:sz w:val="14"/>
        </w:rPr>
        <w:t>Gerassimowitsch G, Sidorenko </w:t>
      </w:r>
      <w:r>
        <w:rPr>
          <w:color w:val="231F20"/>
          <w:spacing w:val="-9"/>
          <w:sz w:val="14"/>
        </w:rPr>
        <w:t>W, </w:t>
      </w:r>
      <w:r>
        <w:rPr>
          <w:color w:val="231F20"/>
          <w:sz w:val="14"/>
        </w:rPr>
        <w:t>Kuptschina A, Teterkina </w:t>
      </w:r>
      <w:r>
        <w:rPr>
          <w:color w:val="231F20"/>
          <w:spacing w:val="-9"/>
          <w:sz w:val="14"/>
        </w:rPr>
        <w:t>T, </w:t>
      </w:r>
      <w:r>
        <w:rPr>
          <w:color w:val="231F20"/>
          <w:sz w:val="14"/>
        </w:rPr>
        <w:t>Korotkow S. Reduction</w:t>
      </w:r>
      <w:r>
        <w:rPr>
          <w:color w:val="231F20"/>
          <w:spacing w:val="-5"/>
          <w:sz w:val="14"/>
        </w:rPr>
        <w:t> </w:t>
      </w:r>
      <w:r>
        <w:rPr>
          <w:color w:val="231F20"/>
          <w:sz w:val="14"/>
        </w:rPr>
        <w:t>of</w:t>
      </w:r>
      <w:r>
        <w:rPr>
          <w:color w:val="231F20"/>
          <w:spacing w:val="-4"/>
          <w:sz w:val="14"/>
        </w:rPr>
        <w:t> </w:t>
      </w:r>
      <w:r>
        <w:rPr>
          <w:color w:val="231F20"/>
          <w:sz w:val="14"/>
        </w:rPr>
        <w:t>Hypertonia.</w:t>
      </w:r>
      <w:r>
        <w:rPr>
          <w:color w:val="231F20"/>
          <w:spacing w:val="-5"/>
          <w:sz w:val="14"/>
        </w:rPr>
        <w:t> </w:t>
      </w:r>
      <w:r>
        <w:rPr>
          <w:color w:val="231F20"/>
          <w:sz w:val="14"/>
        </w:rPr>
        <w:t>[Acessed</w:t>
      </w:r>
      <w:r>
        <w:rPr>
          <w:color w:val="231F20"/>
          <w:spacing w:val="-4"/>
          <w:sz w:val="14"/>
        </w:rPr>
        <w:t> </w:t>
      </w:r>
      <w:r>
        <w:rPr>
          <w:color w:val="231F20"/>
          <w:sz w:val="14"/>
        </w:rPr>
        <w:t>2006</w:t>
      </w:r>
      <w:r>
        <w:rPr>
          <w:color w:val="231F20"/>
          <w:spacing w:val="-5"/>
          <w:sz w:val="14"/>
        </w:rPr>
        <w:t> </w:t>
      </w:r>
      <w:r>
        <w:rPr>
          <w:color w:val="231F20"/>
          <w:sz w:val="14"/>
        </w:rPr>
        <w:t>Mar</w:t>
      </w:r>
      <w:r>
        <w:rPr>
          <w:color w:val="231F20"/>
          <w:spacing w:val="-4"/>
          <w:sz w:val="14"/>
        </w:rPr>
        <w:t> </w:t>
      </w:r>
      <w:r>
        <w:rPr>
          <w:color w:val="231F20"/>
          <w:sz w:val="14"/>
        </w:rPr>
        <w:t>1].</w:t>
      </w:r>
      <w:r>
        <w:rPr>
          <w:color w:val="231F20"/>
          <w:spacing w:val="-4"/>
          <w:sz w:val="14"/>
        </w:rPr>
        <w:t> </w:t>
      </w:r>
      <w:r>
        <w:rPr>
          <w:color w:val="231F20"/>
          <w:sz w:val="14"/>
        </w:rPr>
        <w:t>Available</w:t>
      </w:r>
      <w:r>
        <w:rPr>
          <w:color w:val="231F20"/>
          <w:spacing w:val="-5"/>
          <w:sz w:val="14"/>
        </w:rPr>
        <w:t> </w:t>
      </w:r>
      <w:r>
        <w:rPr>
          <w:color w:val="231F20"/>
          <w:sz w:val="14"/>
        </w:rPr>
        <w:t>from:</w:t>
      </w:r>
      <w:r>
        <w:rPr>
          <w:color w:val="231F20"/>
          <w:spacing w:val="-4"/>
          <w:sz w:val="14"/>
        </w:rPr>
        <w:t> </w:t>
      </w:r>
      <w:hyperlink r:id="rId223">
        <w:r>
          <w:rPr>
            <w:color w:val="231F20"/>
            <w:spacing w:val="-5"/>
            <w:sz w:val="14"/>
          </w:rPr>
          <w:t>http://www.</w:t>
        </w:r>
      </w:hyperlink>
      <w:r>
        <w:rPr>
          <w:color w:val="231F20"/>
          <w:spacing w:val="-5"/>
          <w:sz w:val="14"/>
        </w:rPr>
        <w:t> </w:t>
      </w:r>
      <w:r>
        <w:rPr>
          <w:color w:val="231F20"/>
          <w:sz w:val="14"/>
        </w:rPr>
        <w:t>worldsociologyforum.net</w:t>
      </w:r>
    </w:p>
    <w:p>
      <w:pPr>
        <w:pStyle w:val="ListParagraph"/>
        <w:numPr>
          <w:ilvl w:val="0"/>
          <w:numId w:val="15"/>
        </w:numPr>
        <w:tabs>
          <w:tab w:pos="438" w:val="left" w:leader="none"/>
        </w:tabs>
        <w:spacing w:line="240" w:lineRule="auto" w:before="110" w:after="0"/>
        <w:ind w:left="437" w:right="39" w:hanging="227"/>
        <w:jc w:val="both"/>
        <w:rPr>
          <w:sz w:val="14"/>
        </w:rPr>
      </w:pPr>
      <w:r>
        <w:rPr>
          <w:color w:val="231F20"/>
          <w:sz w:val="14"/>
        </w:rPr>
        <w:t>Benkovitz </w:t>
      </w:r>
      <w:r>
        <w:rPr>
          <w:color w:val="231F20"/>
          <w:spacing w:val="-4"/>
          <w:sz w:val="14"/>
        </w:rPr>
        <w:t>D. </w:t>
      </w:r>
      <w:r>
        <w:rPr>
          <w:color w:val="231F20"/>
          <w:sz w:val="14"/>
        </w:rPr>
        <w:t>Music therapy and pain management. In: 12 Congreso </w:t>
      </w:r>
      <w:r>
        <w:rPr>
          <w:color w:val="231F20"/>
          <w:spacing w:val="-3"/>
          <w:sz w:val="14"/>
        </w:rPr>
        <w:t>Mundial </w:t>
      </w:r>
      <w:r>
        <w:rPr>
          <w:color w:val="231F20"/>
          <w:sz w:val="14"/>
        </w:rPr>
        <w:t>de Musicoterapia 2008. Anais. Buenos Aires: Librería Akadia Editorial; 2008. p.</w:t>
      </w:r>
      <w:r>
        <w:rPr>
          <w:color w:val="231F20"/>
          <w:spacing w:val="-5"/>
          <w:sz w:val="14"/>
        </w:rPr>
        <w:t> </w:t>
      </w:r>
      <w:r>
        <w:rPr>
          <w:color w:val="231F20"/>
          <w:sz w:val="14"/>
        </w:rPr>
        <w:t>49-50.</w:t>
      </w:r>
    </w:p>
    <w:p>
      <w:pPr>
        <w:pStyle w:val="ListParagraph"/>
        <w:numPr>
          <w:ilvl w:val="0"/>
          <w:numId w:val="15"/>
        </w:numPr>
        <w:tabs>
          <w:tab w:pos="438" w:val="left" w:leader="none"/>
        </w:tabs>
        <w:spacing w:line="240" w:lineRule="auto" w:before="111" w:after="0"/>
        <w:ind w:left="437" w:right="39" w:hanging="227"/>
        <w:jc w:val="both"/>
        <w:rPr>
          <w:sz w:val="14"/>
        </w:rPr>
      </w:pPr>
      <w:r>
        <w:rPr>
          <w:color w:val="231F20"/>
          <w:w w:val="105"/>
          <w:sz w:val="14"/>
        </w:rPr>
        <w:t>Hanser S. Can music make us healthy? The psychoneuroimmunology of music.</w:t>
      </w:r>
      <w:r>
        <w:rPr>
          <w:color w:val="231F20"/>
          <w:spacing w:val="-27"/>
          <w:w w:val="105"/>
          <w:sz w:val="14"/>
        </w:rPr>
        <w:t> </w:t>
      </w:r>
      <w:r>
        <w:rPr>
          <w:color w:val="231F20"/>
          <w:w w:val="105"/>
          <w:sz w:val="14"/>
        </w:rPr>
        <w:t>In:</w:t>
      </w:r>
      <w:r>
        <w:rPr>
          <w:color w:val="231F20"/>
          <w:spacing w:val="-27"/>
          <w:w w:val="105"/>
          <w:sz w:val="14"/>
        </w:rPr>
        <w:t> </w:t>
      </w:r>
      <w:r>
        <w:rPr>
          <w:color w:val="231F20"/>
          <w:w w:val="105"/>
          <w:sz w:val="14"/>
        </w:rPr>
        <w:t>12</w:t>
      </w:r>
      <w:r>
        <w:rPr>
          <w:color w:val="231F20"/>
          <w:spacing w:val="-26"/>
          <w:w w:val="105"/>
          <w:sz w:val="14"/>
        </w:rPr>
        <w:t> </w:t>
      </w:r>
      <w:r>
        <w:rPr>
          <w:color w:val="231F20"/>
          <w:w w:val="105"/>
          <w:sz w:val="14"/>
        </w:rPr>
        <w:t>Congreso</w:t>
      </w:r>
      <w:r>
        <w:rPr>
          <w:color w:val="231F20"/>
          <w:spacing w:val="-27"/>
          <w:w w:val="105"/>
          <w:sz w:val="14"/>
        </w:rPr>
        <w:t> </w:t>
      </w:r>
      <w:r>
        <w:rPr>
          <w:color w:val="231F20"/>
          <w:w w:val="105"/>
          <w:sz w:val="14"/>
        </w:rPr>
        <w:t>Mundial</w:t>
      </w:r>
      <w:r>
        <w:rPr>
          <w:color w:val="231F20"/>
          <w:spacing w:val="-27"/>
          <w:w w:val="105"/>
          <w:sz w:val="14"/>
        </w:rPr>
        <w:t> </w:t>
      </w:r>
      <w:r>
        <w:rPr>
          <w:color w:val="231F20"/>
          <w:w w:val="105"/>
          <w:sz w:val="14"/>
        </w:rPr>
        <w:t>de</w:t>
      </w:r>
      <w:r>
        <w:rPr>
          <w:color w:val="231F20"/>
          <w:spacing w:val="-26"/>
          <w:w w:val="105"/>
          <w:sz w:val="14"/>
        </w:rPr>
        <w:t> </w:t>
      </w:r>
      <w:r>
        <w:rPr>
          <w:color w:val="231F20"/>
          <w:w w:val="105"/>
          <w:sz w:val="14"/>
        </w:rPr>
        <w:t>Musicoterapia</w:t>
      </w:r>
      <w:r>
        <w:rPr>
          <w:color w:val="231F20"/>
          <w:spacing w:val="-27"/>
          <w:w w:val="105"/>
          <w:sz w:val="14"/>
        </w:rPr>
        <w:t> </w:t>
      </w:r>
      <w:r>
        <w:rPr>
          <w:color w:val="231F20"/>
          <w:w w:val="105"/>
          <w:sz w:val="14"/>
        </w:rPr>
        <w:t>2008.</w:t>
      </w:r>
      <w:r>
        <w:rPr>
          <w:color w:val="231F20"/>
          <w:spacing w:val="-26"/>
          <w:w w:val="105"/>
          <w:sz w:val="14"/>
        </w:rPr>
        <w:t> </w:t>
      </w:r>
      <w:r>
        <w:rPr>
          <w:color w:val="231F20"/>
          <w:w w:val="105"/>
          <w:sz w:val="14"/>
        </w:rPr>
        <w:t>Anais.</w:t>
      </w:r>
      <w:r>
        <w:rPr>
          <w:color w:val="231F20"/>
          <w:spacing w:val="-27"/>
          <w:w w:val="105"/>
          <w:sz w:val="14"/>
        </w:rPr>
        <w:t> </w:t>
      </w:r>
      <w:r>
        <w:rPr>
          <w:color w:val="231F20"/>
          <w:w w:val="105"/>
          <w:sz w:val="14"/>
        </w:rPr>
        <w:t>Buenos</w:t>
      </w:r>
      <w:r>
        <w:rPr>
          <w:color w:val="231F20"/>
          <w:spacing w:val="-27"/>
          <w:w w:val="105"/>
          <w:sz w:val="14"/>
        </w:rPr>
        <w:t> </w:t>
      </w:r>
      <w:r>
        <w:rPr>
          <w:color w:val="231F20"/>
          <w:w w:val="105"/>
          <w:sz w:val="14"/>
        </w:rPr>
        <w:t>Aires: Librería</w:t>
      </w:r>
      <w:r>
        <w:rPr>
          <w:color w:val="231F20"/>
          <w:spacing w:val="-7"/>
          <w:w w:val="105"/>
          <w:sz w:val="14"/>
        </w:rPr>
        <w:t> </w:t>
      </w:r>
      <w:r>
        <w:rPr>
          <w:color w:val="231F20"/>
          <w:w w:val="105"/>
          <w:sz w:val="14"/>
        </w:rPr>
        <w:t>Akadia</w:t>
      </w:r>
      <w:r>
        <w:rPr>
          <w:color w:val="231F20"/>
          <w:spacing w:val="-7"/>
          <w:w w:val="105"/>
          <w:sz w:val="14"/>
        </w:rPr>
        <w:t> </w:t>
      </w:r>
      <w:r>
        <w:rPr>
          <w:color w:val="231F20"/>
          <w:w w:val="105"/>
          <w:sz w:val="14"/>
        </w:rPr>
        <w:t>Editorial;</w:t>
      </w:r>
      <w:r>
        <w:rPr>
          <w:color w:val="231F20"/>
          <w:spacing w:val="-7"/>
          <w:w w:val="105"/>
          <w:sz w:val="14"/>
        </w:rPr>
        <w:t> </w:t>
      </w:r>
      <w:r>
        <w:rPr>
          <w:color w:val="231F20"/>
          <w:w w:val="105"/>
          <w:sz w:val="14"/>
        </w:rPr>
        <w:t>2008.</w:t>
      </w:r>
      <w:r>
        <w:rPr>
          <w:color w:val="231F20"/>
          <w:spacing w:val="-7"/>
          <w:w w:val="105"/>
          <w:sz w:val="14"/>
        </w:rPr>
        <w:t> </w:t>
      </w:r>
      <w:r>
        <w:rPr>
          <w:color w:val="231F20"/>
          <w:w w:val="105"/>
          <w:sz w:val="14"/>
        </w:rPr>
        <w:t>p.</w:t>
      </w:r>
      <w:r>
        <w:rPr>
          <w:color w:val="231F20"/>
          <w:spacing w:val="-7"/>
          <w:w w:val="105"/>
          <w:sz w:val="14"/>
        </w:rPr>
        <w:t> </w:t>
      </w:r>
      <w:r>
        <w:rPr>
          <w:color w:val="231F20"/>
          <w:w w:val="105"/>
          <w:sz w:val="14"/>
        </w:rPr>
        <w:t>318-9.</w:t>
      </w:r>
    </w:p>
    <w:p>
      <w:pPr>
        <w:pStyle w:val="ListParagraph"/>
        <w:numPr>
          <w:ilvl w:val="0"/>
          <w:numId w:val="15"/>
        </w:numPr>
        <w:tabs>
          <w:tab w:pos="438" w:val="left" w:leader="none"/>
        </w:tabs>
        <w:spacing w:line="240" w:lineRule="auto" w:before="110" w:after="0"/>
        <w:ind w:left="437" w:right="38" w:hanging="227"/>
        <w:jc w:val="both"/>
        <w:rPr>
          <w:sz w:val="14"/>
        </w:rPr>
      </w:pPr>
      <w:r>
        <w:rPr>
          <w:color w:val="231F20"/>
          <w:spacing w:val="5"/>
          <w:w w:val="105"/>
          <w:sz w:val="14"/>
        </w:rPr>
        <w:t>Didolich </w:t>
      </w:r>
      <w:r>
        <w:rPr>
          <w:color w:val="231F20"/>
          <w:spacing w:val="4"/>
          <w:w w:val="105"/>
          <w:sz w:val="14"/>
        </w:rPr>
        <w:t>LCM. </w:t>
      </w:r>
      <w:r>
        <w:rPr>
          <w:color w:val="231F20"/>
          <w:spacing w:val="5"/>
          <w:w w:val="105"/>
          <w:sz w:val="14"/>
        </w:rPr>
        <w:t>Musicoterapia </w:t>
      </w:r>
      <w:r>
        <w:rPr>
          <w:color w:val="231F20"/>
          <w:w w:val="105"/>
          <w:sz w:val="14"/>
        </w:rPr>
        <w:t>y </w:t>
      </w:r>
      <w:r>
        <w:rPr>
          <w:color w:val="231F20"/>
          <w:spacing w:val="5"/>
          <w:w w:val="105"/>
          <w:sz w:val="14"/>
        </w:rPr>
        <w:t>distrés. </w:t>
      </w:r>
      <w:r>
        <w:rPr>
          <w:color w:val="231F20"/>
          <w:spacing w:val="4"/>
          <w:w w:val="105"/>
          <w:sz w:val="14"/>
        </w:rPr>
        <w:t>In: </w:t>
      </w:r>
      <w:r>
        <w:rPr>
          <w:color w:val="231F20"/>
          <w:spacing w:val="3"/>
          <w:w w:val="105"/>
          <w:sz w:val="14"/>
        </w:rPr>
        <w:t>12 </w:t>
      </w:r>
      <w:r>
        <w:rPr>
          <w:color w:val="231F20"/>
          <w:spacing w:val="5"/>
          <w:w w:val="105"/>
          <w:sz w:val="14"/>
        </w:rPr>
        <w:t>Congreso Mundial </w:t>
      </w:r>
      <w:r>
        <w:rPr>
          <w:color w:val="231F20"/>
          <w:spacing w:val="3"/>
          <w:w w:val="105"/>
          <w:sz w:val="14"/>
        </w:rPr>
        <w:t>de </w:t>
      </w:r>
      <w:r>
        <w:rPr>
          <w:color w:val="231F20"/>
          <w:w w:val="105"/>
          <w:sz w:val="14"/>
        </w:rPr>
        <w:t>Musicoterapia</w:t>
      </w:r>
      <w:r>
        <w:rPr>
          <w:color w:val="231F20"/>
          <w:spacing w:val="-8"/>
          <w:w w:val="105"/>
          <w:sz w:val="14"/>
        </w:rPr>
        <w:t> </w:t>
      </w:r>
      <w:r>
        <w:rPr>
          <w:color w:val="231F20"/>
          <w:w w:val="105"/>
          <w:sz w:val="14"/>
        </w:rPr>
        <w:t>2008.</w:t>
      </w:r>
      <w:r>
        <w:rPr>
          <w:color w:val="231F20"/>
          <w:spacing w:val="-7"/>
          <w:w w:val="105"/>
          <w:sz w:val="14"/>
        </w:rPr>
        <w:t> </w:t>
      </w:r>
      <w:r>
        <w:rPr>
          <w:color w:val="231F20"/>
          <w:w w:val="105"/>
          <w:sz w:val="14"/>
        </w:rPr>
        <w:t>Anais.</w:t>
      </w:r>
      <w:r>
        <w:rPr>
          <w:color w:val="231F20"/>
          <w:spacing w:val="-7"/>
          <w:w w:val="105"/>
          <w:sz w:val="14"/>
        </w:rPr>
        <w:t> </w:t>
      </w:r>
      <w:r>
        <w:rPr>
          <w:color w:val="231F20"/>
          <w:w w:val="105"/>
          <w:sz w:val="14"/>
        </w:rPr>
        <w:t>Buenos</w:t>
      </w:r>
      <w:r>
        <w:rPr>
          <w:color w:val="231F20"/>
          <w:spacing w:val="-7"/>
          <w:w w:val="105"/>
          <w:sz w:val="14"/>
        </w:rPr>
        <w:t> </w:t>
      </w:r>
      <w:r>
        <w:rPr>
          <w:color w:val="231F20"/>
          <w:w w:val="105"/>
          <w:sz w:val="14"/>
        </w:rPr>
        <w:t>Aires:</w:t>
      </w:r>
      <w:r>
        <w:rPr>
          <w:color w:val="231F20"/>
          <w:spacing w:val="-7"/>
          <w:w w:val="105"/>
          <w:sz w:val="14"/>
        </w:rPr>
        <w:t> </w:t>
      </w:r>
      <w:r>
        <w:rPr>
          <w:color w:val="231F20"/>
          <w:w w:val="105"/>
          <w:sz w:val="14"/>
        </w:rPr>
        <w:t>Librería</w:t>
      </w:r>
      <w:r>
        <w:rPr>
          <w:color w:val="231F20"/>
          <w:spacing w:val="-7"/>
          <w:w w:val="105"/>
          <w:sz w:val="14"/>
        </w:rPr>
        <w:t> </w:t>
      </w:r>
      <w:r>
        <w:rPr>
          <w:color w:val="231F20"/>
          <w:w w:val="105"/>
          <w:sz w:val="14"/>
        </w:rPr>
        <w:t>Akadia</w:t>
      </w:r>
      <w:r>
        <w:rPr>
          <w:color w:val="231F20"/>
          <w:spacing w:val="-7"/>
          <w:w w:val="105"/>
          <w:sz w:val="14"/>
        </w:rPr>
        <w:t> </w:t>
      </w:r>
      <w:r>
        <w:rPr>
          <w:color w:val="231F20"/>
          <w:w w:val="105"/>
          <w:sz w:val="14"/>
        </w:rPr>
        <w:t>Editorial;</w:t>
      </w:r>
      <w:r>
        <w:rPr>
          <w:color w:val="231F20"/>
          <w:spacing w:val="-7"/>
          <w:w w:val="105"/>
          <w:sz w:val="14"/>
        </w:rPr>
        <w:t> </w:t>
      </w:r>
      <w:r>
        <w:rPr>
          <w:color w:val="231F20"/>
          <w:w w:val="105"/>
          <w:sz w:val="14"/>
        </w:rPr>
        <w:t>2008. p.</w:t>
      </w:r>
      <w:r>
        <w:rPr>
          <w:color w:val="231F20"/>
          <w:spacing w:val="-7"/>
          <w:w w:val="105"/>
          <w:sz w:val="14"/>
        </w:rPr>
        <w:t> </w:t>
      </w:r>
      <w:r>
        <w:rPr>
          <w:color w:val="231F20"/>
          <w:w w:val="105"/>
          <w:sz w:val="14"/>
        </w:rPr>
        <w:t>64-7.</w:t>
      </w:r>
    </w:p>
    <w:p>
      <w:pPr>
        <w:pStyle w:val="ListParagraph"/>
        <w:numPr>
          <w:ilvl w:val="0"/>
          <w:numId w:val="15"/>
        </w:numPr>
        <w:tabs>
          <w:tab w:pos="438" w:val="left" w:leader="none"/>
        </w:tabs>
        <w:spacing w:line="240" w:lineRule="auto" w:before="111" w:after="0"/>
        <w:ind w:left="437" w:right="39" w:hanging="227"/>
        <w:jc w:val="both"/>
        <w:rPr>
          <w:sz w:val="14"/>
        </w:rPr>
      </w:pPr>
      <w:r>
        <w:rPr>
          <w:color w:val="231F20"/>
          <w:w w:val="105"/>
          <w:sz w:val="14"/>
        </w:rPr>
        <w:t>Myskja</w:t>
      </w:r>
      <w:r>
        <w:rPr>
          <w:color w:val="231F20"/>
          <w:spacing w:val="-19"/>
          <w:w w:val="105"/>
          <w:sz w:val="14"/>
        </w:rPr>
        <w:t> </w:t>
      </w:r>
      <w:r>
        <w:rPr>
          <w:color w:val="231F20"/>
          <w:w w:val="105"/>
          <w:sz w:val="14"/>
        </w:rPr>
        <w:t>A.</w:t>
      </w:r>
      <w:r>
        <w:rPr>
          <w:color w:val="231F20"/>
          <w:spacing w:val="-19"/>
          <w:w w:val="105"/>
          <w:sz w:val="14"/>
        </w:rPr>
        <w:t> </w:t>
      </w:r>
      <w:r>
        <w:rPr>
          <w:color w:val="231F20"/>
          <w:w w:val="105"/>
          <w:sz w:val="14"/>
        </w:rPr>
        <w:t>Integrated</w:t>
      </w:r>
      <w:r>
        <w:rPr>
          <w:color w:val="231F20"/>
          <w:spacing w:val="-19"/>
          <w:w w:val="105"/>
          <w:sz w:val="14"/>
        </w:rPr>
        <w:t> </w:t>
      </w:r>
      <w:r>
        <w:rPr>
          <w:color w:val="231F20"/>
          <w:w w:val="105"/>
          <w:sz w:val="14"/>
        </w:rPr>
        <w:t>music:</w:t>
      </w:r>
      <w:r>
        <w:rPr>
          <w:color w:val="231F20"/>
          <w:spacing w:val="-19"/>
          <w:w w:val="105"/>
          <w:sz w:val="14"/>
        </w:rPr>
        <w:t> </w:t>
      </w:r>
      <w:r>
        <w:rPr>
          <w:color w:val="231F20"/>
          <w:w w:val="105"/>
          <w:sz w:val="14"/>
        </w:rPr>
        <w:t>an</w:t>
      </w:r>
      <w:r>
        <w:rPr>
          <w:color w:val="231F20"/>
          <w:spacing w:val="-18"/>
          <w:w w:val="105"/>
          <w:sz w:val="14"/>
        </w:rPr>
        <w:t> </w:t>
      </w:r>
      <w:r>
        <w:rPr>
          <w:color w:val="231F20"/>
          <w:w w:val="105"/>
          <w:sz w:val="14"/>
        </w:rPr>
        <w:t>approach</w:t>
      </w:r>
      <w:r>
        <w:rPr>
          <w:color w:val="231F20"/>
          <w:spacing w:val="-19"/>
          <w:w w:val="105"/>
          <w:sz w:val="14"/>
        </w:rPr>
        <w:t> </w:t>
      </w:r>
      <w:r>
        <w:rPr>
          <w:color w:val="231F20"/>
          <w:w w:val="105"/>
          <w:sz w:val="14"/>
        </w:rPr>
        <w:t>to</w:t>
      </w:r>
      <w:r>
        <w:rPr>
          <w:color w:val="231F20"/>
          <w:spacing w:val="-19"/>
          <w:w w:val="105"/>
          <w:sz w:val="14"/>
        </w:rPr>
        <w:t> </w:t>
      </w:r>
      <w:r>
        <w:rPr>
          <w:color w:val="231F20"/>
          <w:w w:val="105"/>
          <w:sz w:val="14"/>
        </w:rPr>
        <w:t>improved</w:t>
      </w:r>
      <w:r>
        <w:rPr>
          <w:color w:val="231F20"/>
          <w:spacing w:val="-18"/>
          <w:w w:val="105"/>
          <w:sz w:val="14"/>
        </w:rPr>
        <w:t> </w:t>
      </w:r>
      <w:r>
        <w:rPr>
          <w:color w:val="231F20"/>
          <w:w w:val="105"/>
          <w:sz w:val="14"/>
        </w:rPr>
        <w:t>health</w:t>
      </w:r>
      <w:r>
        <w:rPr>
          <w:color w:val="231F20"/>
          <w:spacing w:val="-19"/>
          <w:w w:val="105"/>
          <w:sz w:val="14"/>
        </w:rPr>
        <w:t> </w:t>
      </w:r>
      <w:r>
        <w:rPr>
          <w:color w:val="231F20"/>
          <w:w w:val="105"/>
          <w:sz w:val="14"/>
        </w:rPr>
        <w:t>and</w:t>
      </w:r>
      <w:r>
        <w:rPr>
          <w:color w:val="231F20"/>
          <w:spacing w:val="-19"/>
          <w:w w:val="105"/>
          <w:sz w:val="14"/>
        </w:rPr>
        <w:t> </w:t>
      </w:r>
      <w:r>
        <w:rPr>
          <w:color w:val="231F20"/>
          <w:w w:val="105"/>
          <w:sz w:val="14"/>
        </w:rPr>
        <w:t>wellbeing in</w:t>
      </w:r>
      <w:r>
        <w:rPr>
          <w:color w:val="231F20"/>
          <w:spacing w:val="-9"/>
          <w:w w:val="105"/>
          <w:sz w:val="14"/>
        </w:rPr>
        <w:t> </w:t>
      </w:r>
      <w:r>
        <w:rPr>
          <w:color w:val="231F20"/>
          <w:w w:val="105"/>
          <w:sz w:val="14"/>
        </w:rPr>
        <w:t>nursing</w:t>
      </w:r>
      <w:r>
        <w:rPr>
          <w:color w:val="231F20"/>
          <w:spacing w:val="-9"/>
          <w:w w:val="105"/>
          <w:sz w:val="14"/>
        </w:rPr>
        <w:t> </w:t>
      </w:r>
      <w:r>
        <w:rPr>
          <w:color w:val="231F20"/>
          <w:w w:val="105"/>
          <w:sz w:val="14"/>
        </w:rPr>
        <w:t>homes.</w:t>
      </w:r>
      <w:r>
        <w:rPr>
          <w:color w:val="231F20"/>
          <w:spacing w:val="-9"/>
          <w:w w:val="105"/>
          <w:sz w:val="14"/>
        </w:rPr>
        <w:t> </w:t>
      </w:r>
      <w:r>
        <w:rPr>
          <w:color w:val="231F20"/>
          <w:w w:val="105"/>
          <w:sz w:val="14"/>
        </w:rPr>
        <w:t>In:</w:t>
      </w:r>
      <w:r>
        <w:rPr>
          <w:color w:val="231F20"/>
          <w:spacing w:val="-9"/>
          <w:w w:val="105"/>
          <w:sz w:val="14"/>
        </w:rPr>
        <w:t> </w:t>
      </w:r>
      <w:r>
        <w:rPr>
          <w:color w:val="231F20"/>
          <w:w w:val="105"/>
          <w:sz w:val="14"/>
        </w:rPr>
        <w:t>12</w:t>
      </w:r>
      <w:r>
        <w:rPr>
          <w:color w:val="231F20"/>
          <w:spacing w:val="-8"/>
          <w:w w:val="105"/>
          <w:sz w:val="14"/>
        </w:rPr>
        <w:t> </w:t>
      </w:r>
      <w:r>
        <w:rPr>
          <w:color w:val="231F20"/>
          <w:w w:val="105"/>
          <w:sz w:val="14"/>
        </w:rPr>
        <w:t>Congreso</w:t>
      </w:r>
      <w:r>
        <w:rPr>
          <w:color w:val="231F20"/>
          <w:spacing w:val="-9"/>
          <w:w w:val="105"/>
          <w:sz w:val="14"/>
        </w:rPr>
        <w:t> </w:t>
      </w:r>
      <w:r>
        <w:rPr>
          <w:color w:val="231F20"/>
          <w:w w:val="105"/>
          <w:sz w:val="14"/>
        </w:rPr>
        <w:t>Mundial</w:t>
      </w:r>
      <w:r>
        <w:rPr>
          <w:color w:val="231F20"/>
          <w:spacing w:val="-9"/>
          <w:w w:val="105"/>
          <w:sz w:val="14"/>
        </w:rPr>
        <w:t> </w:t>
      </w:r>
      <w:r>
        <w:rPr>
          <w:color w:val="231F20"/>
          <w:w w:val="105"/>
          <w:sz w:val="14"/>
        </w:rPr>
        <w:t>de</w:t>
      </w:r>
      <w:r>
        <w:rPr>
          <w:color w:val="231F20"/>
          <w:spacing w:val="-9"/>
          <w:w w:val="105"/>
          <w:sz w:val="14"/>
        </w:rPr>
        <w:t> </w:t>
      </w:r>
      <w:r>
        <w:rPr>
          <w:color w:val="231F20"/>
          <w:w w:val="105"/>
          <w:sz w:val="14"/>
        </w:rPr>
        <w:t>Musicoterapia</w:t>
      </w:r>
      <w:r>
        <w:rPr>
          <w:color w:val="231F20"/>
          <w:spacing w:val="-9"/>
          <w:w w:val="105"/>
          <w:sz w:val="14"/>
        </w:rPr>
        <w:t> </w:t>
      </w:r>
      <w:r>
        <w:rPr>
          <w:color w:val="231F20"/>
          <w:w w:val="105"/>
          <w:sz w:val="14"/>
        </w:rPr>
        <w:t>2008.</w:t>
      </w:r>
      <w:r>
        <w:rPr>
          <w:color w:val="231F20"/>
          <w:spacing w:val="-8"/>
          <w:w w:val="105"/>
          <w:sz w:val="14"/>
        </w:rPr>
        <w:t> </w:t>
      </w:r>
      <w:r>
        <w:rPr>
          <w:color w:val="231F20"/>
          <w:w w:val="105"/>
          <w:sz w:val="14"/>
        </w:rPr>
        <w:t>Anais. Buenos</w:t>
      </w:r>
      <w:r>
        <w:rPr>
          <w:color w:val="231F20"/>
          <w:spacing w:val="-8"/>
          <w:w w:val="105"/>
          <w:sz w:val="14"/>
        </w:rPr>
        <w:t> </w:t>
      </w:r>
      <w:r>
        <w:rPr>
          <w:color w:val="231F20"/>
          <w:w w:val="105"/>
          <w:sz w:val="14"/>
        </w:rPr>
        <w:t>Aires:</w:t>
      </w:r>
      <w:r>
        <w:rPr>
          <w:color w:val="231F20"/>
          <w:spacing w:val="-7"/>
          <w:w w:val="105"/>
          <w:sz w:val="14"/>
        </w:rPr>
        <w:t> </w:t>
      </w:r>
      <w:r>
        <w:rPr>
          <w:color w:val="231F20"/>
          <w:w w:val="105"/>
          <w:sz w:val="14"/>
        </w:rPr>
        <w:t>Librería</w:t>
      </w:r>
      <w:r>
        <w:rPr>
          <w:color w:val="231F20"/>
          <w:spacing w:val="-8"/>
          <w:w w:val="105"/>
          <w:sz w:val="14"/>
        </w:rPr>
        <w:t> </w:t>
      </w:r>
      <w:r>
        <w:rPr>
          <w:color w:val="231F20"/>
          <w:w w:val="105"/>
          <w:sz w:val="14"/>
        </w:rPr>
        <w:t>Akadia</w:t>
      </w:r>
      <w:r>
        <w:rPr>
          <w:color w:val="231F20"/>
          <w:spacing w:val="-7"/>
          <w:w w:val="105"/>
          <w:sz w:val="14"/>
        </w:rPr>
        <w:t> </w:t>
      </w:r>
      <w:r>
        <w:rPr>
          <w:color w:val="231F20"/>
          <w:w w:val="105"/>
          <w:sz w:val="14"/>
        </w:rPr>
        <w:t>Editorial;</w:t>
      </w:r>
      <w:r>
        <w:rPr>
          <w:color w:val="231F20"/>
          <w:spacing w:val="-8"/>
          <w:w w:val="105"/>
          <w:sz w:val="14"/>
        </w:rPr>
        <w:t> </w:t>
      </w:r>
      <w:r>
        <w:rPr>
          <w:color w:val="231F20"/>
          <w:w w:val="105"/>
          <w:sz w:val="14"/>
        </w:rPr>
        <w:t>2008.</w:t>
      </w:r>
      <w:r>
        <w:rPr>
          <w:color w:val="231F20"/>
          <w:spacing w:val="-7"/>
          <w:w w:val="105"/>
          <w:sz w:val="14"/>
        </w:rPr>
        <w:t> </w:t>
      </w:r>
      <w:r>
        <w:rPr>
          <w:color w:val="231F20"/>
          <w:w w:val="105"/>
          <w:sz w:val="14"/>
        </w:rPr>
        <w:t>p.</w:t>
      </w:r>
      <w:r>
        <w:rPr>
          <w:color w:val="231F20"/>
          <w:spacing w:val="-8"/>
          <w:w w:val="105"/>
          <w:sz w:val="14"/>
        </w:rPr>
        <w:t> </w:t>
      </w:r>
      <w:r>
        <w:rPr>
          <w:color w:val="231F20"/>
          <w:w w:val="105"/>
          <w:sz w:val="14"/>
        </w:rPr>
        <w:t>400-1.</w:t>
      </w:r>
    </w:p>
    <w:p>
      <w:pPr>
        <w:pStyle w:val="ListParagraph"/>
        <w:numPr>
          <w:ilvl w:val="0"/>
          <w:numId w:val="15"/>
        </w:numPr>
        <w:tabs>
          <w:tab w:pos="438" w:val="left" w:leader="none"/>
        </w:tabs>
        <w:spacing w:line="240" w:lineRule="auto" w:before="110" w:after="0"/>
        <w:ind w:left="437" w:right="40" w:hanging="227"/>
        <w:jc w:val="both"/>
        <w:rPr>
          <w:sz w:val="14"/>
        </w:rPr>
      </w:pPr>
      <w:r>
        <w:rPr>
          <w:color w:val="231F20"/>
          <w:w w:val="105"/>
          <w:sz w:val="14"/>
        </w:rPr>
        <w:t>Lipp</w:t>
      </w:r>
      <w:r>
        <w:rPr>
          <w:color w:val="231F20"/>
          <w:spacing w:val="-22"/>
          <w:w w:val="105"/>
          <w:sz w:val="14"/>
        </w:rPr>
        <w:t> </w:t>
      </w:r>
      <w:r>
        <w:rPr>
          <w:color w:val="231F20"/>
          <w:w w:val="105"/>
          <w:sz w:val="14"/>
        </w:rPr>
        <w:t>M,</w:t>
      </w:r>
      <w:r>
        <w:rPr>
          <w:color w:val="231F20"/>
          <w:spacing w:val="-22"/>
          <w:w w:val="105"/>
          <w:sz w:val="14"/>
        </w:rPr>
        <w:t> </w:t>
      </w:r>
      <w:r>
        <w:rPr>
          <w:color w:val="231F20"/>
          <w:w w:val="105"/>
          <w:sz w:val="14"/>
        </w:rPr>
        <w:t>Rocha</w:t>
      </w:r>
      <w:r>
        <w:rPr>
          <w:color w:val="231F20"/>
          <w:spacing w:val="-22"/>
          <w:w w:val="105"/>
          <w:sz w:val="14"/>
        </w:rPr>
        <w:t> </w:t>
      </w:r>
      <w:r>
        <w:rPr>
          <w:color w:val="231F20"/>
          <w:w w:val="105"/>
          <w:sz w:val="14"/>
        </w:rPr>
        <w:t>JC.</w:t>
      </w:r>
      <w:r>
        <w:rPr>
          <w:color w:val="231F20"/>
          <w:spacing w:val="-22"/>
          <w:w w:val="105"/>
          <w:sz w:val="14"/>
        </w:rPr>
        <w:t> </w:t>
      </w:r>
      <w:r>
        <w:rPr>
          <w:color w:val="231F20"/>
          <w:w w:val="105"/>
          <w:sz w:val="14"/>
        </w:rPr>
        <w:t>Stress,</w:t>
      </w:r>
      <w:r>
        <w:rPr>
          <w:color w:val="231F20"/>
          <w:spacing w:val="-22"/>
          <w:w w:val="105"/>
          <w:sz w:val="14"/>
        </w:rPr>
        <w:t> </w:t>
      </w:r>
      <w:r>
        <w:rPr>
          <w:color w:val="231F20"/>
          <w:w w:val="105"/>
          <w:sz w:val="14"/>
        </w:rPr>
        <w:t>hipertensão</w:t>
      </w:r>
      <w:r>
        <w:rPr>
          <w:color w:val="231F20"/>
          <w:spacing w:val="-22"/>
          <w:w w:val="105"/>
          <w:sz w:val="14"/>
        </w:rPr>
        <w:t> </w:t>
      </w:r>
      <w:r>
        <w:rPr>
          <w:color w:val="231F20"/>
          <w:w w:val="105"/>
          <w:sz w:val="14"/>
        </w:rPr>
        <w:t>arterial</w:t>
      </w:r>
      <w:r>
        <w:rPr>
          <w:color w:val="231F20"/>
          <w:spacing w:val="-22"/>
          <w:w w:val="105"/>
          <w:sz w:val="14"/>
        </w:rPr>
        <w:t> </w:t>
      </w:r>
      <w:r>
        <w:rPr>
          <w:color w:val="231F20"/>
          <w:w w:val="105"/>
          <w:sz w:val="14"/>
        </w:rPr>
        <w:t>e</w:t>
      </w:r>
      <w:r>
        <w:rPr>
          <w:color w:val="231F20"/>
          <w:spacing w:val="-22"/>
          <w:w w:val="105"/>
          <w:sz w:val="14"/>
        </w:rPr>
        <w:t> </w:t>
      </w:r>
      <w:r>
        <w:rPr>
          <w:color w:val="231F20"/>
          <w:w w:val="105"/>
          <w:sz w:val="14"/>
        </w:rPr>
        <w:t>qualidade</w:t>
      </w:r>
      <w:r>
        <w:rPr>
          <w:color w:val="231F20"/>
          <w:spacing w:val="-22"/>
          <w:w w:val="105"/>
          <w:sz w:val="14"/>
        </w:rPr>
        <w:t> </w:t>
      </w:r>
      <w:r>
        <w:rPr>
          <w:color w:val="231F20"/>
          <w:w w:val="105"/>
          <w:sz w:val="14"/>
        </w:rPr>
        <w:t>de</w:t>
      </w:r>
      <w:r>
        <w:rPr>
          <w:color w:val="231F20"/>
          <w:spacing w:val="-22"/>
          <w:w w:val="105"/>
          <w:sz w:val="14"/>
        </w:rPr>
        <w:t> </w:t>
      </w:r>
      <w:r>
        <w:rPr>
          <w:color w:val="231F20"/>
          <w:w w:val="105"/>
          <w:sz w:val="14"/>
        </w:rPr>
        <w:t>vida</w:t>
      </w:r>
      <w:r>
        <w:rPr>
          <w:i/>
          <w:color w:val="231F20"/>
          <w:w w:val="105"/>
          <w:sz w:val="14"/>
        </w:rPr>
        <w:t>.</w:t>
      </w:r>
      <w:r>
        <w:rPr>
          <w:i/>
          <w:color w:val="231F20"/>
          <w:spacing w:val="-22"/>
          <w:w w:val="105"/>
          <w:sz w:val="14"/>
        </w:rPr>
        <w:t> </w:t>
      </w:r>
      <w:r>
        <w:rPr>
          <w:color w:val="231F20"/>
          <w:w w:val="105"/>
          <w:sz w:val="14"/>
        </w:rPr>
        <w:t>Campinas (SP): Papirus;</w:t>
      </w:r>
      <w:r>
        <w:rPr>
          <w:color w:val="231F20"/>
          <w:spacing w:val="-14"/>
          <w:w w:val="105"/>
          <w:sz w:val="14"/>
        </w:rPr>
        <w:t> </w:t>
      </w:r>
      <w:r>
        <w:rPr>
          <w:color w:val="231F20"/>
          <w:w w:val="105"/>
          <w:sz w:val="14"/>
        </w:rPr>
        <w:t>1994.</w:t>
      </w:r>
    </w:p>
    <w:p>
      <w:pPr>
        <w:pStyle w:val="BodyText"/>
        <w:rPr>
          <w:rFonts w:ascii="Calibri"/>
          <w:sz w:val="16"/>
        </w:rPr>
      </w:pPr>
      <w:r>
        <w:rPr/>
        <w:br w:type="column"/>
      </w:r>
      <w:r>
        <w:rPr>
          <w:rFonts w:ascii="Calibri"/>
          <w:sz w:val="16"/>
        </w:rPr>
      </w:r>
    </w:p>
    <w:p>
      <w:pPr>
        <w:pStyle w:val="BodyText"/>
        <w:spacing w:before="11"/>
        <w:rPr>
          <w:rFonts w:ascii="Calibri"/>
          <w:sz w:val="23"/>
        </w:rPr>
      </w:pPr>
    </w:p>
    <w:p>
      <w:pPr>
        <w:pStyle w:val="ListParagraph"/>
        <w:numPr>
          <w:ilvl w:val="0"/>
          <w:numId w:val="15"/>
        </w:numPr>
        <w:tabs>
          <w:tab w:pos="438" w:val="left" w:leader="none"/>
        </w:tabs>
        <w:spacing w:line="235" w:lineRule="auto" w:before="1" w:after="0"/>
        <w:ind w:left="437" w:right="1001" w:hanging="227"/>
        <w:jc w:val="both"/>
        <w:rPr>
          <w:sz w:val="14"/>
        </w:rPr>
      </w:pPr>
      <w:r>
        <w:rPr>
          <w:color w:val="231F20"/>
          <w:spacing w:val="5"/>
          <w:w w:val="105"/>
          <w:sz w:val="14"/>
        </w:rPr>
        <w:t>Brasil </w:t>
      </w:r>
      <w:r>
        <w:rPr>
          <w:color w:val="231F20"/>
          <w:spacing w:val="4"/>
          <w:w w:val="105"/>
          <w:sz w:val="14"/>
        </w:rPr>
        <w:t>VM. </w:t>
      </w:r>
      <w:r>
        <w:rPr>
          <w:color w:val="231F20"/>
          <w:spacing w:val="5"/>
          <w:w w:val="105"/>
          <w:sz w:val="14"/>
        </w:rPr>
        <w:t>Qualidade </w:t>
      </w:r>
      <w:r>
        <w:rPr>
          <w:color w:val="231F20"/>
          <w:spacing w:val="3"/>
          <w:w w:val="105"/>
          <w:sz w:val="14"/>
        </w:rPr>
        <w:t>de </w:t>
      </w:r>
      <w:r>
        <w:rPr>
          <w:color w:val="231F20"/>
          <w:spacing w:val="4"/>
          <w:w w:val="105"/>
          <w:sz w:val="14"/>
        </w:rPr>
        <w:t>vida </w:t>
      </w:r>
      <w:r>
        <w:rPr>
          <w:color w:val="231F20"/>
          <w:spacing w:val="3"/>
          <w:w w:val="105"/>
          <w:sz w:val="14"/>
        </w:rPr>
        <w:t>do </w:t>
      </w:r>
      <w:r>
        <w:rPr>
          <w:color w:val="231F20"/>
          <w:spacing w:val="5"/>
          <w:w w:val="105"/>
          <w:sz w:val="14"/>
        </w:rPr>
        <w:t>portador </w:t>
      </w:r>
      <w:r>
        <w:rPr>
          <w:color w:val="231F20"/>
          <w:spacing w:val="3"/>
          <w:w w:val="105"/>
          <w:sz w:val="14"/>
        </w:rPr>
        <w:t>de </w:t>
      </w:r>
      <w:r>
        <w:rPr>
          <w:color w:val="231F20"/>
          <w:spacing w:val="5"/>
          <w:w w:val="105"/>
          <w:sz w:val="14"/>
        </w:rPr>
        <w:t>marca-passo cardíaco </w:t>
      </w:r>
      <w:r>
        <w:rPr>
          <w:color w:val="231F20"/>
          <w:w w:val="105"/>
          <w:sz w:val="14"/>
        </w:rPr>
        <w:t>definitivo:</w:t>
      </w:r>
      <w:r>
        <w:rPr>
          <w:color w:val="231F20"/>
          <w:spacing w:val="-15"/>
          <w:w w:val="105"/>
          <w:sz w:val="14"/>
        </w:rPr>
        <w:t> </w:t>
      </w:r>
      <w:r>
        <w:rPr>
          <w:color w:val="231F20"/>
          <w:w w:val="105"/>
          <w:sz w:val="14"/>
        </w:rPr>
        <w:t>antes</w:t>
      </w:r>
      <w:r>
        <w:rPr>
          <w:color w:val="231F20"/>
          <w:spacing w:val="-15"/>
          <w:w w:val="105"/>
          <w:sz w:val="14"/>
        </w:rPr>
        <w:t> </w:t>
      </w:r>
      <w:r>
        <w:rPr>
          <w:color w:val="231F20"/>
          <w:w w:val="105"/>
          <w:sz w:val="14"/>
        </w:rPr>
        <w:t>e</w:t>
      </w:r>
      <w:r>
        <w:rPr>
          <w:color w:val="231F20"/>
          <w:spacing w:val="-15"/>
          <w:w w:val="105"/>
          <w:sz w:val="14"/>
        </w:rPr>
        <w:t> </w:t>
      </w:r>
      <w:r>
        <w:rPr>
          <w:color w:val="231F20"/>
          <w:w w:val="105"/>
          <w:sz w:val="14"/>
        </w:rPr>
        <w:t>após</w:t>
      </w:r>
      <w:r>
        <w:rPr>
          <w:color w:val="231F20"/>
          <w:spacing w:val="-14"/>
          <w:w w:val="105"/>
          <w:sz w:val="14"/>
        </w:rPr>
        <w:t> </w:t>
      </w:r>
      <w:r>
        <w:rPr>
          <w:color w:val="231F20"/>
          <w:w w:val="105"/>
          <w:sz w:val="14"/>
        </w:rPr>
        <w:t>implante.</w:t>
      </w:r>
      <w:r>
        <w:rPr>
          <w:color w:val="231F20"/>
          <w:spacing w:val="-15"/>
          <w:w w:val="105"/>
          <w:sz w:val="14"/>
        </w:rPr>
        <w:t> </w:t>
      </w:r>
      <w:r>
        <w:rPr>
          <w:color w:val="231F20"/>
          <w:spacing w:val="-3"/>
          <w:w w:val="105"/>
          <w:sz w:val="14"/>
        </w:rPr>
        <w:t>[Tese].</w:t>
      </w:r>
      <w:r>
        <w:rPr>
          <w:color w:val="231F20"/>
          <w:spacing w:val="-15"/>
          <w:w w:val="105"/>
          <w:sz w:val="14"/>
        </w:rPr>
        <w:t> </w:t>
      </w:r>
      <w:r>
        <w:rPr>
          <w:color w:val="231F20"/>
          <w:w w:val="105"/>
          <w:sz w:val="14"/>
        </w:rPr>
        <w:t>São</w:t>
      </w:r>
      <w:r>
        <w:rPr>
          <w:color w:val="231F20"/>
          <w:spacing w:val="-15"/>
          <w:w w:val="105"/>
          <w:sz w:val="14"/>
        </w:rPr>
        <w:t> </w:t>
      </w:r>
      <w:r>
        <w:rPr>
          <w:color w:val="231F20"/>
          <w:w w:val="105"/>
          <w:sz w:val="14"/>
        </w:rPr>
        <w:t>Paulo:</w:t>
      </w:r>
      <w:r>
        <w:rPr>
          <w:color w:val="231F20"/>
          <w:spacing w:val="-14"/>
          <w:w w:val="105"/>
          <w:sz w:val="14"/>
        </w:rPr>
        <w:t> </w:t>
      </w:r>
      <w:r>
        <w:rPr>
          <w:color w:val="231F20"/>
          <w:w w:val="105"/>
          <w:sz w:val="14"/>
        </w:rPr>
        <w:t>Escola</w:t>
      </w:r>
      <w:r>
        <w:rPr>
          <w:color w:val="231F20"/>
          <w:spacing w:val="-15"/>
          <w:w w:val="105"/>
          <w:sz w:val="14"/>
        </w:rPr>
        <w:t> </w:t>
      </w:r>
      <w:r>
        <w:rPr>
          <w:color w:val="231F20"/>
          <w:w w:val="105"/>
          <w:sz w:val="14"/>
        </w:rPr>
        <w:t>de</w:t>
      </w:r>
      <w:r>
        <w:rPr>
          <w:color w:val="231F20"/>
          <w:spacing w:val="-15"/>
          <w:w w:val="105"/>
          <w:sz w:val="14"/>
        </w:rPr>
        <w:t> </w:t>
      </w:r>
      <w:r>
        <w:rPr>
          <w:color w:val="231F20"/>
          <w:w w:val="105"/>
          <w:sz w:val="14"/>
        </w:rPr>
        <w:t>Enfermagem da</w:t>
      </w:r>
      <w:r>
        <w:rPr>
          <w:color w:val="231F20"/>
          <w:spacing w:val="-7"/>
          <w:w w:val="105"/>
          <w:sz w:val="14"/>
        </w:rPr>
        <w:t> </w:t>
      </w:r>
      <w:r>
        <w:rPr>
          <w:color w:val="231F20"/>
          <w:w w:val="105"/>
          <w:sz w:val="14"/>
        </w:rPr>
        <w:t>Universidade</w:t>
      </w:r>
      <w:r>
        <w:rPr>
          <w:color w:val="231F20"/>
          <w:spacing w:val="-7"/>
          <w:w w:val="105"/>
          <w:sz w:val="14"/>
        </w:rPr>
        <w:t> </w:t>
      </w:r>
      <w:r>
        <w:rPr>
          <w:color w:val="231F20"/>
          <w:w w:val="105"/>
          <w:sz w:val="14"/>
        </w:rPr>
        <w:t>de</w:t>
      </w:r>
      <w:r>
        <w:rPr>
          <w:color w:val="231F20"/>
          <w:spacing w:val="-7"/>
          <w:w w:val="105"/>
          <w:sz w:val="14"/>
        </w:rPr>
        <w:t> </w:t>
      </w:r>
      <w:r>
        <w:rPr>
          <w:color w:val="231F20"/>
          <w:w w:val="105"/>
          <w:sz w:val="14"/>
        </w:rPr>
        <w:t>São</w:t>
      </w:r>
      <w:r>
        <w:rPr>
          <w:color w:val="231F20"/>
          <w:spacing w:val="-6"/>
          <w:w w:val="105"/>
          <w:sz w:val="14"/>
        </w:rPr>
        <w:t> </w:t>
      </w:r>
      <w:r>
        <w:rPr>
          <w:color w:val="231F20"/>
          <w:w w:val="105"/>
          <w:sz w:val="14"/>
        </w:rPr>
        <w:t>Paulo;</w:t>
      </w:r>
      <w:r>
        <w:rPr>
          <w:color w:val="231F20"/>
          <w:spacing w:val="-7"/>
          <w:w w:val="105"/>
          <w:sz w:val="14"/>
        </w:rPr>
        <w:t> </w:t>
      </w:r>
      <w:r>
        <w:rPr>
          <w:color w:val="231F20"/>
          <w:w w:val="105"/>
          <w:sz w:val="14"/>
        </w:rPr>
        <w:t>2001.</w:t>
      </w:r>
    </w:p>
    <w:p>
      <w:pPr>
        <w:pStyle w:val="ListParagraph"/>
        <w:numPr>
          <w:ilvl w:val="0"/>
          <w:numId w:val="15"/>
        </w:numPr>
        <w:tabs>
          <w:tab w:pos="438" w:val="left" w:leader="none"/>
        </w:tabs>
        <w:spacing w:line="235" w:lineRule="auto" w:before="114" w:after="0"/>
        <w:ind w:left="437" w:right="1003" w:hanging="227"/>
        <w:jc w:val="both"/>
        <w:rPr>
          <w:sz w:val="14"/>
        </w:rPr>
      </w:pPr>
      <w:r>
        <w:rPr>
          <w:color w:val="231F20"/>
          <w:sz w:val="14"/>
        </w:rPr>
        <w:t>Ciconelli RM, Ferraz MB, Santos </w:t>
      </w:r>
      <w:r>
        <w:rPr>
          <w:color w:val="231F20"/>
          <w:spacing w:val="-9"/>
          <w:sz w:val="14"/>
        </w:rPr>
        <w:t>W, </w:t>
      </w:r>
      <w:r>
        <w:rPr>
          <w:color w:val="231F20"/>
          <w:sz w:val="14"/>
        </w:rPr>
        <w:t>Meinão I, Quaresma MR. </w:t>
      </w:r>
      <w:r>
        <w:rPr>
          <w:color w:val="231F20"/>
          <w:spacing w:val="-3"/>
          <w:sz w:val="14"/>
        </w:rPr>
        <w:t>Tradução </w:t>
      </w:r>
      <w:r>
        <w:rPr>
          <w:color w:val="231F20"/>
          <w:sz w:val="14"/>
        </w:rPr>
        <w:t>para a língua portuguesa e validação do questionário genérico de avaliação de qualidade de vida SF-36 (Brasil SF-36). Rev Bras Reumatol. 1999; 39 (3): 143-50.</w:t>
      </w:r>
    </w:p>
    <w:p>
      <w:pPr>
        <w:pStyle w:val="ListParagraph"/>
        <w:numPr>
          <w:ilvl w:val="0"/>
          <w:numId w:val="15"/>
        </w:numPr>
        <w:tabs>
          <w:tab w:pos="438" w:val="left" w:leader="none"/>
        </w:tabs>
        <w:spacing w:line="235" w:lineRule="auto" w:before="116" w:after="0"/>
        <w:ind w:left="437" w:right="1002" w:hanging="227"/>
        <w:jc w:val="both"/>
        <w:rPr>
          <w:sz w:val="14"/>
        </w:rPr>
      </w:pPr>
      <w:r>
        <w:rPr>
          <w:color w:val="231F20"/>
          <w:w w:val="105"/>
          <w:sz w:val="14"/>
        </w:rPr>
        <w:t>Bruscia</w:t>
      </w:r>
      <w:r>
        <w:rPr>
          <w:color w:val="231F20"/>
          <w:spacing w:val="-8"/>
          <w:w w:val="105"/>
          <w:sz w:val="14"/>
        </w:rPr>
        <w:t> </w:t>
      </w:r>
      <w:r>
        <w:rPr>
          <w:color w:val="231F20"/>
          <w:w w:val="105"/>
          <w:sz w:val="14"/>
        </w:rPr>
        <w:t>KE.</w:t>
      </w:r>
      <w:r>
        <w:rPr>
          <w:color w:val="231F20"/>
          <w:spacing w:val="-7"/>
          <w:w w:val="105"/>
          <w:sz w:val="14"/>
        </w:rPr>
        <w:t> </w:t>
      </w:r>
      <w:r>
        <w:rPr>
          <w:color w:val="231F20"/>
          <w:w w:val="105"/>
          <w:sz w:val="14"/>
        </w:rPr>
        <w:t>Definindo</w:t>
      </w:r>
      <w:r>
        <w:rPr>
          <w:color w:val="231F20"/>
          <w:spacing w:val="-8"/>
          <w:w w:val="105"/>
          <w:sz w:val="14"/>
        </w:rPr>
        <w:t> </w:t>
      </w:r>
      <w:r>
        <w:rPr>
          <w:color w:val="231F20"/>
          <w:w w:val="105"/>
          <w:sz w:val="14"/>
        </w:rPr>
        <w:t>musicoterapia</w:t>
      </w:r>
      <w:r>
        <w:rPr>
          <w:i/>
          <w:color w:val="231F20"/>
          <w:w w:val="105"/>
          <w:sz w:val="14"/>
        </w:rPr>
        <w:t>.</w:t>
      </w:r>
      <w:r>
        <w:rPr>
          <w:i/>
          <w:color w:val="231F20"/>
          <w:spacing w:val="-7"/>
          <w:w w:val="105"/>
          <w:sz w:val="14"/>
        </w:rPr>
        <w:t> </w:t>
      </w:r>
      <w:r>
        <w:rPr>
          <w:color w:val="231F20"/>
          <w:w w:val="105"/>
          <w:sz w:val="14"/>
        </w:rPr>
        <w:t>2</w:t>
      </w:r>
      <w:r>
        <w:rPr>
          <w:color w:val="231F20"/>
          <w:w w:val="105"/>
          <w:position w:val="5"/>
          <w:sz w:val="8"/>
        </w:rPr>
        <w:t>a.</w:t>
      </w:r>
      <w:r>
        <w:rPr>
          <w:color w:val="231F20"/>
          <w:spacing w:val="6"/>
          <w:w w:val="105"/>
          <w:position w:val="5"/>
          <w:sz w:val="8"/>
        </w:rPr>
        <w:t> </w:t>
      </w:r>
      <w:r>
        <w:rPr>
          <w:color w:val="231F20"/>
          <w:w w:val="105"/>
          <w:sz w:val="14"/>
        </w:rPr>
        <w:t>ed.</w:t>
      </w:r>
      <w:r>
        <w:rPr>
          <w:color w:val="231F20"/>
          <w:spacing w:val="-7"/>
          <w:w w:val="105"/>
          <w:sz w:val="14"/>
        </w:rPr>
        <w:t> </w:t>
      </w:r>
      <w:r>
        <w:rPr>
          <w:color w:val="231F20"/>
          <w:w w:val="105"/>
          <w:sz w:val="14"/>
        </w:rPr>
        <w:t>Rio</w:t>
      </w:r>
      <w:r>
        <w:rPr>
          <w:color w:val="231F20"/>
          <w:spacing w:val="-7"/>
          <w:w w:val="105"/>
          <w:sz w:val="14"/>
        </w:rPr>
        <w:t> </w:t>
      </w:r>
      <w:r>
        <w:rPr>
          <w:color w:val="231F20"/>
          <w:w w:val="105"/>
          <w:sz w:val="14"/>
        </w:rPr>
        <w:t>de</w:t>
      </w:r>
      <w:r>
        <w:rPr>
          <w:color w:val="231F20"/>
          <w:spacing w:val="-8"/>
          <w:w w:val="105"/>
          <w:sz w:val="14"/>
        </w:rPr>
        <w:t> </w:t>
      </w:r>
      <w:r>
        <w:rPr>
          <w:color w:val="231F20"/>
          <w:w w:val="105"/>
          <w:sz w:val="14"/>
        </w:rPr>
        <w:t>Janeiro</w:t>
      </w:r>
      <w:r>
        <w:rPr>
          <w:color w:val="231F20"/>
          <w:spacing w:val="-7"/>
          <w:w w:val="105"/>
          <w:sz w:val="14"/>
        </w:rPr>
        <w:t> </w:t>
      </w:r>
      <w:r>
        <w:rPr>
          <w:color w:val="231F20"/>
          <w:w w:val="105"/>
          <w:sz w:val="14"/>
        </w:rPr>
        <w:t>(RJ):</w:t>
      </w:r>
      <w:r>
        <w:rPr>
          <w:color w:val="231F20"/>
          <w:spacing w:val="-7"/>
          <w:w w:val="105"/>
          <w:sz w:val="14"/>
        </w:rPr>
        <w:t> </w:t>
      </w:r>
      <w:r>
        <w:rPr>
          <w:color w:val="231F20"/>
          <w:w w:val="105"/>
          <w:sz w:val="14"/>
        </w:rPr>
        <w:t>Enelivros; 2000.</w:t>
      </w:r>
    </w:p>
    <w:p>
      <w:pPr>
        <w:pStyle w:val="ListParagraph"/>
        <w:numPr>
          <w:ilvl w:val="0"/>
          <w:numId w:val="15"/>
        </w:numPr>
        <w:tabs>
          <w:tab w:pos="438" w:val="left" w:leader="none"/>
        </w:tabs>
        <w:spacing w:line="235" w:lineRule="auto" w:before="114" w:after="0"/>
        <w:ind w:left="437" w:right="1002" w:hanging="227"/>
        <w:jc w:val="both"/>
        <w:rPr>
          <w:sz w:val="14"/>
        </w:rPr>
      </w:pPr>
      <w:r>
        <w:rPr>
          <w:color w:val="231F20"/>
          <w:spacing w:val="8"/>
          <w:w w:val="105"/>
          <w:sz w:val="14"/>
        </w:rPr>
        <w:t>Marconato </w:t>
      </w:r>
      <w:r>
        <w:rPr>
          <w:color w:val="231F20"/>
          <w:spacing w:val="4"/>
          <w:w w:val="105"/>
          <w:sz w:val="14"/>
        </w:rPr>
        <w:t>C, </w:t>
      </w:r>
      <w:r>
        <w:rPr>
          <w:color w:val="231F20"/>
          <w:spacing w:val="7"/>
          <w:w w:val="105"/>
          <w:sz w:val="14"/>
        </w:rPr>
        <w:t>Munhoz </w:t>
      </w:r>
      <w:r>
        <w:rPr>
          <w:color w:val="231F20"/>
          <w:spacing w:val="6"/>
          <w:w w:val="105"/>
          <w:sz w:val="14"/>
        </w:rPr>
        <w:t>EC, </w:t>
      </w:r>
      <w:r>
        <w:rPr>
          <w:color w:val="231F20"/>
          <w:spacing w:val="7"/>
          <w:w w:val="105"/>
          <w:sz w:val="14"/>
        </w:rPr>
        <w:t>Menim </w:t>
      </w:r>
      <w:r>
        <w:rPr>
          <w:color w:val="231F20"/>
          <w:spacing w:val="6"/>
          <w:w w:val="105"/>
          <w:sz w:val="14"/>
        </w:rPr>
        <w:t>MM, </w:t>
      </w:r>
      <w:r>
        <w:rPr>
          <w:color w:val="231F20"/>
          <w:spacing w:val="7"/>
          <w:w w:val="105"/>
          <w:sz w:val="14"/>
        </w:rPr>
        <w:t>Albach </w:t>
      </w:r>
      <w:r>
        <w:rPr>
          <w:color w:val="231F20"/>
          <w:w w:val="105"/>
          <w:sz w:val="14"/>
        </w:rPr>
        <w:t>MT. </w:t>
      </w:r>
      <w:r>
        <w:rPr>
          <w:color w:val="231F20"/>
          <w:spacing w:val="8"/>
          <w:w w:val="105"/>
          <w:sz w:val="14"/>
        </w:rPr>
        <w:t>Aplicação </w:t>
      </w:r>
      <w:r>
        <w:rPr>
          <w:color w:val="231F20"/>
          <w:spacing w:val="4"/>
          <w:w w:val="105"/>
          <w:sz w:val="14"/>
        </w:rPr>
        <w:t>da </w:t>
      </w:r>
      <w:r>
        <w:rPr>
          <w:color w:val="231F20"/>
          <w:w w:val="105"/>
          <w:sz w:val="14"/>
        </w:rPr>
        <w:t>musicoterapia</w:t>
      </w:r>
      <w:r>
        <w:rPr>
          <w:color w:val="231F20"/>
          <w:spacing w:val="-16"/>
          <w:w w:val="105"/>
          <w:sz w:val="14"/>
        </w:rPr>
        <w:t> </w:t>
      </w:r>
      <w:r>
        <w:rPr>
          <w:color w:val="231F20"/>
          <w:w w:val="105"/>
          <w:sz w:val="14"/>
        </w:rPr>
        <w:t>receptiva</w:t>
      </w:r>
      <w:r>
        <w:rPr>
          <w:color w:val="231F20"/>
          <w:spacing w:val="-15"/>
          <w:w w:val="105"/>
          <w:sz w:val="14"/>
        </w:rPr>
        <w:t> </w:t>
      </w:r>
      <w:r>
        <w:rPr>
          <w:color w:val="231F20"/>
          <w:w w:val="105"/>
          <w:sz w:val="14"/>
        </w:rPr>
        <w:t>na</w:t>
      </w:r>
      <w:r>
        <w:rPr>
          <w:color w:val="231F20"/>
          <w:spacing w:val="-15"/>
          <w:w w:val="105"/>
          <w:sz w:val="14"/>
        </w:rPr>
        <w:t> </w:t>
      </w:r>
      <w:r>
        <w:rPr>
          <w:color w:val="231F20"/>
          <w:w w:val="105"/>
          <w:sz w:val="14"/>
        </w:rPr>
        <w:t>clínica</w:t>
      </w:r>
      <w:r>
        <w:rPr>
          <w:color w:val="231F20"/>
          <w:spacing w:val="-16"/>
          <w:w w:val="105"/>
          <w:sz w:val="14"/>
        </w:rPr>
        <w:t> </w:t>
      </w:r>
      <w:r>
        <w:rPr>
          <w:color w:val="231F20"/>
          <w:w w:val="105"/>
          <w:sz w:val="14"/>
        </w:rPr>
        <w:t>médica</w:t>
      </w:r>
      <w:r>
        <w:rPr>
          <w:color w:val="231F20"/>
          <w:spacing w:val="-15"/>
          <w:w w:val="105"/>
          <w:sz w:val="14"/>
        </w:rPr>
        <w:t> </w:t>
      </w:r>
      <w:r>
        <w:rPr>
          <w:color w:val="231F20"/>
          <w:w w:val="105"/>
          <w:sz w:val="14"/>
        </w:rPr>
        <w:t>e</w:t>
      </w:r>
      <w:r>
        <w:rPr>
          <w:color w:val="231F20"/>
          <w:spacing w:val="-15"/>
          <w:w w:val="105"/>
          <w:sz w:val="14"/>
        </w:rPr>
        <w:t> </w:t>
      </w:r>
      <w:r>
        <w:rPr>
          <w:color w:val="231F20"/>
          <w:w w:val="105"/>
          <w:sz w:val="14"/>
        </w:rPr>
        <w:t>cardiológica.</w:t>
      </w:r>
      <w:r>
        <w:rPr>
          <w:color w:val="231F20"/>
          <w:spacing w:val="-15"/>
          <w:w w:val="105"/>
          <w:sz w:val="14"/>
        </w:rPr>
        <w:t> </w:t>
      </w:r>
      <w:r>
        <w:rPr>
          <w:color w:val="231F20"/>
          <w:w w:val="105"/>
          <w:sz w:val="14"/>
        </w:rPr>
        <w:t>Arq</w:t>
      </w:r>
      <w:r>
        <w:rPr>
          <w:color w:val="231F20"/>
          <w:spacing w:val="-15"/>
          <w:w w:val="105"/>
          <w:sz w:val="14"/>
        </w:rPr>
        <w:t> </w:t>
      </w:r>
      <w:r>
        <w:rPr>
          <w:color w:val="231F20"/>
          <w:w w:val="105"/>
          <w:sz w:val="14"/>
        </w:rPr>
        <w:t>Bras</w:t>
      </w:r>
      <w:r>
        <w:rPr>
          <w:color w:val="231F20"/>
          <w:spacing w:val="-14"/>
          <w:w w:val="105"/>
          <w:sz w:val="14"/>
        </w:rPr>
        <w:t> </w:t>
      </w:r>
      <w:r>
        <w:rPr>
          <w:color w:val="231F20"/>
          <w:w w:val="105"/>
          <w:sz w:val="14"/>
        </w:rPr>
        <w:t>Cardiol. 2001; 77 (2):</w:t>
      </w:r>
      <w:r>
        <w:rPr>
          <w:color w:val="231F20"/>
          <w:spacing w:val="-20"/>
          <w:w w:val="105"/>
          <w:sz w:val="14"/>
        </w:rPr>
        <w:t> </w:t>
      </w:r>
      <w:r>
        <w:rPr>
          <w:color w:val="231F20"/>
          <w:w w:val="105"/>
          <w:sz w:val="14"/>
        </w:rPr>
        <w:t>138-9.</w:t>
      </w:r>
    </w:p>
    <w:p>
      <w:pPr>
        <w:pStyle w:val="ListParagraph"/>
        <w:numPr>
          <w:ilvl w:val="0"/>
          <w:numId w:val="15"/>
        </w:numPr>
        <w:tabs>
          <w:tab w:pos="438" w:val="left" w:leader="none"/>
        </w:tabs>
        <w:spacing w:line="235" w:lineRule="auto" w:before="115" w:after="0"/>
        <w:ind w:left="437" w:right="1000" w:hanging="227"/>
        <w:jc w:val="both"/>
        <w:rPr>
          <w:sz w:val="14"/>
        </w:rPr>
      </w:pPr>
      <w:r>
        <w:rPr>
          <w:color w:val="231F20"/>
          <w:spacing w:val="2"/>
          <w:w w:val="105"/>
          <w:sz w:val="14"/>
        </w:rPr>
        <w:t>Marconato </w:t>
      </w:r>
      <w:r>
        <w:rPr>
          <w:color w:val="231F20"/>
          <w:w w:val="105"/>
          <w:sz w:val="14"/>
        </w:rPr>
        <w:t>C. </w:t>
      </w:r>
      <w:r>
        <w:rPr>
          <w:color w:val="231F20"/>
          <w:spacing w:val="2"/>
          <w:w w:val="105"/>
          <w:sz w:val="14"/>
        </w:rPr>
        <w:t>Musicoterapia receptiva</w:t>
      </w:r>
      <w:r>
        <w:rPr>
          <w:i/>
          <w:color w:val="231F20"/>
          <w:spacing w:val="2"/>
          <w:w w:val="105"/>
          <w:sz w:val="14"/>
        </w:rPr>
        <w:t>: </w:t>
      </w:r>
      <w:r>
        <w:rPr>
          <w:color w:val="231F20"/>
          <w:w w:val="105"/>
          <w:sz w:val="14"/>
        </w:rPr>
        <w:t>a </w:t>
      </w:r>
      <w:r>
        <w:rPr>
          <w:color w:val="231F20"/>
          <w:spacing w:val="2"/>
          <w:w w:val="105"/>
          <w:sz w:val="14"/>
        </w:rPr>
        <w:t>música </w:t>
      </w:r>
      <w:r>
        <w:rPr>
          <w:color w:val="231F20"/>
          <w:w w:val="105"/>
          <w:sz w:val="14"/>
        </w:rPr>
        <w:t>no </w:t>
      </w:r>
      <w:r>
        <w:rPr>
          <w:color w:val="231F20"/>
          <w:spacing w:val="2"/>
          <w:w w:val="105"/>
          <w:sz w:val="14"/>
        </w:rPr>
        <w:t>contexto clínico </w:t>
      </w:r>
      <w:r>
        <w:rPr>
          <w:color w:val="231F20"/>
          <w:w w:val="105"/>
          <w:sz w:val="14"/>
        </w:rPr>
        <w:t>e </w:t>
      </w:r>
      <w:r>
        <w:rPr>
          <w:color w:val="231F20"/>
          <w:spacing w:val="3"/>
          <w:w w:val="105"/>
          <w:sz w:val="14"/>
        </w:rPr>
        <w:t>hospitalar. </w:t>
      </w:r>
      <w:r>
        <w:rPr>
          <w:color w:val="231F20"/>
          <w:spacing w:val="4"/>
          <w:w w:val="105"/>
          <w:sz w:val="14"/>
        </w:rPr>
        <w:t>[Monografia]. Santa Catarina </w:t>
      </w:r>
      <w:r>
        <w:rPr>
          <w:color w:val="231F20"/>
          <w:spacing w:val="3"/>
          <w:w w:val="105"/>
          <w:sz w:val="14"/>
        </w:rPr>
        <w:t>(SC): </w:t>
      </w:r>
      <w:r>
        <w:rPr>
          <w:color w:val="231F20"/>
          <w:spacing w:val="4"/>
          <w:w w:val="105"/>
          <w:sz w:val="14"/>
        </w:rPr>
        <w:t>Universidade </w:t>
      </w:r>
      <w:r>
        <w:rPr>
          <w:color w:val="231F20"/>
          <w:spacing w:val="2"/>
          <w:w w:val="105"/>
          <w:sz w:val="14"/>
        </w:rPr>
        <w:t>de </w:t>
      </w:r>
      <w:r>
        <w:rPr>
          <w:color w:val="231F20"/>
          <w:w w:val="105"/>
          <w:sz w:val="14"/>
        </w:rPr>
        <w:t>Santa Catarina;</w:t>
      </w:r>
      <w:r>
        <w:rPr>
          <w:color w:val="231F20"/>
          <w:spacing w:val="-7"/>
          <w:w w:val="105"/>
          <w:sz w:val="14"/>
        </w:rPr>
        <w:t> </w:t>
      </w:r>
      <w:r>
        <w:rPr>
          <w:color w:val="231F20"/>
          <w:w w:val="105"/>
          <w:sz w:val="14"/>
        </w:rPr>
        <w:t>2003.</w:t>
      </w:r>
    </w:p>
    <w:p>
      <w:pPr>
        <w:pStyle w:val="ListParagraph"/>
        <w:numPr>
          <w:ilvl w:val="0"/>
          <w:numId w:val="15"/>
        </w:numPr>
        <w:tabs>
          <w:tab w:pos="438" w:val="left" w:leader="none"/>
        </w:tabs>
        <w:spacing w:line="235" w:lineRule="auto" w:before="115" w:after="0"/>
        <w:ind w:left="437" w:right="999" w:hanging="227"/>
        <w:jc w:val="both"/>
        <w:rPr>
          <w:sz w:val="14"/>
        </w:rPr>
      </w:pPr>
      <w:r>
        <w:rPr>
          <w:color w:val="231F20"/>
          <w:spacing w:val="-5"/>
          <w:w w:val="105"/>
          <w:sz w:val="14"/>
        </w:rPr>
        <w:t>Teng</w:t>
      </w:r>
      <w:r>
        <w:rPr>
          <w:color w:val="231F20"/>
          <w:spacing w:val="-21"/>
          <w:w w:val="105"/>
          <w:sz w:val="14"/>
        </w:rPr>
        <w:t> </w:t>
      </w:r>
      <w:r>
        <w:rPr>
          <w:color w:val="231F20"/>
          <w:spacing w:val="-9"/>
          <w:w w:val="105"/>
          <w:sz w:val="14"/>
        </w:rPr>
        <w:t>XF,</w:t>
      </w:r>
      <w:r>
        <w:rPr>
          <w:color w:val="231F20"/>
          <w:spacing w:val="-20"/>
          <w:w w:val="105"/>
          <w:sz w:val="14"/>
        </w:rPr>
        <w:t> </w:t>
      </w:r>
      <w:r>
        <w:rPr>
          <w:color w:val="231F20"/>
          <w:spacing w:val="-3"/>
          <w:w w:val="105"/>
          <w:sz w:val="14"/>
        </w:rPr>
        <w:t>Wong</w:t>
      </w:r>
      <w:r>
        <w:rPr>
          <w:color w:val="231F20"/>
          <w:spacing w:val="-20"/>
          <w:w w:val="105"/>
          <w:sz w:val="14"/>
        </w:rPr>
        <w:t> </w:t>
      </w:r>
      <w:r>
        <w:rPr>
          <w:color w:val="231F20"/>
          <w:w w:val="105"/>
          <w:sz w:val="14"/>
        </w:rPr>
        <w:t>MYM,</w:t>
      </w:r>
      <w:r>
        <w:rPr>
          <w:color w:val="231F20"/>
          <w:spacing w:val="-21"/>
          <w:w w:val="105"/>
          <w:sz w:val="14"/>
        </w:rPr>
        <w:t> </w:t>
      </w:r>
      <w:r>
        <w:rPr>
          <w:color w:val="231F20"/>
          <w:w w:val="105"/>
          <w:sz w:val="14"/>
        </w:rPr>
        <w:t>Zhang</w:t>
      </w:r>
      <w:r>
        <w:rPr>
          <w:color w:val="231F20"/>
          <w:spacing w:val="-20"/>
          <w:w w:val="105"/>
          <w:sz w:val="14"/>
        </w:rPr>
        <w:t> </w:t>
      </w:r>
      <w:r>
        <w:rPr>
          <w:color w:val="231F20"/>
          <w:spacing w:val="-7"/>
          <w:w w:val="105"/>
          <w:sz w:val="14"/>
        </w:rPr>
        <w:t>YT.</w:t>
      </w:r>
      <w:r>
        <w:rPr>
          <w:color w:val="231F20"/>
          <w:spacing w:val="-21"/>
          <w:w w:val="105"/>
          <w:sz w:val="14"/>
        </w:rPr>
        <w:t> </w:t>
      </w:r>
      <w:r>
        <w:rPr>
          <w:color w:val="231F20"/>
          <w:w w:val="105"/>
          <w:sz w:val="14"/>
        </w:rPr>
        <w:t>The</w:t>
      </w:r>
      <w:r>
        <w:rPr>
          <w:color w:val="231F20"/>
          <w:spacing w:val="-20"/>
          <w:w w:val="105"/>
          <w:sz w:val="14"/>
        </w:rPr>
        <w:t> </w:t>
      </w:r>
      <w:r>
        <w:rPr>
          <w:color w:val="231F20"/>
          <w:w w:val="105"/>
          <w:sz w:val="14"/>
        </w:rPr>
        <w:t>effect</w:t>
      </w:r>
      <w:r>
        <w:rPr>
          <w:color w:val="231F20"/>
          <w:spacing w:val="-20"/>
          <w:w w:val="105"/>
          <w:sz w:val="14"/>
        </w:rPr>
        <w:t> </w:t>
      </w:r>
      <w:r>
        <w:rPr>
          <w:color w:val="231F20"/>
          <w:w w:val="105"/>
          <w:sz w:val="14"/>
        </w:rPr>
        <w:t>of</w:t>
      </w:r>
      <w:r>
        <w:rPr>
          <w:color w:val="231F20"/>
          <w:spacing w:val="-21"/>
          <w:w w:val="105"/>
          <w:sz w:val="14"/>
        </w:rPr>
        <w:t> </w:t>
      </w:r>
      <w:r>
        <w:rPr>
          <w:color w:val="231F20"/>
          <w:w w:val="105"/>
          <w:sz w:val="14"/>
        </w:rPr>
        <w:t>music</w:t>
      </w:r>
      <w:r>
        <w:rPr>
          <w:color w:val="231F20"/>
          <w:spacing w:val="-20"/>
          <w:w w:val="105"/>
          <w:sz w:val="14"/>
        </w:rPr>
        <w:t> </w:t>
      </w:r>
      <w:r>
        <w:rPr>
          <w:color w:val="231F20"/>
          <w:w w:val="105"/>
          <w:sz w:val="14"/>
        </w:rPr>
        <w:t>on</w:t>
      </w:r>
      <w:r>
        <w:rPr>
          <w:color w:val="231F20"/>
          <w:spacing w:val="-20"/>
          <w:w w:val="105"/>
          <w:sz w:val="14"/>
        </w:rPr>
        <w:t> </w:t>
      </w:r>
      <w:r>
        <w:rPr>
          <w:color w:val="231F20"/>
          <w:w w:val="105"/>
          <w:sz w:val="14"/>
        </w:rPr>
        <w:t>hypertensive</w:t>
      </w:r>
      <w:r>
        <w:rPr>
          <w:color w:val="231F20"/>
          <w:spacing w:val="-21"/>
          <w:w w:val="105"/>
          <w:sz w:val="14"/>
        </w:rPr>
        <w:t> </w:t>
      </w:r>
      <w:r>
        <w:rPr>
          <w:color w:val="231F20"/>
          <w:w w:val="105"/>
          <w:sz w:val="14"/>
        </w:rPr>
        <w:t>patients. </w:t>
      </w:r>
      <w:r>
        <w:rPr>
          <w:color w:val="231F20"/>
          <w:sz w:val="14"/>
        </w:rPr>
        <w:t>In:</w:t>
      </w:r>
      <w:r>
        <w:rPr>
          <w:color w:val="231F20"/>
          <w:spacing w:val="-11"/>
          <w:sz w:val="14"/>
        </w:rPr>
        <w:t> </w:t>
      </w:r>
      <w:r>
        <w:rPr>
          <w:color w:val="231F20"/>
          <w:sz w:val="14"/>
        </w:rPr>
        <w:t>29</w:t>
      </w:r>
      <w:r>
        <w:rPr>
          <w:color w:val="231F20"/>
          <w:position w:val="5"/>
          <w:sz w:val="8"/>
        </w:rPr>
        <w:t>th</w:t>
      </w:r>
      <w:r>
        <w:rPr>
          <w:color w:val="231F20"/>
          <w:spacing w:val="4"/>
          <w:position w:val="5"/>
          <w:sz w:val="8"/>
        </w:rPr>
        <w:t> </w:t>
      </w:r>
      <w:r>
        <w:rPr>
          <w:color w:val="231F20"/>
          <w:sz w:val="14"/>
        </w:rPr>
        <w:t>Annual</w:t>
      </w:r>
      <w:r>
        <w:rPr>
          <w:color w:val="231F20"/>
          <w:spacing w:val="-11"/>
          <w:sz w:val="14"/>
        </w:rPr>
        <w:t> </w:t>
      </w:r>
      <w:r>
        <w:rPr>
          <w:color w:val="231F20"/>
          <w:sz w:val="14"/>
        </w:rPr>
        <w:t>International</w:t>
      </w:r>
      <w:r>
        <w:rPr>
          <w:color w:val="231F20"/>
          <w:spacing w:val="-10"/>
          <w:sz w:val="14"/>
        </w:rPr>
        <w:t> </w:t>
      </w:r>
      <w:r>
        <w:rPr>
          <w:color w:val="231F20"/>
          <w:sz w:val="14"/>
        </w:rPr>
        <w:t>Conference</w:t>
      </w:r>
      <w:r>
        <w:rPr>
          <w:color w:val="231F20"/>
          <w:spacing w:val="-11"/>
          <w:sz w:val="14"/>
        </w:rPr>
        <w:t> </w:t>
      </w:r>
      <w:r>
        <w:rPr>
          <w:color w:val="231F20"/>
          <w:sz w:val="14"/>
        </w:rPr>
        <w:t>of</w:t>
      </w:r>
      <w:r>
        <w:rPr>
          <w:color w:val="231F20"/>
          <w:spacing w:val="-10"/>
          <w:sz w:val="14"/>
        </w:rPr>
        <w:t> </w:t>
      </w:r>
      <w:r>
        <w:rPr>
          <w:color w:val="231F20"/>
          <w:sz w:val="14"/>
        </w:rPr>
        <w:t>the</w:t>
      </w:r>
      <w:r>
        <w:rPr>
          <w:color w:val="231F20"/>
          <w:spacing w:val="-11"/>
          <w:sz w:val="14"/>
        </w:rPr>
        <w:t> </w:t>
      </w:r>
      <w:r>
        <w:rPr>
          <w:color w:val="231F20"/>
          <w:sz w:val="14"/>
        </w:rPr>
        <w:t>IEEE.</w:t>
      </w:r>
      <w:r>
        <w:rPr>
          <w:color w:val="231F20"/>
          <w:spacing w:val="-10"/>
          <w:sz w:val="14"/>
        </w:rPr>
        <w:t> </w:t>
      </w:r>
      <w:r>
        <w:rPr>
          <w:color w:val="231F20"/>
          <w:sz w:val="14"/>
        </w:rPr>
        <w:t>Engineering</w:t>
      </w:r>
      <w:r>
        <w:rPr>
          <w:color w:val="231F20"/>
          <w:spacing w:val="-10"/>
          <w:sz w:val="14"/>
        </w:rPr>
        <w:t> </w:t>
      </w:r>
      <w:r>
        <w:rPr>
          <w:color w:val="231F20"/>
          <w:sz w:val="14"/>
        </w:rPr>
        <w:t>in</w:t>
      </w:r>
      <w:r>
        <w:rPr>
          <w:color w:val="231F20"/>
          <w:spacing w:val="-11"/>
          <w:sz w:val="14"/>
        </w:rPr>
        <w:t> </w:t>
      </w:r>
      <w:r>
        <w:rPr>
          <w:color w:val="231F20"/>
          <w:sz w:val="14"/>
        </w:rPr>
        <w:t>Medicine </w:t>
      </w:r>
      <w:r>
        <w:rPr>
          <w:color w:val="231F20"/>
          <w:w w:val="105"/>
          <w:sz w:val="14"/>
        </w:rPr>
        <w:t>and</w:t>
      </w:r>
      <w:r>
        <w:rPr>
          <w:color w:val="231F20"/>
          <w:spacing w:val="-7"/>
          <w:w w:val="105"/>
          <w:sz w:val="14"/>
        </w:rPr>
        <w:t> </w:t>
      </w:r>
      <w:r>
        <w:rPr>
          <w:color w:val="231F20"/>
          <w:w w:val="105"/>
          <w:sz w:val="14"/>
        </w:rPr>
        <w:t>Biology</w:t>
      </w:r>
      <w:r>
        <w:rPr>
          <w:color w:val="231F20"/>
          <w:spacing w:val="-6"/>
          <w:w w:val="105"/>
          <w:sz w:val="14"/>
        </w:rPr>
        <w:t> </w:t>
      </w:r>
      <w:r>
        <w:rPr>
          <w:color w:val="231F20"/>
          <w:spacing w:val="-3"/>
          <w:w w:val="105"/>
          <w:sz w:val="14"/>
        </w:rPr>
        <w:t>Society.</w:t>
      </w:r>
      <w:r>
        <w:rPr>
          <w:color w:val="231F20"/>
          <w:spacing w:val="-7"/>
          <w:w w:val="105"/>
          <w:sz w:val="14"/>
        </w:rPr>
        <w:t> </w:t>
      </w:r>
      <w:r>
        <w:rPr>
          <w:color w:val="231F20"/>
          <w:w w:val="105"/>
          <w:sz w:val="14"/>
        </w:rPr>
        <w:t>2007.</w:t>
      </w:r>
      <w:r>
        <w:rPr>
          <w:color w:val="231F20"/>
          <w:spacing w:val="-6"/>
          <w:w w:val="105"/>
          <w:sz w:val="14"/>
        </w:rPr>
        <w:t> </w:t>
      </w:r>
      <w:r>
        <w:rPr>
          <w:color w:val="231F20"/>
          <w:w w:val="105"/>
          <w:sz w:val="14"/>
        </w:rPr>
        <w:t>p.</w:t>
      </w:r>
      <w:r>
        <w:rPr>
          <w:color w:val="231F20"/>
          <w:spacing w:val="-7"/>
          <w:w w:val="105"/>
          <w:sz w:val="14"/>
        </w:rPr>
        <w:t> </w:t>
      </w:r>
      <w:r>
        <w:rPr>
          <w:color w:val="231F20"/>
          <w:w w:val="105"/>
          <w:sz w:val="14"/>
        </w:rPr>
        <w:t>4649-51.</w:t>
      </w:r>
    </w:p>
    <w:p>
      <w:pPr>
        <w:pStyle w:val="ListParagraph"/>
        <w:numPr>
          <w:ilvl w:val="0"/>
          <w:numId w:val="15"/>
        </w:numPr>
        <w:tabs>
          <w:tab w:pos="438" w:val="left" w:leader="none"/>
        </w:tabs>
        <w:spacing w:line="235" w:lineRule="auto" w:before="115" w:after="0"/>
        <w:ind w:left="437" w:right="1003" w:hanging="227"/>
        <w:jc w:val="both"/>
        <w:rPr>
          <w:sz w:val="14"/>
        </w:rPr>
      </w:pPr>
      <w:r>
        <w:rPr>
          <w:color w:val="231F20"/>
          <w:w w:val="105"/>
          <w:sz w:val="14"/>
        </w:rPr>
        <w:t>Peres</w:t>
      </w:r>
      <w:r>
        <w:rPr>
          <w:color w:val="231F20"/>
          <w:spacing w:val="-12"/>
          <w:w w:val="105"/>
          <w:sz w:val="14"/>
        </w:rPr>
        <w:t> </w:t>
      </w:r>
      <w:r>
        <w:rPr>
          <w:color w:val="231F20"/>
          <w:w w:val="105"/>
          <w:sz w:val="14"/>
        </w:rPr>
        <w:t>DS,</w:t>
      </w:r>
      <w:r>
        <w:rPr>
          <w:color w:val="231F20"/>
          <w:spacing w:val="-12"/>
          <w:w w:val="105"/>
          <w:sz w:val="14"/>
        </w:rPr>
        <w:t> </w:t>
      </w:r>
      <w:r>
        <w:rPr>
          <w:color w:val="231F20"/>
          <w:w w:val="105"/>
          <w:sz w:val="14"/>
        </w:rPr>
        <w:t>Magna</w:t>
      </w:r>
      <w:r>
        <w:rPr>
          <w:color w:val="231F20"/>
          <w:spacing w:val="-11"/>
          <w:w w:val="105"/>
          <w:sz w:val="14"/>
        </w:rPr>
        <w:t> </w:t>
      </w:r>
      <w:r>
        <w:rPr>
          <w:color w:val="231F20"/>
          <w:w w:val="105"/>
          <w:sz w:val="14"/>
        </w:rPr>
        <w:t>JM,</w:t>
      </w:r>
      <w:r>
        <w:rPr>
          <w:color w:val="231F20"/>
          <w:spacing w:val="-12"/>
          <w:w w:val="105"/>
          <w:sz w:val="14"/>
        </w:rPr>
        <w:t> </w:t>
      </w:r>
      <w:r>
        <w:rPr>
          <w:color w:val="231F20"/>
          <w:w w:val="105"/>
          <w:sz w:val="14"/>
        </w:rPr>
        <w:t>Viana</w:t>
      </w:r>
      <w:r>
        <w:rPr>
          <w:color w:val="231F20"/>
          <w:spacing w:val="-11"/>
          <w:w w:val="105"/>
          <w:sz w:val="14"/>
        </w:rPr>
        <w:t> </w:t>
      </w:r>
      <w:r>
        <w:rPr>
          <w:color w:val="231F20"/>
          <w:w w:val="105"/>
          <w:sz w:val="14"/>
        </w:rPr>
        <w:t>LA.</w:t>
      </w:r>
      <w:r>
        <w:rPr>
          <w:color w:val="231F20"/>
          <w:spacing w:val="-12"/>
          <w:w w:val="105"/>
          <w:sz w:val="14"/>
        </w:rPr>
        <w:t> </w:t>
      </w:r>
      <w:r>
        <w:rPr>
          <w:color w:val="231F20"/>
          <w:w w:val="105"/>
          <w:sz w:val="14"/>
        </w:rPr>
        <w:t>Portador</w:t>
      </w:r>
      <w:r>
        <w:rPr>
          <w:color w:val="231F20"/>
          <w:spacing w:val="-12"/>
          <w:w w:val="105"/>
          <w:sz w:val="14"/>
        </w:rPr>
        <w:t> </w:t>
      </w:r>
      <w:r>
        <w:rPr>
          <w:color w:val="231F20"/>
          <w:w w:val="105"/>
          <w:sz w:val="14"/>
        </w:rPr>
        <w:t>de</w:t>
      </w:r>
      <w:r>
        <w:rPr>
          <w:color w:val="231F20"/>
          <w:spacing w:val="-11"/>
          <w:w w:val="105"/>
          <w:sz w:val="14"/>
        </w:rPr>
        <w:t> </w:t>
      </w:r>
      <w:r>
        <w:rPr>
          <w:color w:val="231F20"/>
          <w:w w:val="105"/>
          <w:sz w:val="14"/>
        </w:rPr>
        <w:t>hipertensão</w:t>
      </w:r>
      <w:r>
        <w:rPr>
          <w:color w:val="231F20"/>
          <w:spacing w:val="-12"/>
          <w:w w:val="105"/>
          <w:sz w:val="14"/>
        </w:rPr>
        <w:t> </w:t>
      </w:r>
      <w:r>
        <w:rPr>
          <w:color w:val="231F20"/>
          <w:w w:val="105"/>
          <w:sz w:val="14"/>
        </w:rPr>
        <w:t>arterial:</w:t>
      </w:r>
      <w:r>
        <w:rPr>
          <w:color w:val="231F20"/>
          <w:spacing w:val="-11"/>
          <w:w w:val="105"/>
          <w:sz w:val="14"/>
        </w:rPr>
        <w:t> </w:t>
      </w:r>
      <w:r>
        <w:rPr>
          <w:color w:val="231F20"/>
          <w:w w:val="105"/>
          <w:sz w:val="14"/>
        </w:rPr>
        <w:t>atitudes, crenças,</w:t>
      </w:r>
      <w:r>
        <w:rPr>
          <w:color w:val="231F20"/>
          <w:spacing w:val="-18"/>
          <w:w w:val="105"/>
          <w:sz w:val="14"/>
        </w:rPr>
        <w:t> </w:t>
      </w:r>
      <w:r>
        <w:rPr>
          <w:color w:val="231F20"/>
          <w:w w:val="105"/>
          <w:sz w:val="14"/>
        </w:rPr>
        <w:t>percepções,</w:t>
      </w:r>
      <w:r>
        <w:rPr>
          <w:color w:val="231F20"/>
          <w:spacing w:val="-17"/>
          <w:w w:val="105"/>
          <w:sz w:val="14"/>
        </w:rPr>
        <w:t> </w:t>
      </w:r>
      <w:r>
        <w:rPr>
          <w:color w:val="231F20"/>
          <w:w w:val="105"/>
          <w:sz w:val="14"/>
        </w:rPr>
        <w:t>pensamentos</w:t>
      </w:r>
      <w:r>
        <w:rPr>
          <w:color w:val="231F20"/>
          <w:spacing w:val="-17"/>
          <w:w w:val="105"/>
          <w:sz w:val="14"/>
        </w:rPr>
        <w:t> </w:t>
      </w:r>
      <w:r>
        <w:rPr>
          <w:color w:val="231F20"/>
          <w:w w:val="105"/>
          <w:sz w:val="14"/>
        </w:rPr>
        <w:t>e</w:t>
      </w:r>
      <w:r>
        <w:rPr>
          <w:color w:val="231F20"/>
          <w:spacing w:val="-17"/>
          <w:w w:val="105"/>
          <w:sz w:val="14"/>
        </w:rPr>
        <w:t> </w:t>
      </w:r>
      <w:r>
        <w:rPr>
          <w:color w:val="231F20"/>
          <w:w w:val="105"/>
          <w:sz w:val="14"/>
        </w:rPr>
        <w:t>práticas.</w:t>
      </w:r>
      <w:r>
        <w:rPr>
          <w:color w:val="231F20"/>
          <w:spacing w:val="-17"/>
          <w:w w:val="105"/>
          <w:sz w:val="14"/>
        </w:rPr>
        <w:t> </w:t>
      </w:r>
      <w:r>
        <w:rPr>
          <w:color w:val="231F20"/>
          <w:w w:val="105"/>
          <w:sz w:val="14"/>
        </w:rPr>
        <w:t>Rev</w:t>
      </w:r>
      <w:r>
        <w:rPr>
          <w:color w:val="231F20"/>
          <w:spacing w:val="-17"/>
          <w:w w:val="105"/>
          <w:sz w:val="14"/>
        </w:rPr>
        <w:t> </w:t>
      </w:r>
      <w:r>
        <w:rPr>
          <w:color w:val="231F20"/>
          <w:w w:val="105"/>
          <w:sz w:val="14"/>
        </w:rPr>
        <w:t>Saúde</w:t>
      </w:r>
      <w:r>
        <w:rPr>
          <w:color w:val="231F20"/>
          <w:spacing w:val="-17"/>
          <w:w w:val="105"/>
          <w:sz w:val="14"/>
        </w:rPr>
        <w:t> </w:t>
      </w:r>
      <w:r>
        <w:rPr>
          <w:color w:val="231F20"/>
          <w:w w:val="105"/>
          <w:sz w:val="14"/>
        </w:rPr>
        <w:t>Pública.</w:t>
      </w:r>
      <w:r>
        <w:rPr>
          <w:color w:val="231F20"/>
          <w:spacing w:val="-17"/>
          <w:w w:val="105"/>
          <w:sz w:val="14"/>
        </w:rPr>
        <w:t> </w:t>
      </w:r>
      <w:r>
        <w:rPr>
          <w:color w:val="231F20"/>
          <w:w w:val="105"/>
          <w:sz w:val="14"/>
        </w:rPr>
        <w:t>2003;</w:t>
      </w:r>
      <w:r>
        <w:rPr>
          <w:color w:val="231F20"/>
          <w:spacing w:val="-17"/>
          <w:w w:val="105"/>
          <w:sz w:val="14"/>
        </w:rPr>
        <w:t> </w:t>
      </w:r>
      <w:r>
        <w:rPr>
          <w:color w:val="231F20"/>
          <w:w w:val="105"/>
          <w:sz w:val="14"/>
        </w:rPr>
        <w:t>37 (5):</w:t>
      </w:r>
      <w:r>
        <w:rPr>
          <w:color w:val="231F20"/>
          <w:spacing w:val="-7"/>
          <w:w w:val="105"/>
          <w:sz w:val="14"/>
        </w:rPr>
        <w:t> </w:t>
      </w:r>
      <w:r>
        <w:rPr>
          <w:color w:val="231F20"/>
          <w:w w:val="105"/>
          <w:sz w:val="14"/>
        </w:rPr>
        <w:t>635-42.</w:t>
      </w:r>
    </w:p>
    <w:p>
      <w:pPr>
        <w:pStyle w:val="ListParagraph"/>
        <w:numPr>
          <w:ilvl w:val="0"/>
          <w:numId w:val="15"/>
        </w:numPr>
        <w:tabs>
          <w:tab w:pos="438" w:val="left" w:leader="none"/>
        </w:tabs>
        <w:spacing w:line="235" w:lineRule="auto" w:before="115" w:after="0"/>
        <w:ind w:left="437" w:right="1001" w:hanging="227"/>
        <w:jc w:val="both"/>
        <w:rPr>
          <w:sz w:val="14"/>
        </w:rPr>
      </w:pPr>
      <w:r>
        <w:rPr>
          <w:color w:val="231F20"/>
          <w:sz w:val="14"/>
        </w:rPr>
        <w:t>Gusmão</w:t>
      </w:r>
      <w:r>
        <w:rPr>
          <w:color w:val="231F20"/>
          <w:spacing w:val="-12"/>
          <w:sz w:val="14"/>
        </w:rPr>
        <w:t> </w:t>
      </w:r>
      <w:r>
        <w:rPr>
          <w:color w:val="231F20"/>
          <w:sz w:val="14"/>
        </w:rPr>
        <w:t>JL.</w:t>
      </w:r>
      <w:r>
        <w:rPr>
          <w:color w:val="231F20"/>
          <w:spacing w:val="-12"/>
          <w:sz w:val="14"/>
        </w:rPr>
        <w:t> </w:t>
      </w:r>
      <w:r>
        <w:rPr>
          <w:color w:val="231F20"/>
          <w:sz w:val="14"/>
        </w:rPr>
        <w:t>A</w:t>
      </w:r>
      <w:r>
        <w:rPr>
          <w:color w:val="231F20"/>
          <w:spacing w:val="-11"/>
          <w:sz w:val="14"/>
        </w:rPr>
        <w:t> </w:t>
      </w:r>
      <w:r>
        <w:rPr>
          <w:color w:val="231F20"/>
          <w:sz w:val="14"/>
        </w:rPr>
        <w:t>qualidade</w:t>
      </w:r>
      <w:r>
        <w:rPr>
          <w:color w:val="231F20"/>
          <w:spacing w:val="-12"/>
          <w:sz w:val="14"/>
        </w:rPr>
        <w:t> </w:t>
      </w:r>
      <w:r>
        <w:rPr>
          <w:color w:val="231F20"/>
          <w:sz w:val="14"/>
        </w:rPr>
        <w:t>de</w:t>
      </w:r>
      <w:r>
        <w:rPr>
          <w:color w:val="231F20"/>
          <w:spacing w:val="-11"/>
          <w:sz w:val="14"/>
        </w:rPr>
        <w:t> </w:t>
      </w:r>
      <w:r>
        <w:rPr>
          <w:color w:val="231F20"/>
          <w:sz w:val="14"/>
        </w:rPr>
        <w:t>vida</w:t>
      </w:r>
      <w:r>
        <w:rPr>
          <w:color w:val="231F20"/>
          <w:spacing w:val="-12"/>
          <w:sz w:val="14"/>
        </w:rPr>
        <w:t> </w:t>
      </w:r>
      <w:r>
        <w:rPr>
          <w:color w:val="231F20"/>
          <w:sz w:val="14"/>
        </w:rPr>
        <w:t>da</w:t>
      </w:r>
      <w:r>
        <w:rPr>
          <w:color w:val="231F20"/>
          <w:spacing w:val="-12"/>
          <w:sz w:val="14"/>
        </w:rPr>
        <w:t> </w:t>
      </w:r>
      <w:r>
        <w:rPr>
          <w:color w:val="231F20"/>
          <w:sz w:val="14"/>
        </w:rPr>
        <w:t>pessoa</w:t>
      </w:r>
      <w:r>
        <w:rPr>
          <w:color w:val="231F20"/>
          <w:spacing w:val="-12"/>
          <w:sz w:val="14"/>
        </w:rPr>
        <w:t> </w:t>
      </w:r>
      <w:r>
        <w:rPr>
          <w:color w:val="231F20"/>
          <w:sz w:val="14"/>
        </w:rPr>
        <w:t>com</w:t>
      </w:r>
      <w:r>
        <w:rPr>
          <w:color w:val="231F20"/>
          <w:spacing w:val="-10"/>
          <w:sz w:val="14"/>
        </w:rPr>
        <w:t> </w:t>
      </w:r>
      <w:r>
        <w:rPr>
          <w:color w:val="231F20"/>
          <w:sz w:val="14"/>
        </w:rPr>
        <w:t>hipertensão</w:t>
      </w:r>
      <w:r>
        <w:rPr>
          <w:color w:val="231F20"/>
          <w:spacing w:val="-12"/>
          <w:sz w:val="14"/>
        </w:rPr>
        <w:t> </w:t>
      </w:r>
      <w:r>
        <w:rPr>
          <w:color w:val="231F20"/>
          <w:sz w:val="14"/>
        </w:rPr>
        <w:t>arterial.</w:t>
      </w:r>
      <w:r>
        <w:rPr>
          <w:color w:val="231F20"/>
          <w:spacing w:val="-12"/>
          <w:sz w:val="14"/>
        </w:rPr>
        <w:t> </w:t>
      </w:r>
      <w:r>
        <w:rPr>
          <w:color w:val="231F20"/>
          <w:sz w:val="14"/>
        </w:rPr>
        <w:t>In:</w:t>
      </w:r>
      <w:r>
        <w:rPr>
          <w:color w:val="231F20"/>
          <w:spacing w:val="-11"/>
          <w:sz w:val="14"/>
        </w:rPr>
        <w:t> </w:t>
      </w:r>
      <w:r>
        <w:rPr>
          <w:color w:val="231F20"/>
          <w:sz w:val="14"/>
        </w:rPr>
        <w:t>Pierin AMG. </w:t>
      </w:r>
      <w:r>
        <w:rPr>
          <w:color w:val="231F20"/>
          <w:spacing w:val="2"/>
          <w:sz w:val="14"/>
        </w:rPr>
        <w:t>(org.) </w:t>
      </w:r>
      <w:r>
        <w:rPr>
          <w:color w:val="231F20"/>
          <w:sz w:val="14"/>
        </w:rPr>
        <w:t>Hipertensão arterial: uma proposta para o cuidar. São Paulo: Manole; 2004. p.</w:t>
      </w:r>
      <w:r>
        <w:rPr>
          <w:color w:val="231F20"/>
          <w:spacing w:val="-13"/>
          <w:sz w:val="14"/>
        </w:rPr>
        <w:t> </w:t>
      </w:r>
      <w:r>
        <w:rPr>
          <w:color w:val="231F20"/>
          <w:sz w:val="14"/>
        </w:rPr>
        <w:t>263-74.</w:t>
      </w:r>
    </w:p>
    <w:p>
      <w:pPr>
        <w:pStyle w:val="ListParagraph"/>
        <w:numPr>
          <w:ilvl w:val="0"/>
          <w:numId w:val="15"/>
        </w:numPr>
        <w:tabs>
          <w:tab w:pos="438" w:val="left" w:leader="none"/>
        </w:tabs>
        <w:spacing w:line="235" w:lineRule="auto" w:before="114" w:after="0"/>
        <w:ind w:left="437" w:right="1001" w:hanging="227"/>
        <w:jc w:val="both"/>
        <w:rPr>
          <w:sz w:val="14"/>
        </w:rPr>
      </w:pPr>
      <w:r>
        <w:rPr>
          <w:color w:val="231F20"/>
          <w:sz w:val="14"/>
        </w:rPr>
        <w:t>Oliveira JRWA, Oliveira LFS, Porto CC. Uma visão holística no diagnóstico     e </w:t>
      </w:r>
      <w:r>
        <w:rPr>
          <w:color w:val="231F20"/>
          <w:spacing w:val="3"/>
          <w:sz w:val="14"/>
        </w:rPr>
        <w:t>tratamento </w:t>
      </w:r>
      <w:r>
        <w:rPr>
          <w:color w:val="231F20"/>
          <w:spacing w:val="2"/>
          <w:sz w:val="14"/>
        </w:rPr>
        <w:t>das </w:t>
      </w:r>
      <w:r>
        <w:rPr>
          <w:color w:val="231F20"/>
          <w:spacing w:val="3"/>
          <w:sz w:val="14"/>
        </w:rPr>
        <w:t>doenças cardiovasculares. </w:t>
      </w:r>
      <w:r>
        <w:rPr>
          <w:color w:val="231F20"/>
          <w:spacing w:val="2"/>
          <w:sz w:val="14"/>
        </w:rPr>
        <w:t>In: </w:t>
      </w:r>
      <w:r>
        <w:rPr>
          <w:color w:val="231F20"/>
          <w:sz w:val="14"/>
        </w:rPr>
        <w:t>Porto </w:t>
      </w:r>
      <w:r>
        <w:rPr>
          <w:color w:val="231F20"/>
          <w:spacing w:val="2"/>
          <w:sz w:val="14"/>
        </w:rPr>
        <w:t>CC. </w:t>
      </w:r>
      <w:r>
        <w:rPr>
          <w:color w:val="231F20"/>
          <w:spacing w:val="3"/>
          <w:sz w:val="14"/>
        </w:rPr>
        <w:t>Doenças </w:t>
      </w:r>
      <w:r>
        <w:rPr>
          <w:color w:val="231F20"/>
          <w:sz w:val="14"/>
        </w:rPr>
        <w:t>do </w:t>
      </w:r>
      <w:r>
        <w:rPr>
          <w:color w:val="231F20"/>
          <w:spacing w:val="5"/>
          <w:sz w:val="14"/>
        </w:rPr>
        <w:t>coração: prevenção </w:t>
      </w:r>
      <w:r>
        <w:rPr>
          <w:color w:val="231F20"/>
          <w:sz w:val="14"/>
        </w:rPr>
        <w:t>e </w:t>
      </w:r>
      <w:r>
        <w:rPr>
          <w:color w:val="231F20"/>
          <w:spacing w:val="5"/>
          <w:sz w:val="14"/>
        </w:rPr>
        <w:t>tratamento. </w:t>
      </w:r>
      <w:r>
        <w:rPr>
          <w:color w:val="231F20"/>
          <w:spacing w:val="3"/>
          <w:sz w:val="14"/>
        </w:rPr>
        <w:t>2ª </w:t>
      </w:r>
      <w:r>
        <w:rPr>
          <w:color w:val="231F20"/>
          <w:spacing w:val="4"/>
          <w:sz w:val="14"/>
        </w:rPr>
        <w:t>ed. Rio </w:t>
      </w:r>
      <w:r>
        <w:rPr>
          <w:color w:val="231F20"/>
          <w:spacing w:val="3"/>
          <w:sz w:val="14"/>
        </w:rPr>
        <w:t>de </w:t>
      </w:r>
      <w:r>
        <w:rPr>
          <w:color w:val="231F20"/>
          <w:spacing w:val="5"/>
          <w:sz w:val="14"/>
        </w:rPr>
        <w:t>Janeiro: Guanabara </w:t>
      </w:r>
      <w:r>
        <w:rPr>
          <w:color w:val="231F20"/>
          <w:sz w:val="14"/>
        </w:rPr>
        <w:t>Koogan; 2005. p.</w:t>
      </w:r>
      <w:r>
        <w:rPr>
          <w:color w:val="231F20"/>
          <w:spacing w:val="-4"/>
          <w:sz w:val="14"/>
        </w:rPr>
        <w:t> </w:t>
      </w:r>
      <w:r>
        <w:rPr>
          <w:color w:val="231F20"/>
          <w:sz w:val="14"/>
        </w:rPr>
        <w:t>16-8.</w:t>
      </w:r>
    </w:p>
    <w:p>
      <w:pPr>
        <w:pStyle w:val="ListParagraph"/>
        <w:numPr>
          <w:ilvl w:val="0"/>
          <w:numId w:val="15"/>
        </w:numPr>
        <w:tabs>
          <w:tab w:pos="438" w:val="left" w:leader="none"/>
        </w:tabs>
        <w:spacing w:line="235" w:lineRule="auto" w:before="116" w:after="0"/>
        <w:ind w:left="437" w:right="1004" w:hanging="227"/>
        <w:jc w:val="both"/>
        <w:rPr>
          <w:sz w:val="14"/>
        </w:rPr>
      </w:pPr>
      <w:r>
        <w:rPr>
          <w:color w:val="231F20"/>
          <w:sz w:val="14"/>
        </w:rPr>
        <w:t>Oliveira </w:t>
      </w:r>
      <w:r>
        <w:rPr>
          <w:color w:val="231F20"/>
          <w:spacing w:val="-5"/>
          <w:sz w:val="14"/>
        </w:rPr>
        <w:t>JRW. </w:t>
      </w:r>
      <w:r>
        <w:rPr>
          <w:color w:val="231F20"/>
          <w:sz w:val="14"/>
        </w:rPr>
        <w:t>Os efeitos da terapia anti-hipertensiva sobre a qualidade de vida.</w:t>
      </w:r>
      <w:r>
        <w:rPr>
          <w:color w:val="231F20"/>
          <w:spacing w:val="-4"/>
          <w:sz w:val="14"/>
        </w:rPr>
        <w:t> </w:t>
      </w:r>
      <w:r>
        <w:rPr>
          <w:color w:val="231F20"/>
          <w:sz w:val="14"/>
        </w:rPr>
        <w:t>Arq</w:t>
      </w:r>
      <w:r>
        <w:rPr>
          <w:color w:val="231F20"/>
          <w:spacing w:val="-3"/>
          <w:sz w:val="14"/>
        </w:rPr>
        <w:t> </w:t>
      </w:r>
      <w:r>
        <w:rPr>
          <w:color w:val="231F20"/>
          <w:sz w:val="14"/>
        </w:rPr>
        <w:t>Bras</w:t>
      </w:r>
      <w:r>
        <w:rPr>
          <w:color w:val="231F20"/>
          <w:spacing w:val="-4"/>
          <w:sz w:val="14"/>
        </w:rPr>
        <w:t> </w:t>
      </w:r>
      <w:r>
        <w:rPr>
          <w:color w:val="231F20"/>
          <w:sz w:val="14"/>
        </w:rPr>
        <w:t>Cardiol.</w:t>
      </w:r>
      <w:r>
        <w:rPr>
          <w:color w:val="231F20"/>
          <w:spacing w:val="-3"/>
          <w:sz w:val="14"/>
        </w:rPr>
        <w:t> </w:t>
      </w:r>
      <w:r>
        <w:rPr>
          <w:color w:val="231F20"/>
          <w:sz w:val="14"/>
        </w:rPr>
        <w:t>1989;</w:t>
      </w:r>
      <w:r>
        <w:rPr>
          <w:color w:val="231F20"/>
          <w:spacing w:val="-3"/>
          <w:sz w:val="14"/>
        </w:rPr>
        <w:t> </w:t>
      </w:r>
      <w:r>
        <w:rPr>
          <w:color w:val="231F20"/>
          <w:sz w:val="14"/>
        </w:rPr>
        <w:t>52</w:t>
      </w:r>
      <w:r>
        <w:rPr>
          <w:color w:val="231F20"/>
          <w:spacing w:val="-4"/>
          <w:sz w:val="14"/>
        </w:rPr>
        <w:t> </w:t>
      </w:r>
      <w:r>
        <w:rPr>
          <w:color w:val="231F20"/>
          <w:sz w:val="14"/>
        </w:rPr>
        <w:t>(3):</w:t>
      </w:r>
      <w:r>
        <w:rPr>
          <w:color w:val="231F20"/>
          <w:spacing w:val="-3"/>
          <w:sz w:val="14"/>
        </w:rPr>
        <w:t> </w:t>
      </w:r>
      <w:r>
        <w:rPr>
          <w:color w:val="231F20"/>
          <w:sz w:val="14"/>
        </w:rPr>
        <w:t>111-3.</w:t>
      </w:r>
    </w:p>
    <w:p>
      <w:pPr>
        <w:spacing w:after="0" w:line="235" w:lineRule="auto"/>
        <w:jc w:val="both"/>
        <w:rPr>
          <w:sz w:val="14"/>
        </w:rPr>
        <w:sectPr>
          <w:type w:val="continuous"/>
          <w:pgSz w:w="11910" w:h="15880"/>
          <w:pgMar w:top="1840" w:bottom="280" w:left="640" w:right="640"/>
          <w:cols w:num="2" w:equalWidth="0">
            <w:col w:w="4789" w:space="87"/>
            <w:col w:w="5754"/>
          </w:cols>
        </w:sectPr>
      </w:pPr>
    </w:p>
    <w:p>
      <w:pPr>
        <w:spacing w:line="244" w:lineRule="auto" w:before="68"/>
        <w:ind w:left="113" w:right="6690" w:firstLine="0"/>
        <w:jc w:val="left"/>
        <w:rPr>
          <w:rFonts w:ascii="Calibri"/>
          <w:sz w:val="16"/>
        </w:rPr>
      </w:pPr>
      <w:r>
        <w:rPr/>
        <w:drawing>
          <wp:anchor distT="0" distB="0" distL="0" distR="0" allowOverlap="1" layoutInCell="1" locked="0" behindDoc="0" simplePos="0" relativeHeight="15764992">
            <wp:simplePos x="0" y="0"/>
            <wp:positionH relativeFrom="page">
              <wp:posOffset>5572266</wp:posOffset>
            </wp:positionH>
            <wp:positionV relativeFrom="paragraph">
              <wp:posOffset>151473</wp:posOffset>
            </wp:positionV>
            <wp:extent cx="1264690" cy="228433"/>
            <wp:effectExtent l="0" t="0" r="0" b="0"/>
            <wp:wrapNone/>
            <wp:docPr id="45" name="image27.png"/>
            <wp:cNvGraphicFramePr>
              <a:graphicFrameLocks noChangeAspect="1"/>
            </wp:cNvGraphicFramePr>
            <a:graphic>
              <a:graphicData uri="http://schemas.openxmlformats.org/drawingml/2006/picture">
                <pic:pic>
                  <pic:nvPicPr>
                    <pic:cNvPr id="46" name="image27.png"/>
                    <pic:cNvPicPr/>
                  </pic:nvPicPr>
                  <pic:blipFill>
                    <a:blip r:embed="rId226" cstate="print"/>
                    <a:stretch>
                      <a:fillRect/>
                    </a:stretch>
                  </pic:blipFill>
                  <pic:spPr>
                    <a:xfrm>
                      <a:off x="0" y="0"/>
                      <a:ext cx="1264690" cy="228433"/>
                    </a:xfrm>
                    <a:prstGeom prst="rect">
                      <a:avLst/>
                    </a:prstGeom>
                  </pic:spPr>
                </pic:pic>
              </a:graphicData>
            </a:graphic>
          </wp:anchor>
        </w:drawing>
      </w:r>
      <w:bookmarkStart w:name="Abstract" w:id="76"/>
      <w:bookmarkEnd w:id="76"/>
      <w:r>
        <w:rPr/>
      </w:r>
      <w:bookmarkStart w:name="Background" w:id="77"/>
      <w:bookmarkEnd w:id="77"/>
      <w:r>
        <w:rPr/>
      </w:r>
      <w:bookmarkStart w:name="Methods" w:id="78"/>
      <w:bookmarkEnd w:id="78"/>
      <w:r>
        <w:rPr/>
      </w: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 https://doi.org/10.1186/s12912-019-0357-8</w:t>
      </w:r>
    </w:p>
    <w:p>
      <w:pPr>
        <w:pStyle w:val="BodyText"/>
        <w:rPr>
          <w:rFonts w:ascii="Calibri"/>
          <w:sz w:val="20"/>
        </w:rPr>
      </w:pPr>
    </w:p>
    <w:p>
      <w:pPr>
        <w:pStyle w:val="BodyText"/>
        <w:rPr>
          <w:rFonts w:ascii="Calibri"/>
          <w:sz w:val="20"/>
        </w:rPr>
      </w:pPr>
    </w:p>
    <w:p>
      <w:pPr>
        <w:pStyle w:val="BodyText"/>
        <w:spacing w:before="11"/>
        <w:rPr>
          <w:rFonts w:ascii="Calibri"/>
          <w:sz w:val="17"/>
        </w:rPr>
      </w:pPr>
      <w:r>
        <w:rPr/>
        <w:pict>
          <v:group style="position:absolute;margin-left:56.692993pt;margin-top:12.891869pt;width:481.9pt;height:17pt;mso-position-horizontal-relative:page;mso-position-vertical-relative:paragraph;z-index:-15695360;mso-wrap-distance-left:0;mso-wrap-distance-right:0" coordorigin="1134,258" coordsize="9638,340">
            <v:shape style="position:absolute;left:1133;top:257;width:9638;height:340" coordorigin="1134,258" coordsize="9638,340" path="m10772,317l10737,263,10722,258,1184,258,1137,296,1134,317,1134,537,1174,593,1184,597,10722,597,10771,548,10772,537,10772,317xe" filled="true" fillcolor="#04c9ac" stroked="false">
              <v:path arrowok="t"/>
              <v:fill type="solid"/>
            </v:shape>
            <v:shape style="position:absolute;left:10711;top:257;width:61;height:59" coordorigin="10712,258" coordsize="61,59" path="m10722,258l10712,258,10712,308,10715,308,10716,309,10718,310,10721,312,10721,313,10722,316,10722,317,10772,317,10771,307,10765,288,10754,275,10740,265,10722,258xe" filled="true" fillcolor="#04c9ac" stroked="false">
              <v:path arrowok="t"/>
              <v:fill type="solid"/>
            </v:shape>
            <v:shape style="position:absolute;left:10711;top:257;width:61;height:59" coordorigin="10712,258" coordsize="61,59" path="m10712,258l10722,258,10740,265,10754,275,10765,288,10771,307,10772,317,10722,317,10722,316,10721,313,10721,312,10718,310,10716,309,10715,308,10712,308e" filled="false" stroked="true" strokeweight="0pt" strokecolor="#04c9ac">
              <v:path arrowok="t"/>
              <v:stroke dashstyle="solid"/>
            </v:shape>
            <v:shape style="position:absolute;left:10711;top:316;width:61;height:281" coordorigin="10712,317" coordsize="61,281" path="m10772,537l10722,537,10722,539,10721,540,10721,542,10718,545,10716,546,10715,547,10712,547,10712,597,10722,597,10739,590,10754,580,10765,566,10771,548,10772,537xm10772,317l10722,317,10722,537,10772,537,10772,317xe" filled="true" fillcolor="#04c9ac" stroked="false">
              <v:path arrowok="t"/>
              <v:fill type="solid"/>
            </v:shape>
            <v:shape style="position:absolute;left:10711;top:536;width:61;height:61" coordorigin="10712,537" coordsize="61,61" path="m10772,537l10739,590,10722,597,10712,597,10712,547,10715,547,10716,546,10718,545,10720,544,10721,542,10721,540,10722,539,10722,537e" filled="false" stroked="true" strokeweight="0pt" strokecolor="#04c9ac">
              <v:path arrowok="t"/>
              <v:stroke dashstyle="solid"/>
            </v:shape>
            <v:shape style="position:absolute;left:1133;top:536;width:9578;height:61" coordorigin="1134,537" coordsize="9578,61" path="m1194,547l1191,547,1189,546,1187,545,1185,542,1185,540,1184,539,1184,537,1134,537,1135,548,1141,566,1152,580,1166,590,1184,597,1194,597,1194,547xm10712,547l1194,547,1194,597,10712,597,10712,547xe" filled="true" fillcolor="#04c9ac" stroked="false">
              <v:path arrowok="t"/>
              <v:fill type="solid"/>
            </v:shape>
            <v:shape style="position:absolute;left:1133;top:536;width:61;height:61" coordorigin="1134,537" coordsize="61,61" path="m1194,597l1184,597,1166,590,1152,580,1141,566,1135,548,1134,537,1184,537,1184,539,1185,540,1185,542,1186,544,1187,545,1189,546,1191,547,1194,547e" filled="false" stroked="true" strokeweight="0pt" strokecolor="#04c9ac">
              <v:path arrowok="t"/>
              <v:stroke dashstyle="solid"/>
            </v:shape>
            <v:shape style="position:absolute;left:1133;top:257;width:61;height:279" coordorigin="1134,258" coordsize="61,279" path="m1184,317l1134,317,1134,537,1184,537,1184,317xm1194,258l1184,258,1166,265,1151,275,1141,288,1135,307,1134,317,1184,317,1184,316,1185,313,1185,312,1187,310,1189,309,1191,308,1194,308,1194,258xe" filled="true" fillcolor="#04c9ac" stroked="false">
              <v:path arrowok="t"/>
              <v:fill type="solid"/>
            </v:shape>
            <v:shape style="position:absolute;left:1133;top:257;width:61;height:59" coordorigin="1134,258" coordsize="61,59" path="m1134,317l1166,265,1184,258,1194,258,1194,308,1191,308,1189,309,1187,310,1185,312,1185,313,1184,316,1184,317e" filled="false" stroked="true" strokeweight="0pt" strokecolor="#04c9ac">
              <v:path arrowok="t"/>
              <v:stroke dashstyle="solid"/>
            </v:shape>
            <v:shape style="position:absolute;left:10711;top:257;width:61;height:59" coordorigin="10712,258" coordsize="61,59" path="m10722,258l10712,258,10712,308,10715,308,10716,309,10718,310,10721,312,10721,313,10722,316,10722,317,10772,317,10771,307,10765,288,10754,275,10740,265,10722,258xe" filled="true" fillcolor="#04c9ac" stroked="false">
              <v:path arrowok="t"/>
              <v:fill type="solid"/>
            </v:shape>
            <v:shape style="position:absolute;left:10711;top:257;width:61;height:59" coordorigin="10712,258" coordsize="61,59" path="m10712,258l10722,258,10740,265,10754,275,10765,288,10771,307,10772,317,10722,317,10722,316,10721,313,10721,312,10718,310,10716,309,10715,308,10712,308e" filled="false" stroked="true" strokeweight="0pt" strokecolor="#04c9ac">
              <v:path arrowok="t"/>
              <v:stroke dashstyle="solid"/>
            </v:shape>
            <v:shape style="position:absolute;left:10711;top:316;width:61;height:281" coordorigin="10712,317" coordsize="61,281" path="m10772,537l10722,537,10722,539,10721,540,10721,542,10718,545,10716,546,10715,547,10712,547,10712,597,10722,597,10739,590,10754,580,10765,566,10771,548,10772,537xm10772,317l10722,317,10722,537,10772,537,10772,317xe" filled="true" fillcolor="#04c9ac" stroked="false">
              <v:path arrowok="t"/>
              <v:fill type="solid"/>
            </v:shape>
            <v:shape style="position:absolute;left:10711;top:536;width:61;height:61" coordorigin="10712,537" coordsize="61,61" path="m10772,537l10739,590,10722,597,10712,597,10712,547,10715,547,10716,546,10718,545,10720,544,10721,542,10721,540,10722,539,10722,537e" filled="false" stroked="true" strokeweight="0pt" strokecolor="#04c9ac">
              <v:path arrowok="t"/>
              <v:stroke dashstyle="solid"/>
            </v:shape>
            <v:shape style="position:absolute;left:1133;top:536;width:9578;height:61" coordorigin="1134,537" coordsize="9578,61" path="m1194,547l1191,547,1189,546,1187,545,1185,542,1185,540,1184,539,1184,537,1134,537,1135,548,1141,566,1152,580,1166,590,1184,597,1194,597,1194,547xm10712,547l1194,547,1194,597,10712,597,10712,547xe" filled="true" fillcolor="#04c9ac" stroked="false">
              <v:path arrowok="t"/>
              <v:fill type="solid"/>
            </v:shape>
            <v:shape style="position:absolute;left:1133;top:536;width:61;height:61" coordorigin="1134,537" coordsize="61,61" path="m1194,597l1184,597,1166,590,1152,580,1141,566,1135,548,1134,537,1184,537,1184,539,1185,540,1185,542,1186,544,1187,545,1189,546,1191,547,1194,547e" filled="false" stroked="true" strokeweight="0pt" strokecolor="#04c9ac">
              <v:path arrowok="t"/>
              <v:stroke dashstyle="solid"/>
            </v:shape>
            <v:shape style="position:absolute;left:1133;top:257;width:61;height:279" coordorigin="1134,258" coordsize="61,279" path="m1184,317l1134,317,1134,537,1184,537,1184,317xm1194,258l1184,258,1166,265,1151,275,1141,288,1135,307,1134,317,1184,317,1184,316,1185,313,1185,312,1187,310,1189,309,1191,308,1194,308,1194,258xe" filled="true" fillcolor="#04c9ac" stroked="false">
              <v:path arrowok="t"/>
              <v:fill type="solid"/>
            </v:shape>
            <v:shape style="position:absolute;left:1133;top:257;width:61;height:59" coordorigin="1134,258" coordsize="61,59" path="m1134,317l1166,265,1184,258,1194,258,1194,308,1191,308,1189,309,1187,310,1185,312,1185,313,1184,316,1184,317e" filled="false" stroked="true" strokeweight="0pt" strokecolor="#04c9ac">
              <v:path arrowok="t"/>
              <v:stroke dashstyle="solid"/>
            </v:shape>
            <v:shape style="position:absolute;left:1214;top:284;width:1448;height:298" type="#_x0000_t202" filled="false" stroked="false">
              <v:textbox inset="0,0,0,0">
                <w:txbxContent>
                  <w:p>
                    <w:pPr>
                      <w:spacing w:line="288" w:lineRule="exact" w:before="0"/>
                      <w:ind w:left="0" w:right="0" w:firstLine="0"/>
                      <w:jc w:val="left"/>
                      <w:rPr>
                        <w:rFonts w:ascii="Lucida Sans"/>
                        <w:sz w:val="26"/>
                      </w:rPr>
                    </w:pPr>
                    <w:r>
                      <w:rPr>
                        <w:rFonts w:ascii="Lucida Sans"/>
                        <w:color w:val="FFFFFF"/>
                        <w:w w:val="95"/>
                        <w:sz w:val="26"/>
                      </w:rPr>
                      <w:t>RESEARCH</w:t>
                    </w:r>
                  </w:p>
                </w:txbxContent>
              </v:textbox>
              <w10:wrap type="none"/>
            </v:shape>
            <v:shape style="position:absolute;left:9228;top:284;width:1482;height:298" type="#_x0000_t202" filled="false" stroked="false">
              <v:textbox inset="0,0,0,0">
                <w:txbxContent>
                  <w:p>
                    <w:pPr>
                      <w:spacing w:line="288" w:lineRule="exact" w:before="0"/>
                      <w:ind w:left="0" w:right="0" w:firstLine="0"/>
                      <w:jc w:val="left"/>
                      <w:rPr>
                        <w:rFonts w:ascii="Lucida Sans"/>
                        <w:sz w:val="26"/>
                      </w:rPr>
                    </w:pPr>
                    <w:r>
                      <w:rPr>
                        <w:rFonts w:ascii="Lucida Sans"/>
                        <w:color w:val="FFFFFF"/>
                        <w:w w:val="90"/>
                        <w:sz w:val="26"/>
                      </w:rPr>
                      <w:t>Open Access</w:t>
                    </w:r>
                  </w:p>
                </w:txbxContent>
              </v:textbox>
              <w10:wrap type="none"/>
            </v:shape>
            <w10:wrap type="topAndBottom"/>
          </v:group>
        </w:pict>
      </w:r>
    </w:p>
    <w:p>
      <w:pPr>
        <w:pStyle w:val="BodyText"/>
        <w:spacing w:before="9"/>
        <w:rPr>
          <w:rFonts w:ascii="Calibri"/>
          <w:sz w:val="10"/>
        </w:rPr>
      </w:pPr>
    </w:p>
    <w:p>
      <w:pPr>
        <w:spacing w:line="213" w:lineRule="auto" w:before="113"/>
        <w:ind w:left="113" w:right="1478" w:firstLine="0"/>
        <w:jc w:val="left"/>
        <w:rPr>
          <w:rFonts w:ascii="Calibri"/>
          <w:sz w:val="48"/>
        </w:rPr>
      </w:pPr>
      <w:r>
        <w:rPr/>
        <w:drawing>
          <wp:anchor distT="0" distB="0" distL="0" distR="0" allowOverlap="1" layoutInCell="1" locked="0" behindDoc="0" simplePos="0" relativeHeight="15763968">
            <wp:simplePos x="0" y="0"/>
            <wp:positionH relativeFrom="page">
              <wp:posOffset>6307169</wp:posOffset>
            </wp:positionH>
            <wp:positionV relativeFrom="paragraph">
              <wp:posOffset>-426</wp:posOffset>
            </wp:positionV>
            <wp:extent cx="532739" cy="532637"/>
            <wp:effectExtent l="0" t="0" r="0" b="0"/>
            <wp:wrapNone/>
            <wp:docPr id="47" name="image28.png"/>
            <wp:cNvGraphicFramePr>
              <a:graphicFrameLocks noChangeAspect="1"/>
            </wp:cNvGraphicFramePr>
            <a:graphic>
              <a:graphicData uri="http://schemas.openxmlformats.org/drawingml/2006/picture">
                <pic:pic>
                  <pic:nvPicPr>
                    <pic:cNvPr id="48" name="image28.png"/>
                    <pic:cNvPicPr/>
                  </pic:nvPicPr>
                  <pic:blipFill>
                    <a:blip r:embed="rId227" cstate="print"/>
                    <a:stretch>
                      <a:fillRect/>
                    </a:stretch>
                  </pic:blipFill>
                  <pic:spPr>
                    <a:xfrm>
                      <a:off x="0" y="0"/>
                      <a:ext cx="532739" cy="532637"/>
                    </a:xfrm>
                    <a:prstGeom prst="rect">
                      <a:avLst/>
                    </a:prstGeom>
                  </pic:spPr>
                </pic:pic>
              </a:graphicData>
            </a:graphic>
          </wp:anchor>
        </w:drawing>
      </w:r>
      <w:r>
        <w:rPr>
          <w:rFonts w:ascii="Calibri"/>
          <w:color w:val="131413"/>
          <w:sz w:val="48"/>
        </w:rPr>
        <w:t>Decreased blood pressure among community dwelling older adults</w:t>
      </w:r>
      <w:r>
        <w:rPr>
          <w:rFonts w:ascii="Calibri"/>
          <w:color w:val="131413"/>
          <w:spacing w:val="-53"/>
          <w:sz w:val="48"/>
        </w:rPr>
        <w:t> </w:t>
      </w:r>
      <w:r>
        <w:rPr>
          <w:rFonts w:ascii="Calibri"/>
          <w:color w:val="131413"/>
          <w:sz w:val="48"/>
        </w:rPr>
        <w:t>following progressive muscle relaxation and music therapy (RESIK)</w:t>
      </w:r>
    </w:p>
    <w:p>
      <w:pPr>
        <w:spacing w:before="155"/>
        <w:ind w:left="113" w:right="0" w:firstLine="0"/>
        <w:jc w:val="left"/>
        <w:rPr>
          <w:rFonts w:ascii="Arial Narrow"/>
          <w:sz w:val="22"/>
        </w:rPr>
      </w:pPr>
      <w:r>
        <w:rPr>
          <w:rFonts w:ascii="Arial Narrow"/>
          <w:color w:val="131413"/>
          <w:w w:val="105"/>
          <w:sz w:val="22"/>
        </w:rPr>
        <w:t>Niken Fitri Astuti, Etty Rekawati</w:t>
      </w:r>
      <w:r>
        <w:rPr>
          <w:rFonts w:ascii="Arial Narrow"/>
          <w:color w:val="131413"/>
          <w:w w:val="105"/>
          <w:sz w:val="22"/>
          <w:vertAlign w:val="superscript"/>
        </w:rPr>
        <w:t>*</w:t>
      </w:r>
      <w:r>
        <w:rPr>
          <w:rFonts w:ascii="Arial Narrow"/>
          <w:color w:val="131413"/>
          <w:w w:val="105"/>
          <w:sz w:val="22"/>
          <w:vertAlign w:val="baseline"/>
        </w:rPr>
        <w:t> and Dwi Nurviyandari Kusuma Wati</w:t>
      </w:r>
    </w:p>
    <w:p>
      <w:pPr>
        <w:spacing w:line="266" w:lineRule="auto" w:before="187"/>
        <w:ind w:left="113" w:right="5180" w:firstLine="0"/>
        <w:jc w:val="left"/>
        <w:rPr>
          <w:rFonts w:ascii="Arial Narrow"/>
          <w:sz w:val="20"/>
        </w:rPr>
      </w:pPr>
      <w:r>
        <w:rPr>
          <w:rFonts w:ascii="Gill Sans MT"/>
          <w:i/>
          <w:color w:val="131413"/>
          <w:sz w:val="20"/>
        </w:rPr>
        <w:t>From </w:t>
      </w:r>
      <w:r>
        <w:rPr>
          <w:rFonts w:ascii="Arial Narrow"/>
          <w:color w:val="131413"/>
          <w:sz w:val="20"/>
        </w:rPr>
        <w:t>The 6th Biennial International Nursing Conference Depok, Indonesia. 2-4 October 2017</w:t>
      </w:r>
    </w:p>
    <w:p>
      <w:pPr>
        <w:pStyle w:val="BodyText"/>
        <w:rPr>
          <w:rFonts w:ascii="Arial Narrow"/>
          <w:sz w:val="20"/>
        </w:rPr>
      </w:pPr>
    </w:p>
    <w:p>
      <w:pPr>
        <w:pStyle w:val="BodyText"/>
        <w:spacing w:before="9"/>
        <w:rPr>
          <w:rFonts w:ascii="Arial Narrow"/>
          <w:sz w:val="13"/>
        </w:rPr>
      </w:pPr>
      <w:r>
        <w:rPr/>
        <w:pict>
          <v:group style="position:absolute;margin-left:56.692993pt;margin-top:10.188667pt;width:481.9pt;height:208.05pt;mso-position-horizontal-relative:page;mso-position-vertical-relative:paragraph;z-index:-15694336;mso-wrap-distance-left:0;mso-wrap-distance-right:0" coordorigin="1134,204" coordsize="9638,4161">
            <v:shape style="position:absolute;left:1133;top:203;width:81;height:270" coordorigin="1134,204" coordsize="81,270" path="m1214,204l1157,227,1134,284,1134,474,1144,474,1144,284,1145,272,1181,222,1214,214,1214,204xe" filled="true" fillcolor="#04c9ac" stroked="false">
              <v:path arrowok="t"/>
              <v:fill type="solid"/>
            </v:shape>
            <v:shape style="position:absolute;left:1133;top:203;width:81;height:81" coordorigin="1134,204" coordsize="81,81" path="m1134,284l1157,227,1214,204,1214,214,1202,215,1181,222,1164,234,1152,251,1145,272,1144,284e" filled="false" stroked="true" strokeweight="0pt" strokecolor="#04c9ac">
              <v:path arrowok="t"/>
              <v:stroke dashstyle="solid"/>
            </v:shape>
            <v:shape style="position:absolute;left:1214;top:203;width:9558;height:81" coordorigin="1214,204" coordsize="9558,81" path="m10772,284l10748,227,10691,204,1214,204,1214,214,10691,214,10704,215,10754,252,10761,284,10772,284xe" filled="true" fillcolor="#04c9ac" stroked="false">
              <v:path arrowok="t"/>
              <v:fill type="solid"/>
            </v:shape>
            <v:shape style="position:absolute;left:10691;top:203;width:81;height:81" coordorigin="10691,204" coordsize="81,81" path="m10691,204l10748,227,10772,284,10761,284,10760,272,10754,252,10741,234,10724,221,10704,215,10691,214e" filled="false" stroked="true" strokeweight="0pt" strokecolor="#04c9ac">
              <v:path arrowok="t"/>
              <v:stroke dashstyle="solid"/>
            </v:shape>
            <v:shape style="position:absolute;left:1214;top:203;width:9477;height:11" coordorigin="1214,204" coordsize="9477,11" path="m1214,204l1214,214,10691,214,1214,204xe" filled="true" fillcolor="#04c9ac" stroked="false">
              <v:path arrowok="t"/>
              <v:fill type="solid"/>
            </v:shape>
            <v:line style="position:absolute" from="1214,209" to="10691,209" stroked="true" strokeweight=".51pt" strokecolor="#04c9ac">
              <v:stroke dashstyle="solid"/>
            </v:line>
            <v:line style="position:absolute" from="1139,474" to="1139,3993" stroked="true" strokeweight=".51pt" strokecolor="#04c9ac">
              <v:stroke dashstyle="solid"/>
            </v:line>
            <v:shape style="position:absolute;left:10691;top:284;width:81;height:4080" coordorigin="10691,284" coordsize="81,4080" path="m10772,4283l10761,4283,10760,4296,10753,4317,10741,4334,10725,4345,10704,4353,10691,4354,10691,4364,10706,4363,10728,4355,10748,4340,10763,4321,10771,4298,10772,4283xm10772,284l10761,284,10761,4283,10772,4283,10772,284xe" filled="true" fillcolor="#04c9ac" stroked="false">
              <v:path arrowok="t"/>
              <v:fill type="solid"/>
            </v:shape>
            <v:shape style="position:absolute;left:10691;top:4283;width:81;height:81" coordorigin="10691,4283" coordsize="81,81" path="m10772,4283l10748,4340,10691,4364,10691,4354,10704,4353,10725,4345,10741,4334,10753,4317,10760,4296,10761,4283e" filled="false" stroked="true" strokeweight="0pt" strokecolor="#04c9ac">
              <v:path arrowok="t"/>
              <v:stroke dashstyle="solid"/>
            </v:shape>
            <v:shape style="position:absolute;left:1133;top:4283;width:9558;height:81" coordorigin="1134,4283" coordsize="9558,81" path="m10691,4354l1214,4354,1202,4353,1153,4317,1144,4283,1134,4283,1158,4340,1214,4364,10691,4364,10691,4354xe" filled="true" fillcolor="#04c9ac" stroked="false">
              <v:path arrowok="t"/>
              <v:fill type="solid"/>
            </v:shape>
            <v:shape style="position:absolute;left:1133;top:4283;width:81;height:81" coordorigin="1134,4283" coordsize="81,81" path="m1214,4364l1158,4340,1134,4283,1144,4283,1145,4296,1153,4317,1164,4334,1181,4345,1202,4353,1214,4354e" filled="false" stroked="true" strokeweight="0pt" strokecolor="#04c9ac">
              <v:path arrowok="t"/>
              <v:stroke dashstyle="solid"/>
            </v:shape>
            <v:rect style="position:absolute;left:1133;top:3993;width:11;height:291" filled="true" fillcolor="#04c9ac" stroked="false">
              <v:fill type="solid"/>
            </v:rect>
            <v:shape style="position:absolute;left:1133;top:203;width:9638;height:4161" type="#_x0000_t202" filled="false" stroked="false">
              <v:textbox inset="0,0,0,0">
                <w:txbxContent>
                  <w:p>
                    <w:pPr>
                      <w:spacing w:before="76"/>
                      <w:ind w:left="130" w:right="0" w:firstLine="0"/>
                      <w:jc w:val="left"/>
                      <w:rPr>
                        <w:rFonts w:ascii="Lucida Sans"/>
                        <w:sz w:val="20"/>
                      </w:rPr>
                    </w:pPr>
                    <w:r>
                      <w:rPr>
                        <w:rFonts w:ascii="Lucida Sans"/>
                        <w:color w:val="131413"/>
                        <w:sz w:val="20"/>
                      </w:rPr>
                      <w:t>Abstract</w:t>
                    </w:r>
                  </w:p>
                  <w:p>
                    <w:pPr>
                      <w:spacing w:line="247" w:lineRule="auto" w:before="128"/>
                      <w:ind w:left="130" w:right="295" w:firstLine="0"/>
                      <w:jc w:val="left"/>
                      <w:rPr>
                        <w:rFonts w:ascii="Arial Narrow"/>
                        <w:sz w:val="20"/>
                      </w:rPr>
                    </w:pPr>
                    <w:r>
                      <w:rPr>
                        <w:rFonts w:ascii="Calibri"/>
                        <w:color w:val="131413"/>
                        <w:w w:val="110"/>
                        <w:sz w:val="20"/>
                      </w:rPr>
                      <w:t>Background: </w:t>
                    </w:r>
                    <w:r>
                      <w:rPr>
                        <w:rFonts w:ascii="Arial Narrow"/>
                        <w:color w:val="131413"/>
                        <w:w w:val="110"/>
                        <w:sz w:val="20"/>
                      </w:rPr>
                      <w:t>Hypertension is a major risk factor related to leading causes of death among older adults. Numerous efforts have been done but they still remain sub-optimal. This condition encourages development of a non- pharmacological therapy to complement pharmacological therapy, such as progressive muscle relaxation </w:t>
                    </w:r>
                    <w:r>
                      <w:rPr>
                        <w:rFonts w:ascii="Arial Narrow"/>
                        <w:color w:val="131413"/>
                        <w:spacing w:val="2"/>
                        <w:w w:val="110"/>
                        <w:sz w:val="20"/>
                      </w:rPr>
                      <w:t>and  </w:t>
                    </w:r>
                    <w:r>
                      <w:rPr>
                        <w:rFonts w:ascii="Arial Narrow"/>
                        <w:color w:val="131413"/>
                        <w:w w:val="110"/>
                        <w:sz w:val="20"/>
                      </w:rPr>
                      <w:t>music therapy (RESIK). The purpose of this study was to determine the effect of RESIK on blood pressure among older adults with hypertension in Depok</w:t>
                    </w:r>
                    <w:r>
                      <w:rPr>
                        <w:rFonts w:ascii="Arial Narrow"/>
                        <w:color w:val="131413"/>
                        <w:spacing w:val="23"/>
                        <w:w w:val="110"/>
                        <w:sz w:val="20"/>
                      </w:rPr>
                      <w:t> </w:t>
                    </w:r>
                    <w:r>
                      <w:rPr>
                        <w:rFonts w:ascii="Arial Narrow"/>
                        <w:color w:val="131413"/>
                        <w:w w:val="110"/>
                        <w:sz w:val="20"/>
                      </w:rPr>
                      <w:t>Indonesia.</w:t>
                    </w:r>
                  </w:p>
                  <w:p>
                    <w:pPr>
                      <w:spacing w:line="244" w:lineRule="auto" w:before="63"/>
                      <w:ind w:left="130" w:right="282" w:firstLine="0"/>
                      <w:jc w:val="left"/>
                      <w:rPr>
                        <w:rFonts w:ascii="Arial Narrow"/>
                        <w:sz w:val="20"/>
                      </w:rPr>
                    </w:pPr>
                    <w:r>
                      <w:rPr>
                        <w:rFonts w:ascii="Calibri"/>
                        <w:color w:val="131413"/>
                        <w:w w:val="110"/>
                        <w:sz w:val="20"/>
                      </w:rPr>
                      <w:t>Methods: </w:t>
                    </w:r>
                    <w:r>
                      <w:rPr>
                        <w:rFonts w:ascii="Arial Narrow"/>
                        <w:color w:val="131413"/>
                        <w:w w:val="110"/>
                        <w:sz w:val="20"/>
                      </w:rPr>
                      <w:t>This study used quasi experimental design with pre and post test with control group approach. One-hundred older adults with hypertension were  divided  into  two  groups  using  stratified  random  sampling and purposive</w:t>
                    </w:r>
                    <w:r>
                      <w:rPr>
                        <w:rFonts w:ascii="Arial Narrow"/>
                        <w:color w:val="131413"/>
                        <w:spacing w:val="11"/>
                        <w:w w:val="110"/>
                        <w:sz w:val="20"/>
                      </w:rPr>
                      <w:t> </w:t>
                    </w:r>
                    <w:r>
                      <w:rPr>
                        <w:rFonts w:ascii="Arial Narrow"/>
                        <w:color w:val="131413"/>
                        <w:w w:val="110"/>
                        <w:sz w:val="20"/>
                      </w:rPr>
                      <w:t>sampling.</w:t>
                    </w:r>
                  </w:p>
                  <w:p>
                    <w:pPr>
                      <w:spacing w:before="63"/>
                      <w:ind w:left="130" w:right="622" w:firstLine="0"/>
                      <w:jc w:val="left"/>
                      <w:rPr>
                        <w:rFonts w:ascii="Arial Narrow"/>
                        <w:sz w:val="20"/>
                      </w:rPr>
                    </w:pPr>
                    <w:bookmarkStart w:name="Result" w:id="79"/>
                    <w:bookmarkEnd w:id="79"/>
                    <w:r>
                      <w:rPr/>
                    </w:r>
                    <w:r>
                      <w:rPr>
                        <w:rFonts w:ascii="Calibri"/>
                        <w:color w:val="131413"/>
                        <w:w w:val="105"/>
                        <w:sz w:val="20"/>
                      </w:rPr>
                      <w:t>Result: </w:t>
                    </w:r>
                    <w:r>
                      <w:rPr>
                        <w:rFonts w:ascii="Arial Narrow"/>
                        <w:color w:val="131413"/>
                        <w:w w:val="105"/>
                        <w:sz w:val="20"/>
                      </w:rPr>
                      <w:t>After 11 sessions of RESIK therapy in 6 days, the paired t-test showed a decrease  in systolic blood  pressure</w:t>
                    </w:r>
                    <w:r>
                      <w:rPr>
                        <w:rFonts w:ascii="Arial Narrow"/>
                        <w:color w:val="131413"/>
                        <w:spacing w:val="38"/>
                        <w:w w:val="105"/>
                        <w:sz w:val="20"/>
                      </w:rPr>
                      <w:t> </w:t>
                    </w:r>
                    <w:r>
                      <w:rPr>
                        <w:rFonts w:ascii="Arial Narrow"/>
                        <w:color w:val="131413"/>
                        <w:w w:val="105"/>
                        <w:sz w:val="20"/>
                      </w:rPr>
                      <w:t>to</w:t>
                    </w:r>
                    <w:r>
                      <w:rPr>
                        <w:rFonts w:ascii="Arial Narrow"/>
                        <w:color w:val="131413"/>
                        <w:spacing w:val="40"/>
                        <w:w w:val="105"/>
                        <w:sz w:val="20"/>
                      </w:rPr>
                      <w:t> </w:t>
                    </w:r>
                    <w:r>
                      <w:rPr>
                        <w:rFonts w:ascii="Arial Narrow"/>
                        <w:color w:val="131413"/>
                        <w:w w:val="105"/>
                        <w:sz w:val="20"/>
                      </w:rPr>
                      <w:t>29.2</w:t>
                    </w:r>
                    <w:r>
                      <w:rPr>
                        <w:rFonts w:ascii="Arial Narrow"/>
                        <w:color w:val="131413"/>
                        <w:spacing w:val="-4"/>
                        <w:w w:val="105"/>
                        <w:sz w:val="20"/>
                      </w:rPr>
                      <w:t> </w:t>
                    </w:r>
                    <w:r>
                      <w:rPr>
                        <w:rFonts w:ascii="Arial Narrow"/>
                        <w:color w:val="131413"/>
                        <w:w w:val="105"/>
                        <w:sz w:val="20"/>
                      </w:rPr>
                      <w:t>mmHg</w:t>
                    </w:r>
                    <w:r>
                      <w:rPr>
                        <w:rFonts w:ascii="Arial Narrow"/>
                        <w:color w:val="131413"/>
                        <w:spacing w:val="40"/>
                        <w:w w:val="105"/>
                        <w:sz w:val="20"/>
                      </w:rPr>
                      <w:t> </w:t>
                    </w:r>
                    <w:r>
                      <w:rPr>
                        <w:rFonts w:ascii="Arial Narrow"/>
                        <w:color w:val="131413"/>
                        <w:w w:val="105"/>
                        <w:sz w:val="20"/>
                      </w:rPr>
                      <w:t>and</w:t>
                    </w:r>
                    <w:r>
                      <w:rPr>
                        <w:rFonts w:ascii="Arial Narrow"/>
                        <w:color w:val="131413"/>
                        <w:spacing w:val="39"/>
                        <w:w w:val="105"/>
                        <w:sz w:val="20"/>
                      </w:rPr>
                      <w:t> </w:t>
                    </w:r>
                    <w:r>
                      <w:rPr>
                        <w:rFonts w:ascii="Arial Narrow"/>
                        <w:color w:val="131413"/>
                        <w:w w:val="105"/>
                        <w:sz w:val="20"/>
                      </w:rPr>
                      <w:t>a</w:t>
                    </w:r>
                    <w:r>
                      <w:rPr>
                        <w:rFonts w:ascii="Arial Narrow"/>
                        <w:color w:val="131413"/>
                        <w:spacing w:val="40"/>
                        <w:w w:val="105"/>
                        <w:sz w:val="20"/>
                      </w:rPr>
                      <w:t> </w:t>
                    </w:r>
                    <w:r>
                      <w:rPr>
                        <w:rFonts w:ascii="Arial Narrow"/>
                        <w:color w:val="131413"/>
                        <w:w w:val="105"/>
                        <w:sz w:val="20"/>
                      </w:rPr>
                      <w:t>decrease</w:t>
                    </w:r>
                    <w:r>
                      <w:rPr>
                        <w:rFonts w:ascii="Arial Narrow"/>
                        <w:color w:val="131413"/>
                        <w:spacing w:val="40"/>
                        <w:w w:val="105"/>
                        <w:sz w:val="20"/>
                      </w:rPr>
                      <w:t> </w:t>
                    </w:r>
                    <w:r>
                      <w:rPr>
                        <w:rFonts w:ascii="Arial Narrow"/>
                        <w:color w:val="131413"/>
                        <w:w w:val="105"/>
                        <w:sz w:val="20"/>
                      </w:rPr>
                      <w:t>in</w:t>
                    </w:r>
                    <w:r>
                      <w:rPr>
                        <w:rFonts w:ascii="Arial Narrow"/>
                        <w:color w:val="131413"/>
                        <w:spacing w:val="40"/>
                        <w:w w:val="105"/>
                        <w:sz w:val="20"/>
                      </w:rPr>
                      <w:t> </w:t>
                    </w:r>
                    <w:r>
                      <w:rPr>
                        <w:rFonts w:ascii="Arial Narrow"/>
                        <w:color w:val="131413"/>
                        <w:w w:val="105"/>
                        <w:sz w:val="20"/>
                      </w:rPr>
                      <w:t>diastolic</w:t>
                    </w:r>
                    <w:r>
                      <w:rPr>
                        <w:rFonts w:ascii="Arial Narrow"/>
                        <w:color w:val="131413"/>
                        <w:spacing w:val="40"/>
                        <w:w w:val="105"/>
                        <w:sz w:val="20"/>
                      </w:rPr>
                      <w:t> </w:t>
                    </w:r>
                    <w:r>
                      <w:rPr>
                        <w:rFonts w:ascii="Arial Narrow"/>
                        <w:color w:val="131413"/>
                        <w:w w:val="105"/>
                        <w:sz w:val="20"/>
                      </w:rPr>
                      <w:t>blood</w:t>
                    </w:r>
                    <w:r>
                      <w:rPr>
                        <w:rFonts w:ascii="Arial Narrow"/>
                        <w:color w:val="131413"/>
                        <w:spacing w:val="41"/>
                        <w:w w:val="105"/>
                        <w:sz w:val="20"/>
                      </w:rPr>
                      <w:t> </w:t>
                    </w:r>
                    <w:r>
                      <w:rPr>
                        <w:rFonts w:ascii="Arial Narrow"/>
                        <w:color w:val="131413"/>
                        <w:w w:val="105"/>
                        <w:sz w:val="20"/>
                      </w:rPr>
                      <w:t>pressure</w:t>
                    </w:r>
                    <w:r>
                      <w:rPr>
                        <w:rFonts w:ascii="Arial Narrow"/>
                        <w:color w:val="131413"/>
                        <w:spacing w:val="40"/>
                        <w:w w:val="105"/>
                        <w:sz w:val="20"/>
                      </w:rPr>
                      <w:t> </w:t>
                    </w:r>
                    <w:r>
                      <w:rPr>
                        <w:rFonts w:ascii="Arial Narrow"/>
                        <w:color w:val="131413"/>
                        <w:w w:val="105"/>
                        <w:sz w:val="20"/>
                      </w:rPr>
                      <w:t>to</w:t>
                    </w:r>
                    <w:r>
                      <w:rPr>
                        <w:rFonts w:ascii="Arial Narrow"/>
                        <w:color w:val="131413"/>
                        <w:spacing w:val="40"/>
                        <w:w w:val="105"/>
                        <w:sz w:val="20"/>
                      </w:rPr>
                      <w:t> </w:t>
                    </w:r>
                    <w:r>
                      <w:rPr>
                        <w:rFonts w:ascii="Arial Narrow"/>
                        <w:color w:val="131413"/>
                        <w:w w:val="105"/>
                        <w:sz w:val="20"/>
                      </w:rPr>
                      <w:t>16.2</w:t>
                    </w:r>
                    <w:r>
                      <w:rPr>
                        <w:rFonts w:ascii="Arial Narrow"/>
                        <w:color w:val="131413"/>
                        <w:spacing w:val="-4"/>
                        <w:w w:val="105"/>
                        <w:sz w:val="20"/>
                      </w:rPr>
                      <w:t> </w:t>
                    </w:r>
                    <w:r>
                      <w:rPr>
                        <w:rFonts w:ascii="Arial Narrow"/>
                        <w:color w:val="131413"/>
                        <w:w w:val="105"/>
                        <w:sz w:val="20"/>
                      </w:rPr>
                      <w:t>mmHg.</w:t>
                    </w:r>
                  </w:p>
                  <w:p>
                    <w:pPr>
                      <w:spacing w:line="242" w:lineRule="auto" w:before="66"/>
                      <w:ind w:left="130" w:right="0" w:firstLine="0"/>
                      <w:jc w:val="left"/>
                      <w:rPr>
                        <w:rFonts w:ascii="Arial Narrow"/>
                        <w:sz w:val="20"/>
                      </w:rPr>
                    </w:pPr>
                    <w:bookmarkStart w:name="Conclusion" w:id="80"/>
                    <w:bookmarkEnd w:id="80"/>
                    <w:r>
                      <w:rPr/>
                    </w:r>
                    <w:r>
                      <w:rPr>
                        <w:rFonts w:ascii="Calibri"/>
                        <w:color w:val="131413"/>
                        <w:w w:val="110"/>
                        <w:sz w:val="20"/>
                      </w:rPr>
                      <w:t>Conclusion:</w:t>
                    </w:r>
                    <w:r>
                      <w:rPr>
                        <w:rFonts w:ascii="Calibri"/>
                        <w:color w:val="131413"/>
                        <w:spacing w:val="5"/>
                        <w:w w:val="110"/>
                        <w:sz w:val="20"/>
                      </w:rPr>
                      <w:t> </w:t>
                    </w:r>
                    <w:r>
                      <w:rPr>
                        <w:rFonts w:ascii="Arial Narrow"/>
                        <w:color w:val="131413"/>
                        <w:w w:val="110"/>
                        <w:sz w:val="20"/>
                      </w:rPr>
                      <w:t>In</w:t>
                    </w:r>
                    <w:r>
                      <w:rPr>
                        <w:rFonts w:ascii="Arial Narrow"/>
                        <w:color w:val="131413"/>
                        <w:spacing w:val="-16"/>
                        <w:w w:val="110"/>
                        <w:sz w:val="20"/>
                      </w:rPr>
                      <w:t> </w:t>
                    </w:r>
                    <w:r>
                      <w:rPr>
                        <w:rFonts w:ascii="Arial Narrow"/>
                        <w:color w:val="131413"/>
                        <w:w w:val="110"/>
                        <w:sz w:val="20"/>
                      </w:rPr>
                      <w:t>conclusion,</w:t>
                    </w:r>
                    <w:r>
                      <w:rPr>
                        <w:rFonts w:ascii="Arial Narrow"/>
                        <w:color w:val="131413"/>
                        <w:spacing w:val="-14"/>
                        <w:w w:val="110"/>
                        <w:sz w:val="20"/>
                      </w:rPr>
                      <w:t> </w:t>
                    </w:r>
                    <w:r>
                      <w:rPr>
                        <w:rFonts w:ascii="Arial Narrow"/>
                        <w:color w:val="131413"/>
                        <w:w w:val="110"/>
                        <w:sz w:val="20"/>
                      </w:rPr>
                      <w:t>RESIK</w:t>
                    </w:r>
                    <w:r>
                      <w:rPr>
                        <w:rFonts w:ascii="Arial Narrow"/>
                        <w:color w:val="131413"/>
                        <w:spacing w:val="-16"/>
                        <w:w w:val="110"/>
                        <w:sz w:val="20"/>
                      </w:rPr>
                      <w:t> </w:t>
                    </w:r>
                    <w:r>
                      <w:rPr>
                        <w:rFonts w:ascii="Arial Narrow"/>
                        <w:color w:val="131413"/>
                        <w:w w:val="110"/>
                        <w:sz w:val="20"/>
                      </w:rPr>
                      <w:t>decreased</w:t>
                    </w:r>
                    <w:r>
                      <w:rPr>
                        <w:rFonts w:ascii="Arial Narrow"/>
                        <w:color w:val="131413"/>
                        <w:spacing w:val="-16"/>
                        <w:w w:val="110"/>
                        <w:sz w:val="20"/>
                      </w:rPr>
                      <w:t> </w:t>
                    </w:r>
                    <w:r>
                      <w:rPr>
                        <w:rFonts w:ascii="Arial Narrow"/>
                        <w:color w:val="131413"/>
                        <w:w w:val="110"/>
                        <w:sz w:val="20"/>
                      </w:rPr>
                      <w:t>systolic</w:t>
                    </w:r>
                    <w:r>
                      <w:rPr>
                        <w:rFonts w:ascii="Arial Narrow"/>
                        <w:color w:val="131413"/>
                        <w:spacing w:val="-16"/>
                        <w:w w:val="110"/>
                        <w:sz w:val="20"/>
                      </w:rPr>
                      <w:t> </w:t>
                    </w:r>
                    <w:r>
                      <w:rPr>
                        <w:rFonts w:ascii="Arial Narrow"/>
                        <w:color w:val="131413"/>
                        <w:w w:val="110"/>
                        <w:sz w:val="20"/>
                      </w:rPr>
                      <w:t>blood</w:t>
                    </w:r>
                    <w:r>
                      <w:rPr>
                        <w:rFonts w:ascii="Arial Narrow"/>
                        <w:color w:val="131413"/>
                        <w:spacing w:val="-15"/>
                        <w:w w:val="110"/>
                        <w:sz w:val="20"/>
                      </w:rPr>
                      <w:t> </w:t>
                    </w:r>
                    <w:r>
                      <w:rPr>
                        <w:rFonts w:ascii="Arial Narrow"/>
                        <w:color w:val="131413"/>
                        <w:w w:val="110"/>
                        <w:sz w:val="20"/>
                      </w:rPr>
                      <w:t>pressure</w:t>
                    </w:r>
                    <w:r>
                      <w:rPr>
                        <w:rFonts w:ascii="Arial Narrow"/>
                        <w:color w:val="131413"/>
                        <w:spacing w:val="-15"/>
                        <w:w w:val="110"/>
                        <w:sz w:val="20"/>
                      </w:rPr>
                      <w:t> </w:t>
                    </w:r>
                    <w:r>
                      <w:rPr>
                        <w:rFonts w:ascii="Gill Sans MT"/>
                        <w:i/>
                        <w:color w:val="131413"/>
                        <w:w w:val="110"/>
                        <w:sz w:val="20"/>
                      </w:rPr>
                      <w:t>p</w:t>
                    </w:r>
                    <w:r>
                      <w:rPr>
                        <w:rFonts w:ascii="Gill Sans MT"/>
                        <w:i/>
                        <w:color w:val="131413"/>
                        <w:spacing w:val="-36"/>
                        <w:w w:val="110"/>
                        <w:sz w:val="20"/>
                      </w:rPr>
                      <w:t> </w:t>
                    </w:r>
                    <w:r>
                      <w:rPr>
                        <w:rFonts w:ascii="Arial Narrow"/>
                        <w:color w:val="131413"/>
                        <w:w w:val="110"/>
                        <w:sz w:val="20"/>
                      </w:rPr>
                      <w:t>&lt;</w:t>
                    </w:r>
                    <w:r>
                      <w:rPr>
                        <w:rFonts w:ascii="Arial Narrow"/>
                        <w:color w:val="131413"/>
                        <w:spacing w:val="-25"/>
                        <w:w w:val="110"/>
                        <w:sz w:val="20"/>
                      </w:rPr>
                      <w:t> </w:t>
                    </w:r>
                    <w:r>
                      <w:rPr>
                        <w:rFonts w:ascii="Arial Narrow"/>
                        <w:color w:val="131413"/>
                        <w:w w:val="110"/>
                        <w:sz w:val="20"/>
                      </w:rPr>
                      <w:t>0,001,</w:t>
                    </w:r>
                    <w:r>
                      <w:rPr>
                        <w:rFonts w:ascii="Arial Narrow"/>
                        <w:color w:val="131413"/>
                        <w:spacing w:val="-16"/>
                        <w:w w:val="110"/>
                        <w:sz w:val="20"/>
                      </w:rPr>
                      <w:t> </w:t>
                    </w:r>
                    <w:r>
                      <w:rPr>
                        <w:rFonts w:ascii="Arial Narrow"/>
                        <w:color w:val="131413"/>
                        <w:w w:val="110"/>
                        <w:sz w:val="20"/>
                      </w:rPr>
                      <w:t>but</w:t>
                    </w:r>
                    <w:r>
                      <w:rPr>
                        <w:rFonts w:ascii="Arial Narrow"/>
                        <w:color w:val="131413"/>
                        <w:spacing w:val="-14"/>
                        <w:w w:val="110"/>
                        <w:sz w:val="20"/>
                      </w:rPr>
                      <w:t> </w:t>
                    </w:r>
                    <w:r>
                      <w:rPr>
                        <w:rFonts w:ascii="Arial Narrow"/>
                        <w:color w:val="131413"/>
                        <w:w w:val="110"/>
                        <w:sz w:val="20"/>
                      </w:rPr>
                      <w:t>it</w:t>
                    </w:r>
                    <w:r>
                      <w:rPr>
                        <w:rFonts w:ascii="Arial Narrow"/>
                        <w:color w:val="131413"/>
                        <w:spacing w:val="-17"/>
                        <w:w w:val="110"/>
                        <w:sz w:val="20"/>
                      </w:rPr>
                      <w:t> </w:t>
                    </w:r>
                    <w:r>
                      <w:rPr>
                        <w:rFonts w:ascii="Arial Narrow"/>
                        <w:color w:val="131413"/>
                        <w:w w:val="110"/>
                        <w:sz w:val="20"/>
                      </w:rPr>
                      <w:t>did</w:t>
                    </w:r>
                    <w:r>
                      <w:rPr>
                        <w:rFonts w:ascii="Arial Narrow"/>
                        <w:color w:val="131413"/>
                        <w:spacing w:val="-15"/>
                        <w:w w:val="110"/>
                        <w:sz w:val="20"/>
                      </w:rPr>
                      <w:t> </w:t>
                    </w:r>
                    <w:r>
                      <w:rPr>
                        <w:rFonts w:ascii="Arial Narrow"/>
                        <w:color w:val="131413"/>
                        <w:w w:val="110"/>
                        <w:sz w:val="20"/>
                      </w:rPr>
                      <w:t>not</w:t>
                    </w:r>
                    <w:r>
                      <w:rPr>
                        <w:rFonts w:ascii="Arial Narrow"/>
                        <w:color w:val="131413"/>
                        <w:spacing w:val="-15"/>
                        <w:w w:val="110"/>
                        <w:sz w:val="20"/>
                      </w:rPr>
                      <w:t> </w:t>
                    </w:r>
                    <w:r>
                      <w:rPr>
                        <w:rFonts w:ascii="Arial Narrow"/>
                        <w:color w:val="131413"/>
                        <w:w w:val="110"/>
                        <w:sz w:val="20"/>
                      </w:rPr>
                      <w:t>significantly</w:t>
                    </w:r>
                    <w:r>
                      <w:rPr>
                        <w:rFonts w:ascii="Arial Narrow"/>
                        <w:color w:val="131413"/>
                        <w:spacing w:val="-16"/>
                        <w:w w:val="110"/>
                        <w:sz w:val="20"/>
                      </w:rPr>
                      <w:t> </w:t>
                    </w:r>
                    <w:r>
                      <w:rPr>
                        <w:rFonts w:ascii="Arial Narrow"/>
                        <w:color w:val="131413"/>
                        <w:w w:val="110"/>
                        <w:sz w:val="20"/>
                      </w:rPr>
                      <w:t>decrease diastolic</w:t>
                    </w:r>
                    <w:r>
                      <w:rPr>
                        <w:rFonts w:ascii="Arial Narrow"/>
                        <w:color w:val="131413"/>
                        <w:spacing w:val="-10"/>
                        <w:w w:val="110"/>
                        <w:sz w:val="20"/>
                      </w:rPr>
                      <w:t> </w:t>
                    </w:r>
                    <w:r>
                      <w:rPr>
                        <w:rFonts w:ascii="Arial Narrow"/>
                        <w:color w:val="131413"/>
                        <w:w w:val="110"/>
                        <w:sz w:val="20"/>
                      </w:rPr>
                      <w:t>blood</w:t>
                    </w:r>
                    <w:r>
                      <w:rPr>
                        <w:rFonts w:ascii="Arial Narrow"/>
                        <w:color w:val="131413"/>
                        <w:spacing w:val="-8"/>
                        <w:w w:val="110"/>
                        <w:sz w:val="20"/>
                      </w:rPr>
                      <w:t> </w:t>
                    </w:r>
                    <w:r>
                      <w:rPr>
                        <w:rFonts w:ascii="Arial Narrow"/>
                        <w:color w:val="131413"/>
                        <w:w w:val="110"/>
                        <w:sz w:val="20"/>
                      </w:rPr>
                      <w:t>pressure</w:t>
                    </w:r>
                    <w:r>
                      <w:rPr>
                        <w:rFonts w:ascii="Arial Narrow"/>
                        <w:color w:val="131413"/>
                        <w:spacing w:val="-8"/>
                        <w:w w:val="110"/>
                        <w:sz w:val="20"/>
                      </w:rPr>
                      <w:t> </w:t>
                    </w:r>
                    <w:r>
                      <w:rPr>
                        <w:rFonts w:ascii="Gill Sans MT"/>
                        <w:i/>
                        <w:color w:val="131413"/>
                        <w:w w:val="110"/>
                        <w:sz w:val="20"/>
                      </w:rPr>
                      <w:t>p</w:t>
                    </w:r>
                    <w:r>
                      <w:rPr>
                        <w:rFonts w:ascii="Gill Sans MT"/>
                        <w:i/>
                        <w:color w:val="131413"/>
                        <w:spacing w:val="-32"/>
                        <w:w w:val="110"/>
                        <w:sz w:val="20"/>
                      </w:rPr>
                      <w:t> </w:t>
                    </w:r>
                    <w:r>
                      <w:rPr>
                        <w:rFonts w:ascii="Arial Narrow"/>
                        <w:color w:val="131413"/>
                        <w:w w:val="110"/>
                        <w:sz w:val="20"/>
                      </w:rPr>
                      <w:t>&gt;</w:t>
                    </w:r>
                    <w:r>
                      <w:rPr>
                        <w:rFonts w:ascii="Arial Narrow"/>
                        <w:color w:val="131413"/>
                        <w:spacing w:val="-20"/>
                        <w:w w:val="110"/>
                        <w:sz w:val="20"/>
                      </w:rPr>
                      <w:t> </w:t>
                    </w:r>
                    <w:r>
                      <w:rPr>
                        <w:rFonts w:ascii="Arial Narrow"/>
                        <w:color w:val="131413"/>
                        <w:w w:val="110"/>
                        <w:sz w:val="20"/>
                      </w:rPr>
                      <w:t>0.167.</w:t>
                    </w:r>
                    <w:r>
                      <w:rPr>
                        <w:rFonts w:ascii="Arial Narrow"/>
                        <w:color w:val="131413"/>
                        <w:spacing w:val="-9"/>
                        <w:w w:val="110"/>
                        <w:sz w:val="20"/>
                      </w:rPr>
                      <w:t> </w:t>
                    </w:r>
                    <w:r>
                      <w:rPr>
                        <w:rFonts w:ascii="Arial Narrow"/>
                        <w:color w:val="131413"/>
                        <w:w w:val="110"/>
                        <w:sz w:val="20"/>
                      </w:rPr>
                      <w:t>It</w:t>
                    </w:r>
                    <w:r>
                      <w:rPr>
                        <w:rFonts w:ascii="Arial Narrow"/>
                        <w:color w:val="131413"/>
                        <w:spacing w:val="-10"/>
                        <w:w w:val="110"/>
                        <w:sz w:val="20"/>
                      </w:rPr>
                      <w:t> </w:t>
                    </w:r>
                    <w:r>
                      <w:rPr>
                        <w:rFonts w:ascii="Arial Narrow"/>
                        <w:color w:val="131413"/>
                        <w:w w:val="110"/>
                        <w:sz w:val="20"/>
                      </w:rPr>
                      <w:t>is</w:t>
                    </w:r>
                    <w:r>
                      <w:rPr>
                        <w:rFonts w:ascii="Arial Narrow"/>
                        <w:color w:val="131413"/>
                        <w:spacing w:val="-10"/>
                        <w:w w:val="110"/>
                        <w:sz w:val="20"/>
                      </w:rPr>
                      <w:t> </w:t>
                    </w:r>
                    <w:r>
                      <w:rPr>
                        <w:rFonts w:ascii="Arial Narrow"/>
                        <w:color w:val="131413"/>
                        <w:w w:val="110"/>
                        <w:sz w:val="20"/>
                      </w:rPr>
                      <w:t>recommended</w:t>
                    </w:r>
                    <w:r>
                      <w:rPr>
                        <w:rFonts w:ascii="Arial Narrow"/>
                        <w:color w:val="131413"/>
                        <w:spacing w:val="-10"/>
                        <w:w w:val="110"/>
                        <w:sz w:val="20"/>
                      </w:rPr>
                      <w:t> </w:t>
                    </w:r>
                    <w:r>
                      <w:rPr>
                        <w:rFonts w:ascii="Arial Narrow"/>
                        <w:color w:val="131413"/>
                        <w:w w:val="110"/>
                        <w:sz w:val="20"/>
                      </w:rPr>
                      <w:t>that</w:t>
                    </w:r>
                    <w:r>
                      <w:rPr>
                        <w:rFonts w:ascii="Arial Narrow"/>
                        <w:color w:val="131413"/>
                        <w:spacing w:val="-9"/>
                        <w:w w:val="110"/>
                        <w:sz w:val="20"/>
                      </w:rPr>
                      <w:t> </w:t>
                    </w:r>
                    <w:r>
                      <w:rPr>
                        <w:rFonts w:ascii="Arial Narrow"/>
                        <w:color w:val="131413"/>
                        <w:w w:val="110"/>
                        <w:sz w:val="20"/>
                      </w:rPr>
                      <w:t>RESIK</w:t>
                    </w:r>
                    <w:r>
                      <w:rPr>
                        <w:rFonts w:ascii="Arial Narrow"/>
                        <w:color w:val="131413"/>
                        <w:spacing w:val="-9"/>
                        <w:w w:val="110"/>
                        <w:sz w:val="20"/>
                      </w:rPr>
                      <w:t> </w:t>
                    </w:r>
                    <w:r>
                      <w:rPr>
                        <w:rFonts w:ascii="Arial Narrow"/>
                        <w:color w:val="131413"/>
                        <w:w w:val="110"/>
                        <w:sz w:val="20"/>
                      </w:rPr>
                      <w:t>be</w:t>
                    </w:r>
                    <w:r>
                      <w:rPr>
                        <w:rFonts w:ascii="Arial Narrow"/>
                        <w:color w:val="131413"/>
                        <w:spacing w:val="-9"/>
                        <w:w w:val="110"/>
                        <w:sz w:val="20"/>
                      </w:rPr>
                      <w:t> </w:t>
                    </w:r>
                    <w:r>
                      <w:rPr>
                        <w:rFonts w:ascii="Arial Narrow"/>
                        <w:color w:val="131413"/>
                        <w:w w:val="110"/>
                        <w:sz w:val="20"/>
                      </w:rPr>
                      <w:t>used</w:t>
                    </w:r>
                    <w:r>
                      <w:rPr>
                        <w:rFonts w:ascii="Arial Narrow"/>
                        <w:color w:val="131413"/>
                        <w:spacing w:val="-10"/>
                        <w:w w:val="110"/>
                        <w:sz w:val="20"/>
                      </w:rPr>
                      <w:t> </w:t>
                    </w:r>
                    <w:r>
                      <w:rPr>
                        <w:rFonts w:ascii="Arial Narrow"/>
                        <w:color w:val="131413"/>
                        <w:w w:val="110"/>
                        <w:sz w:val="20"/>
                      </w:rPr>
                      <w:t>regularly</w:t>
                    </w:r>
                    <w:r>
                      <w:rPr>
                        <w:rFonts w:ascii="Arial Narrow"/>
                        <w:color w:val="131413"/>
                        <w:spacing w:val="-9"/>
                        <w:w w:val="110"/>
                        <w:sz w:val="20"/>
                      </w:rPr>
                      <w:t> </w:t>
                    </w:r>
                    <w:r>
                      <w:rPr>
                        <w:rFonts w:ascii="Arial Narrow"/>
                        <w:color w:val="131413"/>
                        <w:w w:val="110"/>
                        <w:sz w:val="20"/>
                      </w:rPr>
                      <w:t>for</w:t>
                    </w:r>
                    <w:r>
                      <w:rPr>
                        <w:rFonts w:ascii="Arial Narrow"/>
                        <w:color w:val="131413"/>
                        <w:spacing w:val="-9"/>
                        <w:w w:val="110"/>
                        <w:sz w:val="20"/>
                      </w:rPr>
                      <w:t> </w:t>
                    </w:r>
                    <w:r>
                      <w:rPr>
                        <w:rFonts w:ascii="Arial Narrow"/>
                        <w:color w:val="131413"/>
                        <w:w w:val="110"/>
                        <w:sz w:val="20"/>
                      </w:rPr>
                      <w:t>an</w:t>
                    </w:r>
                    <w:r>
                      <w:rPr>
                        <w:rFonts w:ascii="Arial Narrow"/>
                        <w:color w:val="131413"/>
                        <w:spacing w:val="-10"/>
                        <w:w w:val="110"/>
                        <w:sz w:val="20"/>
                      </w:rPr>
                      <w:t> </w:t>
                    </w:r>
                    <w:r>
                      <w:rPr>
                        <w:rFonts w:ascii="Arial Narrow"/>
                        <w:color w:val="131413"/>
                        <w:w w:val="110"/>
                        <w:sz w:val="20"/>
                      </w:rPr>
                      <w:t>older</w:t>
                    </w:r>
                    <w:r>
                      <w:rPr>
                        <w:rFonts w:ascii="Arial Narrow"/>
                        <w:color w:val="131413"/>
                        <w:spacing w:val="-8"/>
                        <w:w w:val="110"/>
                        <w:sz w:val="20"/>
                      </w:rPr>
                      <w:t> </w:t>
                    </w:r>
                    <w:r>
                      <w:rPr>
                        <w:rFonts w:ascii="Arial Narrow"/>
                        <w:color w:val="131413"/>
                        <w:w w:val="110"/>
                        <w:sz w:val="20"/>
                      </w:rPr>
                      <w:t>adult</w:t>
                    </w:r>
                    <w:r>
                      <w:rPr>
                        <w:rFonts w:ascii="Arial Narrow"/>
                        <w:color w:val="131413"/>
                        <w:spacing w:val="-8"/>
                        <w:w w:val="110"/>
                        <w:sz w:val="20"/>
                      </w:rPr>
                      <w:t> </w:t>
                    </w:r>
                    <w:r>
                      <w:rPr>
                        <w:rFonts w:ascii="Arial Narrow"/>
                        <w:color w:val="131413"/>
                        <w:w w:val="110"/>
                        <w:sz w:val="20"/>
                      </w:rPr>
                      <w:t>population</w:t>
                    </w:r>
                    <w:r>
                      <w:rPr>
                        <w:rFonts w:ascii="Arial Narrow"/>
                        <w:color w:val="131413"/>
                        <w:spacing w:val="-10"/>
                        <w:w w:val="110"/>
                        <w:sz w:val="20"/>
                      </w:rPr>
                      <w:t> </w:t>
                    </w:r>
                    <w:r>
                      <w:rPr>
                        <w:rFonts w:ascii="Arial Narrow"/>
                        <w:color w:val="131413"/>
                        <w:w w:val="110"/>
                        <w:sz w:val="20"/>
                      </w:rPr>
                      <w:t>with hypertension.</w:t>
                    </w:r>
                  </w:p>
                  <w:p>
                    <w:pPr>
                      <w:spacing w:before="105"/>
                      <w:ind w:left="130" w:right="0" w:firstLine="0"/>
                      <w:jc w:val="left"/>
                      <w:rPr>
                        <w:rFonts w:ascii="Arial Narrow"/>
                        <w:sz w:val="20"/>
                      </w:rPr>
                    </w:pPr>
                    <w:r>
                      <w:rPr>
                        <w:rFonts w:ascii="Calibri"/>
                        <w:color w:val="131413"/>
                        <w:w w:val="105"/>
                        <w:sz w:val="20"/>
                      </w:rPr>
                      <w:t>Keywords: </w:t>
                    </w:r>
                    <w:r>
                      <w:rPr>
                        <w:rFonts w:ascii="Arial Narrow"/>
                        <w:color w:val="131413"/>
                        <w:w w:val="105"/>
                        <w:sz w:val="20"/>
                      </w:rPr>
                      <w:t>Blood pressure, Hypertension, Music therapy, Older adults, Progressive muscle relaxation</w:t>
                    </w:r>
                  </w:p>
                </w:txbxContent>
              </v:textbox>
              <w10:wrap type="none"/>
            </v:shape>
            <w10:wrap type="topAndBottom"/>
          </v:group>
        </w:pict>
      </w:r>
    </w:p>
    <w:p>
      <w:pPr>
        <w:pStyle w:val="BodyText"/>
        <w:spacing w:before="4"/>
        <w:rPr>
          <w:rFonts w:ascii="Arial Narrow"/>
          <w:sz w:val="14"/>
        </w:rPr>
      </w:pPr>
    </w:p>
    <w:p>
      <w:pPr>
        <w:spacing w:after="0"/>
        <w:rPr>
          <w:rFonts w:ascii="Arial Narrow"/>
          <w:sz w:val="14"/>
        </w:rPr>
        <w:sectPr>
          <w:headerReference w:type="even" r:id="rId224"/>
          <w:footerReference w:type="even" r:id="rId225"/>
          <w:pgSz w:w="11910" w:h="15820"/>
          <w:pgMar w:header="0" w:footer="0" w:top="540" w:bottom="280" w:left="1020" w:right="1020"/>
        </w:sectPr>
      </w:pPr>
    </w:p>
    <w:p>
      <w:pPr>
        <w:spacing w:before="91"/>
        <w:ind w:left="113" w:right="0" w:firstLine="0"/>
        <w:jc w:val="left"/>
        <w:rPr>
          <w:rFonts w:ascii="Lucida Sans"/>
          <w:sz w:val="20"/>
        </w:rPr>
      </w:pPr>
      <w:bookmarkStart w:name="Background" w:id="81"/>
      <w:bookmarkEnd w:id="81"/>
      <w:r>
        <w:rPr/>
      </w:r>
      <w:r>
        <w:rPr>
          <w:rFonts w:ascii="Lucida Sans"/>
          <w:color w:val="131413"/>
          <w:sz w:val="20"/>
        </w:rPr>
        <w:t>Background</w:t>
      </w:r>
    </w:p>
    <w:p>
      <w:pPr>
        <w:spacing w:line="261" w:lineRule="auto" w:before="21"/>
        <w:ind w:left="113" w:right="38" w:firstLine="0"/>
        <w:jc w:val="both"/>
        <w:rPr>
          <w:sz w:val="19"/>
        </w:rPr>
      </w:pPr>
      <w:r>
        <w:rPr>
          <w:color w:val="131413"/>
          <w:w w:val="105"/>
          <w:sz w:val="19"/>
        </w:rPr>
        <w:t>Hypertension is one of the leading causes of death, worldwide. As many as 9.4 million people die every year due to hypertension, and more than 1 billion people live with high blood pressure, 40% of which are over the age of 25 [</w:t>
      </w:r>
      <w:hyperlink w:history="true" w:anchor="_bookmark26">
        <w:r>
          <w:rPr>
            <w:color w:val="0000FF"/>
            <w:w w:val="105"/>
            <w:sz w:val="19"/>
          </w:rPr>
          <w:t>1</w:t>
        </w:r>
      </w:hyperlink>
      <w:r>
        <w:rPr>
          <w:color w:val="131413"/>
          <w:w w:val="105"/>
          <w:sz w:val="19"/>
        </w:rPr>
        <w:t>]. It was estimated 25.8% of Indonesia</w:t>
      </w:r>
      <w:r>
        <w:rPr>
          <w:rFonts w:ascii="Lucida Sans" w:hAnsi="Lucida Sans"/>
          <w:color w:val="131413"/>
          <w:w w:val="105"/>
          <w:sz w:val="19"/>
        </w:rPr>
        <w:t>’</w:t>
      </w:r>
      <w:r>
        <w:rPr>
          <w:color w:val="131413"/>
          <w:w w:val="105"/>
          <w:sz w:val="19"/>
        </w:rPr>
        <w:t>s popula- tion at 2013 suffered from hypertension [</w:t>
      </w:r>
      <w:hyperlink w:history="true" w:anchor="_bookmark26">
        <w:r>
          <w:rPr>
            <w:color w:val="0000FF"/>
            <w:w w:val="105"/>
            <w:sz w:val="19"/>
          </w:rPr>
          <w:t>2</w:t>
        </w:r>
      </w:hyperlink>
      <w:r>
        <w:rPr>
          <w:color w:val="131413"/>
          <w:w w:val="105"/>
          <w:sz w:val="19"/>
        </w:rPr>
        <w:t>]. Worldwide, hypertension is a major factor in the cause of death</w:t>
      </w:r>
      <w:r>
        <w:rPr>
          <w:color w:val="131413"/>
          <w:spacing w:val="49"/>
          <w:w w:val="105"/>
          <w:sz w:val="19"/>
        </w:rPr>
        <w:t> </w:t>
      </w:r>
      <w:r>
        <w:rPr>
          <w:color w:val="131413"/>
          <w:w w:val="105"/>
          <w:sz w:val="19"/>
        </w:rPr>
        <w:t>among older adults due to conditions, such as ischemic heart disease and stroke [</w:t>
      </w:r>
      <w:hyperlink w:history="true" w:anchor="_bookmark26">
        <w:r>
          <w:rPr>
            <w:color w:val="0000FF"/>
            <w:w w:val="105"/>
            <w:sz w:val="19"/>
          </w:rPr>
          <w:t>3</w:t>
        </w:r>
      </w:hyperlink>
      <w:r>
        <w:rPr>
          <w:color w:val="131413"/>
          <w:w w:val="105"/>
          <w:sz w:val="19"/>
        </w:rPr>
        <w:t>]. Moreover, the high preva- lence of this disease can affect a country</w:t>
      </w:r>
      <w:r>
        <w:rPr>
          <w:rFonts w:ascii="Lucida Sans" w:hAnsi="Lucida Sans"/>
          <w:color w:val="131413"/>
          <w:w w:val="105"/>
          <w:sz w:val="19"/>
        </w:rPr>
        <w:t>’</w:t>
      </w:r>
      <w:r>
        <w:rPr>
          <w:color w:val="131413"/>
          <w:w w:val="105"/>
          <w:sz w:val="19"/>
        </w:rPr>
        <w:t>s economy</w:t>
      </w:r>
      <w:r>
        <w:rPr>
          <w:color w:val="131413"/>
          <w:spacing w:val="4"/>
          <w:w w:val="105"/>
          <w:sz w:val="19"/>
        </w:rPr>
        <w:t> </w:t>
      </w:r>
      <w:r>
        <w:rPr>
          <w:color w:val="131413"/>
          <w:w w:val="105"/>
          <w:sz w:val="19"/>
        </w:rPr>
        <w:t>[</w:t>
      </w:r>
      <w:hyperlink w:history="true" w:anchor="_bookmark26">
        <w:r>
          <w:rPr>
            <w:color w:val="0000FF"/>
            <w:w w:val="105"/>
            <w:sz w:val="19"/>
          </w:rPr>
          <w:t>4</w:t>
        </w:r>
      </w:hyperlink>
      <w:r>
        <w:rPr>
          <w:color w:val="131413"/>
          <w:w w:val="105"/>
          <w:sz w:val="19"/>
        </w:rPr>
        <w:t>].</w:t>
      </w:r>
    </w:p>
    <w:p>
      <w:pPr>
        <w:pStyle w:val="BodyText"/>
        <w:spacing w:before="7"/>
        <w:rPr>
          <w:sz w:val="25"/>
        </w:rPr>
      </w:pPr>
      <w:r>
        <w:rPr/>
        <w:pict>
          <v:shape style="position:absolute;margin-left:56.692993pt;margin-top:16.80558pt;width:233.9pt;height:.1pt;mso-position-horizontal-relative:page;mso-position-vertical-relative:paragraph;z-index:-15693824;mso-wrap-distance-left:0;mso-wrap-distance-right:0" coordorigin="1134,336" coordsize="4678,0" path="m1134,336l5811,336e" filled="false" stroked="true" strokeweight=".113pt" strokecolor="#131413">
            <v:path arrowok="t"/>
            <v:stroke dashstyle="solid"/>
            <w10:wrap type="topAndBottom"/>
          </v:shape>
        </w:pict>
      </w:r>
    </w:p>
    <w:p>
      <w:pPr>
        <w:spacing w:before="0"/>
        <w:ind w:left="113" w:right="0" w:firstLine="0"/>
        <w:jc w:val="both"/>
        <w:rPr>
          <w:rFonts w:ascii="Arial Narrow"/>
          <w:sz w:val="15"/>
        </w:rPr>
      </w:pPr>
      <w:r>
        <w:rPr>
          <w:rFonts w:ascii="Arial Narrow"/>
          <w:w w:val="110"/>
          <w:sz w:val="15"/>
        </w:rPr>
        <w:t>* Correspondence: </w:t>
      </w:r>
      <w:hyperlink r:id="rId228">
        <w:r>
          <w:rPr>
            <w:rFonts w:ascii="Arial Narrow"/>
            <w:color w:val="0000FF"/>
            <w:w w:val="110"/>
            <w:sz w:val="15"/>
          </w:rPr>
          <w:t>rekawati@ui.ac.id</w:t>
        </w:r>
      </w:hyperlink>
    </w:p>
    <w:p>
      <w:pPr>
        <w:spacing w:line="252" w:lineRule="auto" w:before="8"/>
        <w:ind w:left="113" w:right="325" w:firstLine="0"/>
        <w:jc w:val="left"/>
        <w:rPr>
          <w:rFonts w:ascii="Arial Narrow"/>
          <w:sz w:val="15"/>
        </w:rPr>
      </w:pPr>
      <w:r>
        <w:rPr/>
        <w:pict>
          <v:group style="position:absolute;margin-left:56.693001pt;margin-top:17.517912pt;width:109.5pt;height:42.15pt;mso-position-horizontal-relative:page;mso-position-vertical-relative:paragraph;z-index:15764480" coordorigin="1134,350" coordsize="2190,843">
            <v:shape style="position:absolute;left:1976;top:510;width:1347;height:486" coordorigin="1977,511" coordsize="1347,486" path="m2322,854l2321,833,2316,814,2308,796,2302,788,2296,781,2283,767,2268,756,2251,747,2232,740,2261,722,2276,705,2282,699,2295,671,2300,639,2297,613,2294,602,2290,590,2277,569,2259,551,2236,537,2226,533,2226,846,2221,871,2209,889,2188,900,2158,903,2073,903,2073,788,2158,788,2188,792,2209,803,2221,821,2226,846,2226,533,2209,527,2208,527,2208,654,2207,665,2204,675,2200,684,2194,692,2186,698,2174,702,2160,704,2142,705,2073,705,2073,602,2142,602,2160,603,2174,605,2186,610,2194,616,2200,623,2204,632,2207,642,2208,654,2208,527,2178,521,2142,519,1977,519,1977,519,1977,986,1977,987,2167,987,2209,983,2246,972,2276,953,2301,927,2310,911,2313,903,2317,893,2321,874,2322,854xm2911,986l2787,519,2787,519,2755,519,2755,519,2636,795,2516,519,2515,519,2484,519,2484,519,2360,986,2360,986,2361,987,2454,987,2454,986,2521,742,2625,968,2646,968,2647,967,2750,742,2817,987,2818,987,2910,987,2911,986,2911,986xm3323,546l3322,546,3305,536,3288,528,3272,523,3259,519,3243,515,3226,513,3207,511,3186,511,3152,512,3120,518,3089,528,3059,541,3033,558,3009,578,2988,602,2970,628,2956,656,2946,687,2940,719,2938,753,2939,779,2942,803,2948,827,2957,850,2967,872,2979,892,2993,910,3009,927,3046,956,3089,978,3136,991,3186,996,3206,995,3225,993,3243,991,3258,987,3272,983,3288,977,3305,970,3323,960,3323,959,3301,874,3300,873,3299,874,3273,889,3246,900,3218,907,3190,909,3156,906,3125,898,3098,884,3076,865,3057,842,3044,815,3037,786,3034,753,3037,720,3044,691,3057,664,3076,641,3098,622,3125,608,3156,600,3190,597,3219,600,3246,606,3273,617,3300,632,3300,632,3301,631,3323,546xe" filled="true" fillcolor="#172c4a" stroked="false">
              <v:path arrowok="t"/>
              <v:fill type="solid"/>
            </v:shape>
            <v:shape style="position:absolute;left:1133;top:350;width:814;height:843" type="#_x0000_t75" stroked="false">
              <v:imagedata r:id="rId229" o:title=""/>
            </v:shape>
            <v:shape style="position:absolute;left:1317;top:518;width:469;height:469" coordorigin="1317,519" coordsize="469,469" path="m1786,519l1317,519,1786,987,1786,519xe" filled="true" fillcolor="#00b6a5" stroked="false">
              <v:path arrowok="t"/>
              <v:fill type="solid"/>
            </v:shape>
            <v:shape style="position:absolute;left:1317;top:518;width:469;height:469" coordorigin="1317,519" coordsize="469,469" path="m1317,519l1317,987,1786,987,1317,519xe" filled="true" fillcolor="#172c4a" stroked="false">
              <v:path arrowok="t"/>
              <v:fill type="solid"/>
            </v:shape>
            <v:shape style="position:absolute;left:1551;top:518;width:235;height:469" type="#_x0000_t75" stroked="false">
              <v:imagedata r:id="rId230" o:title=""/>
            </v:shape>
            <w10:wrap type="none"/>
          </v:group>
        </w:pict>
      </w:r>
      <w:r>
        <w:rPr>
          <w:rFonts w:ascii="Arial Narrow"/>
          <w:w w:val="105"/>
          <w:sz w:val="15"/>
        </w:rPr>
        <w:t>Faculty of Nursing, Universitas Indonesia, Jalan. Prof.Dr.Bahder Djohan,Kampus UI, Depok, West Java 16424, Indonesia</w:t>
      </w:r>
    </w:p>
    <w:p>
      <w:pPr>
        <w:spacing w:line="264" w:lineRule="auto" w:before="107"/>
        <w:ind w:left="113" w:right="112" w:firstLine="159"/>
        <w:jc w:val="both"/>
        <w:rPr>
          <w:sz w:val="19"/>
        </w:rPr>
      </w:pPr>
      <w:r>
        <w:rPr/>
        <w:br w:type="column"/>
      </w:r>
      <w:r>
        <w:rPr>
          <w:color w:val="131413"/>
          <w:w w:val="105"/>
          <w:sz w:val="19"/>
        </w:rPr>
        <w:t>The Indonesian government has undertaken efforts to surveillance of Non-Communicable Diseases (NCDs) based Posbindu and pharmacological therapy [</w:t>
      </w:r>
      <w:hyperlink w:history="true" w:anchor="_bookmark26">
        <w:r>
          <w:rPr>
            <w:color w:val="0000FF"/>
            <w:w w:val="105"/>
            <w:sz w:val="19"/>
          </w:rPr>
          <w:t>5</w:t>
        </w:r>
      </w:hyperlink>
      <w:r>
        <w:rPr>
          <w:color w:val="131413"/>
          <w:w w:val="105"/>
          <w:sz w:val="19"/>
        </w:rPr>
        <w:t>]. How- ever, both efforts did not have optimal impact, a study explained the evaluation of surveillance of NCDs risk factors based on the Posbindu NCDs resulted the surveillance personnel, facilities, and financing were in accordance with the guidelines, data collection was con- ducted but the data processing, data analysis, data inter- pretation and dissemination of information was not conducted during surveillance, the coverage of examin- ation at Posbindu and Puskesmas level was less than cut off point [</w:t>
      </w:r>
      <w:hyperlink w:history="true" w:anchor="_bookmark26">
        <w:r>
          <w:rPr>
            <w:color w:val="0000FF"/>
            <w:w w:val="105"/>
            <w:sz w:val="19"/>
          </w:rPr>
          <w:t>6</w:t>
        </w:r>
      </w:hyperlink>
      <w:r>
        <w:rPr>
          <w:color w:val="131413"/>
          <w:w w:val="105"/>
          <w:sz w:val="19"/>
        </w:rPr>
        <w:t>]. Other studies also explained that the treat- ment of hypertensive patients had not been effective</w:t>
      </w:r>
    </w:p>
    <w:p>
      <w:pPr>
        <w:spacing w:after="0" w:line="264" w:lineRule="auto"/>
        <w:jc w:val="both"/>
        <w:rPr>
          <w:sz w:val="19"/>
        </w:rPr>
        <w:sectPr>
          <w:type w:val="continuous"/>
          <w:pgSz w:w="11910" w:h="15820"/>
          <w:pgMar w:top="1840" w:bottom="280" w:left="1020" w:right="1020"/>
          <w:cols w:num="2" w:equalWidth="0">
            <w:col w:w="4831" w:space="129"/>
            <w:col w:w="4910"/>
          </w:cols>
        </w:sectPr>
      </w:pPr>
    </w:p>
    <w:p>
      <w:pPr>
        <w:pStyle w:val="BodyText"/>
        <w:spacing w:before="6"/>
        <w:rPr>
          <w:sz w:val="14"/>
        </w:rPr>
      </w:pPr>
    </w:p>
    <w:p>
      <w:pPr>
        <w:spacing w:line="235" w:lineRule="auto" w:before="1"/>
        <w:ind w:left="2586" w:right="477" w:firstLine="0"/>
        <w:jc w:val="left"/>
        <w:rPr>
          <w:rFonts w:ascii="Arial Narrow" w:hAnsi="Arial Narrow"/>
          <w:sz w:val="14"/>
        </w:rPr>
      </w:pPr>
      <w:r>
        <w:rPr>
          <w:rFonts w:ascii="Arial Narrow" w:hAnsi="Arial Narrow"/>
          <w:color w:val="131413"/>
          <w:w w:val="105"/>
          <w:sz w:val="14"/>
        </w:rPr>
        <w:t>© The Author(s). 2019 </w:t>
      </w:r>
      <w:r>
        <w:rPr>
          <w:rFonts w:ascii="Calibri" w:hAnsi="Calibri"/>
          <w:color w:val="131413"/>
          <w:w w:val="105"/>
          <w:sz w:val="14"/>
        </w:rPr>
        <w:t>Open Access </w:t>
      </w:r>
      <w:r>
        <w:rPr>
          <w:rFonts w:ascii="Arial Narrow" w:hAnsi="Arial Narrow"/>
          <w:color w:val="131413"/>
          <w:w w:val="105"/>
          <w:sz w:val="14"/>
        </w:rPr>
        <w:t>This article is distributed under the terms of the Creative Commons Attribution 4.0 International License (</w:t>
      </w:r>
      <w:hyperlink r:id="rId231">
        <w:r>
          <w:rPr>
            <w:rFonts w:ascii="Arial Narrow" w:hAnsi="Arial Narrow"/>
            <w:color w:val="0000FF"/>
            <w:w w:val="105"/>
            <w:sz w:val="14"/>
          </w:rPr>
          <w:t>http://creativecommons.org/licenses/by/4.0/</w:t>
        </w:r>
      </w:hyperlink>
      <w:r>
        <w:rPr>
          <w:rFonts w:ascii="Arial Narrow" w:hAnsi="Arial Narrow"/>
          <w:color w:val="131413"/>
          <w:w w:val="105"/>
          <w:sz w:val="14"/>
        </w:rPr>
        <w:t>),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w:t>
      </w:r>
      <w:hyperlink r:id="rId232">
        <w:r>
          <w:rPr>
            <w:rFonts w:ascii="Arial Narrow" w:hAnsi="Arial Narrow"/>
            <w:color w:val="0000FF"/>
            <w:w w:val="105"/>
            <w:sz w:val="14"/>
          </w:rPr>
          <w:t>http://creativecommons.org/publicdomain/zero/1.0/</w:t>
        </w:r>
      </w:hyperlink>
      <w:r>
        <w:rPr>
          <w:rFonts w:ascii="Arial Narrow" w:hAnsi="Arial Narrow"/>
          <w:color w:val="131413"/>
          <w:w w:val="105"/>
          <w:sz w:val="14"/>
        </w:rPr>
        <w:t>)</w:t>
      </w:r>
      <w:r>
        <w:rPr>
          <w:rFonts w:ascii="Arial Narrow" w:hAnsi="Arial Narrow"/>
          <w:color w:val="131413"/>
          <w:spacing w:val="7"/>
          <w:w w:val="105"/>
          <w:sz w:val="14"/>
        </w:rPr>
        <w:t> </w:t>
      </w:r>
      <w:r>
        <w:rPr>
          <w:rFonts w:ascii="Arial Narrow" w:hAnsi="Arial Narrow"/>
          <w:color w:val="131413"/>
          <w:w w:val="105"/>
          <w:sz w:val="14"/>
        </w:rPr>
        <w:t>applies</w:t>
      </w:r>
      <w:r>
        <w:rPr>
          <w:rFonts w:ascii="Arial Narrow" w:hAnsi="Arial Narrow"/>
          <w:color w:val="131413"/>
          <w:spacing w:val="7"/>
          <w:w w:val="105"/>
          <w:sz w:val="14"/>
        </w:rPr>
        <w:t> </w:t>
      </w:r>
      <w:r>
        <w:rPr>
          <w:rFonts w:ascii="Arial Narrow" w:hAnsi="Arial Narrow"/>
          <w:color w:val="131413"/>
          <w:w w:val="105"/>
          <w:sz w:val="14"/>
        </w:rPr>
        <w:t>to</w:t>
      </w:r>
      <w:r>
        <w:rPr>
          <w:rFonts w:ascii="Arial Narrow" w:hAnsi="Arial Narrow"/>
          <w:color w:val="131413"/>
          <w:spacing w:val="7"/>
          <w:w w:val="105"/>
          <w:sz w:val="14"/>
        </w:rPr>
        <w:t> </w:t>
      </w:r>
      <w:r>
        <w:rPr>
          <w:rFonts w:ascii="Arial Narrow" w:hAnsi="Arial Narrow"/>
          <w:color w:val="131413"/>
          <w:w w:val="105"/>
          <w:sz w:val="14"/>
        </w:rPr>
        <w:t>the</w:t>
      </w:r>
      <w:r>
        <w:rPr>
          <w:rFonts w:ascii="Arial Narrow" w:hAnsi="Arial Narrow"/>
          <w:color w:val="131413"/>
          <w:spacing w:val="6"/>
          <w:w w:val="105"/>
          <w:sz w:val="14"/>
        </w:rPr>
        <w:t> </w:t>
      </w:r>
      <w:r>
        <w:rPr>
          <w:rFonts w:ascii="Arial Narrow" w:hAnsi="Arial Narrow"/>
          <w:color w:val="131413"/>
          <w:w w:val="105"/>
          <w:sz w:val="14"/>
        </w:rPr>
        <w:t>data</w:t>
      </w:r>
      <w:r>
        <w:rPr>
          <w:rFonts w:ascii="Arial Narrow" w:hAnsi="Arial Narrow"/>
          <w:color w:val="131413"/>
          <w:spacing w:val="7"/>
          <w:w w:val="105"/>
          <w:sz w:val="14"/>
        </w:rPr>
        <w:t> </w:t>
      </w:r>
      <w:r>
        <w:rPr>
          <w:rFonts w:ascii="Arial Narrow" w:hAnsi="Arial Narrow"/>
          <w:color w:val="131413"/>
          <w:w w:val="105"/>
          <w:sz w:val="14"/>
        </w:rPr>
        <w:t>made</w:t>
      </w:r>
      <w:r>
        <w:rPr>
          <w:rFonts w:ascii="Arial Narrow" w:hAnsi="Arial Narrow"/>
          <w:color w:val="131413"/>
          <w:spacing w:val="7"/>
          <w:w w:val="105"/>
          <w:sz w:val="14"/>
        </w:rPr>
        <w:t> </w:t>
      </w:r>
      <w:r>
        <w:rPr>
          <w:rFonts w:ascii="Arial Narrow" w:hAnsi="Arial Narrow"/>
          <w:color w:val="131413"/>
          <w:w w:val="105"/>
          <w:sz w:val="14"/>
        </w:rPr>
        <w:t>available</w:t>
      </w:r>
      <w:r>
        <w:rPr>
          <w:rFonts w:ascii="Arial Narrow" w:hAnsi="Arial Narrow"/>
          <w:color w:val="131413"/>
          <w:spacing w:val="6"/>
          <w:w w:val="105"/>
          <w:sz w:val="14"/>
        </w:rPr>
        <w:t> </w:t>
      </w:r>
      <w:r>
        <w:rPr>
          <w:rFonts w:ascii="Arial Narrow" w:hAnsi="Arial Narrow"/>
          <w:color w:val="131413"/>
          <w:w w:val="105"/>
          <w:sz w:val="14"/>
        </w:rPr>
        <w:t>in</w:t>
      </w:r>
      <w:r>
        <w:rPr>
          <w:rFonts w:ascii="Arial Narrow" w:hAnsi="Arial Narrow"/>
          <w:color w:val="131413"/>
          <w:spacing w:val="7"/>
          <w:w w:val="105"/>
          <w:sz w:val="14"/>
        </w:rPr>
        <w:t> </w:t>
      </w:r>
      <w:r>
        <w:rPr>
          <w:rFonts w:ascii="Arial Narrow" w:hAnsi="Arial Narrow"/>
          <w:color w:val="131413"/>
          <w:w w:val="105"/>
          <w:sz w:val="14"/>
        </w:rPr>
        <w:t>this</w:t>
      </w:r>
      <w:r>
        <w:rPr>
          <w:rFonts w:ascii="Arial Narrow" w:hAnsi="Arial Narrow"/>
          <w:color w:val="131413"/>
          <w:spacing w:val="6"/>
          <w:w w:val="105"/>
          <w:sz w:val="14"/>
        </w:rPr>
        <w:t> </w:t>
      </w:r>
      <w:r>
        <w:rPr>
          <w:rFonts w:ascii="Arial Narrow" w:hAnsi="Arial Narrow"/>
          <w:color w:val="131413"/>
          <w:w w:val="105"/>
          <w:sz w:val="14"/>
        </w:rPr>
        <w:t>article,</w:t>
      </w:r>
      <w:r>
        <w:rPr>
          <w:rFonts w:ascii="Arial Narrow" w:hAnsi="Arial Narrow"/>
          <w:color w:val="131413"/>
          <w:spacing w:val="8"/>
          <w:w w:val="105"/>
          <w:sz w:val="14"/>
        </w:rPr>
        <w:t> </w:t>
      </w:r>
      <w:r>
        <w:rPr>
          <w:rFonts w:ascii="Arial Narrow" w:hAnsi="Arial Narrow"/>
          <w:color w:val="131413"/>
          <w:w w:val="105"/>
          <w:sz w:val="14"/>
        </w:rPr>
        <w:t>unless</w:t>
      </w:r>
      <w:r>
        <w:rPr>
          <w:rFonts w:ascii="Arial Narrow" w:hAnsi="Arial Narrow"/>
          <w:color w:val="131413"/>
          <w:spacing w:val="7"/>
          <w:w w:val="105"/>
          <w:sz w:val="14"/>
        </w:rPr>
        <w:t> </w:t>
      </w:r>
      <w:r>
        <w:rPr>
          <w:rFonts w:ascii="Arial Narrow" w:hAnsi="Arial Narrow"/>
          <w:color w:val="131413"/>
          <w:w w:val="105"/>
          <w:sz w:val="14"/>
        </w:rPr>
        <w:t>otherwise</w:t>
      </w:r>
      <w:r>
        <w:rPr>
          <w:rFonts w:ascii="Arial Narrow" w:hAnsi="Arial Narrow"/>
          <w:color w:val="131413"/>
          <w:spacing w:val="6"/>
          <w:w w:val="105"/>
          <w:sz w:val="14"/>
        </w:rPr>
        <w:t> </w:t>
      </w:r>
      <w:r>
        <w:rPr>
          <w:rFonts w:ascii="Arial Narrow" w:hAnsi="Arial Narrow"/>
          <w:color w:val="131413"/>
          <w:w w:val="105"/>
          <w:sz w:val="14"/>
        </w:rPr>
        <w:t>stated.</w:t>
      </w:r>
    </w:p>
    <w:p>
      <w:pPr>
        <w:spacing w:after="0" w:line="235" w:lineRule="auto"/>
        <w:jc w:val="left"/>
        <w:rPr>
          <w:rFonts w:ascii="Arial Narrow" w:hAnsi="Arial Narrow"/>
          <w:sz w:val="14"/>
        </w:rPr>
        <w:sectPr>
          <w:type w:val="continuous"/>
          <w:pgSz w:w="11910" w:h="15820"/>
          <w:pgMar w:top="1840" w:bottom="280" w:left="1020" w:right="1020"/>
        </w:sectPr>
      </w:pPr>
    </w:p>
    <w:p>
      <w:pPr>
        <w:pStyle w:val="BodyText"/>
        <w:rPr>
          <w:rFonts w:ascii="Arial Narrow"/>
          <w:sz w:val="20"/>
        </w:rPr>
      </w:pPr>
    </w:p>
    <w:p>
      <w:pPr>
        <w:pStyle w:val="BodyText"/>
        <w:rPr>
          <w:rFonts w:ascii="Arial Narrow"/>
          <w:sz w:val="20"/>
        </w:rPr>
      </w:pPr>
    </w:p>
    <w:p>
      <w:pPr>
        <w:pStyle w:val="BodyText"/>
        <w:rPr>
          <w:rFonts w:ascii="Arial Narrow"/>
          <w:sz w:val="20"/>
        </w:rPr>
      </w:pPr>
    </w:p>
    <w:p>
      <w:pPr>
        <w:spacing w:after="0"/>
        <w:rPr>
          <w:rFonts w:ascii="Arial Narrow"/>
          <w:sz w:val="20"/>
        </w:rPr>
        <w:sectPr>
          <w:headerReference w:type="even" r:id="rId233"/>
          <w:headerReference w:type="default" r:id="rId234"/>
          <w:footerReference w:type="even" r:id="rId235"/>
          <w:pgSz w:w="11910" w:h="15820"/>
          <w:pgMar w:header="620" w:footer="0" w:top="820" w:bottom="280" w:left="1020" w:right="1020"/>
          <w:pgNumType w:start="2"/>
        </w:sectPr>
      </w:pPr>
    </w:p>
    <w:p>
      <w:pPr>
        <w:pStyle w:val="BodyText"/>
        <w:spacing w:before="3"/>
        <w:rPr>
          <w:rFonts w:ascii="Arial Narrow"/>
          <w:sz w:val="19"/>
        </w:rPr>
      </w:pPr>
    </w:p>
    <w:p>
      <w:pPr>
        <w:spacing w:line="264" w:lineRule="auto" w:before="0"/>
        <w:ind w:left="114" w:right="38" w:hanging="1"/>
        <w:jc w:val="both"/>
        <w:rPr>
          <w:sz w:val="19"/>
        </w:rPr>
      </w:pPr>
      <w:bookmarkStart w:name="Procedure" w:id="82"/>
      <w:bookmarkEnd w:id="82"/>
      <w:r>
        <w:rPr/>
      </w:r>
      <w:r>
        <w:rPr>
          <w:color w:val="131413"/>
          <w:w w:val="105"/>
          <w:sz w:val="19"/>
        </w:rPr>
        <w:t>because of recurrence andlong term side effects [</w:t>
      </w:r>
      <w:hyperlink w:history="true" w:anchor="_bookmark26">
        <w:r>
          <w:rPr>
            <w:color w:val="0000FF"/>
            <w:w w:val="105"/>
            <w:sz w:val="19"/>
          </w:rPr>
          <w:t>7</w:t>
        </w:r>
      </w:hyperlink>
      <w:r>
        <w:rPr>
          <w:color w:val="131413"/>
          <w:w w:val="105"/>
          <w:sz w:val="19"/>
        </w:rPr>
        <w:t>] . Ex- ample, the older adults consumed angiotensin-converting enzyme (ACE) at risk of new-onset osteoporotic fracture (NOF) [</w:t>
      </w:r>
      <w:hyperlink w:history="true" w:anchor="_bookmark26">
        <w:r>
          <w:rPr>
            <w:color w:val="0000FF"/>
            <w:w w:val="105"/>
            <w:sz w:val="19"/>
          </w:rPr>
          <w:t>8</w:t>
        </w:r>
      </w:hyperlink>
      <w:r>
        <w:rPr>
          <w:color w:val="131413"/>
          <w:w w:val="105"/>
          <w:sz w:val="19"/>
        </w:rPr>
        <w:t>]. These conditions encouraged the development of non-pharmacologic therapies to complement pharma- cological therapeutics, thereby enhancing treatment out- comes [</w:t>
      </w:r>
      <w:hyperlink w:history="true" w:anchor="_bookmark26">
        <w:r>
          <w:rPr>
            <w:color w:val="0000FF"/>
            <w:w w:val="105"/>
            <w:sz w:val="19"/>
          </w:rPr>
          <w:t>7</w:t>
        </w:r>
      </w:hyperlink>
      <w:r>
        <w:rPr>
          <w:color w:val="131413"/>
          <w:w w:val="105"/>
          <w:sz w:val="19"/>
        </w:rPr>
        <w:t>].</w:t>
      </w:r>
    </w:p>
    <w:p>
      <w:pPr>
        <w:spacing w:line="264" w:lineRule="auto" w:before="0"/>
        <w:ind w:left="114" w:right="38" w:firstLine="159"/>
        <w:jc w:val="both"/>
        <w:rPr>
          <w:sz w:val="19"/>
        </w:rPr>
      </w:pPr>
      <w:r>
        <w:rPr>
          <w:color w:val="131413"/>
          <w:w w:val="105"/>
          <w:sz w:val="19"/>
        </w:rPr>
        <w:t>Non-pharmacologic therapy, such as progressive muscle relaxation and music therapy (RESIK), is a type of</w:t>
      </w:r>
      <w:r>
        <w:rPr>
          <w:color w:val="131413"/>
          <w:spacing w:val="-34"/>
          <w:w w:val="105"/>
          <w:sz w:val="19"/>
        </w:rPr>
        <w:t> </w:t>
      </w:r>
      <w:r>
        <w:rPr>
          <w:color w:val="131413"/>
          <w:w w:val="105"/>
          <w:sz w:val="19"/>
        </w:rPr>
        <w:t>nursing intervention used to decrease blood pressure [</w:t>
      </w:r>
      <w:hyperlink w:history="true" w:anchor="_bookmark26">
        <w:r>
          <w:rPr>
            <w:color w:val="0000FF"/>
            <w:w w:val="105"/>
            <w:sz w:val="19"/>
          </w:rPr>
          <w:t>9</w:t>
        </w:r>
      </w:hyperlink>
      <w:r>
        <w:rPr>
          <w:color w:val="131413"/>
          <w:w w:val="105"/>
          <w:sz w:val="19"/>
        </w:rPr>
        <w:t>]. Many studies have explained the effect of progressive muscle relaxation on blood pressure, but this type of therapy would be better if it is done simultaneously with other types of relaxation therapy, such as music therapy. In fact, breathing exercises, progressive muscle relaxation and music therapy have been found to decrease blood pres- sure, especially in older adults</w:t>
      </w:r>
      <w:r>
        <w:rPr>
          <w:color w:val="131413"/>
          <w:spacing w:val="-5"/>
          <w:w w:val="105"/>
          <w:sz w:val="19"/>
        </w:rPr>
        <w:t> </w:t>
      </w:r>
      <w:r>
        <w:rPr>
          <w:color w:val="131413"/>
          <w:w w:val="105"/>
          <w:sz w:val="19"/>
        </w:rPr>
        <w:t>[</w:t>
      </w:r>
      <w:hyperlink w:history="true" w:anchor="_bookmark26">
        <w:r>
          <w:rPr>
            <w:color w:val="0000FF"/>
            <w:w w:val="105"/>
            <w:sz w:val="19"/>
          </w:rPr>
          <w:t>10</w:t>
        </w:r>
      </w:hyperlink>
      <w:r>
        <w:rPr>
          <w:color w:val="131413"/>
          <w:w w:val="105"/>
          <w:sz w:val="19"/>
        </w:rPr>
        <w:t>].</w:t>
      </w:r>
    </w:p>
    <w:p>
      <w:pPr>
        <w:spacing w:line="264" w:lineRule="auto" w:before="0"/>
        <w:ind w:left="114" w:right="38" w:firstLine="159"/>
        <w:jc w:val="both"/>
        <w:rPr>
          <w:sz w:val="19"/>
        </w:rPr>
      </w:pPr>
      <w:r>
        <w:rPr>
          <w:color w:val="131413"/>
          <w:w w:val="105"/>
          <w:sz w:val="19"/>
        </w:rPr>
        <w:t>This research used music therapy in conjunction with progressive muscle relaxation. Music therapy was a ther- apy that could help in the healing process. Music that could be used in this therapy was a consistent and stable rhythm, dynamic, fun harmonious, regular rhythm with- out any sudden change [</w:t>
      </w:r>
      <w:hyperlink w:history="true" w:anchor="_bookmark26">
        <w:r>
          <w:rPr>
            <w:color w:val="0000FF"/>
            <w:w w:val="105"/>
            <w:sz w:val="19"/>
          </w:rPr>
          <w:t>11</w:t>
        </w:r>
      </w:hyperlink>
      <w:r>
        <w:rPr>
          <w:color w:val="131413"/>
          <w:w w:val="105"/>
          <w:sz w:val="19"/>
        </w:rPr>
        <w:t>]. The instrumental music of Peter Sterling</w:t>
      </w:r>
      <w:r>
        <w:rPr>
          <w:rFonts w:ascii="Lucida Sans" w:hAnsi="Lucida Sans"/>
          <w:color w:val="131413"/>
          <w:w w:val="105"/>
          <w:sz w:val="19"/>
        </w:rPr>
        <w:t>’</w:t>
      </w:r>
      <w:r>
        <w:rPr>
          <w:color w:val="131413"/>
          <w:w w:val="105"/>
          <w:sz w:val="19"/>
        </w:rPr>
        <w:t>s </w:t>
      </w:r>
      <w:r>
        <w:rPr>
          <w:rFonts w:ascii="Lucida Sans" w:hAnsi="Lucida Sans"/>
          <w:color w:val="131413"/>
          <w:w w:val="105"/>
          <w:sz w:val="19"/>
        </w:rPr>
        <w:t>“</w:t>
      </w:r>
      <w:r>
        <w:rPr>
          <w:color w:val="131413"/>
          <w:w w:val="105"/>
          <w:sz w:val="19"/>
        </w:rPr>
        <w:t>The Angels Gift</w:t>
      </w:r>
      <w:r>
        <w:rPr>
          <w:rFonts w:ascii="Lucida Sans" w:hAnsi="Lucida Sans"/>
          <w:color w:val="131413"/>
          <w:w w:val="105"/>
          <w:sz w:val="19"/>
        </w:rPr>
        <w:t>” </w:t>
      </w:r>
      <w:r>
        <w:rPr>
          <w:color w:val="131413"/>
          <w:w w:val="105"/>
          <w:sz w:val="19"/>
        </w:rPr>
        <w:t>was one of the instru- mental music of the harp, flute, violin and soft orchestral strings that could stabilize blood pressure after </w:t>
      </w:r>
      <w:r>
        <w:rPr>
          <w:color w:val="131413"/>
          <w:spacing w:val="-3"/>
          <w:w w:val="105"/>
          <w:sz w:val="19"/>
        </w:rPr>
        <w:t>being  </w:t>
      </w:r>
      <w:r>
        <w:rPr>
          <w:color w:val="131413"/>
          <w:w w:val="105"/>
          <w:sz w:val="19"/>
        </w:rPr>
        <w:t>given for 25 min [</w:t>
      </w:r>
      <w:hyperlink w:history="true" w:anchor="_bookmark26">
        <w:r>
          <w:rPr>
            <w:color w:val="0000FF"/>
            <w:w w:val="105"/>
            <w:sz w:val="19"/>
          </w:rPr>
          <w:t>12</w:t>
        </w:r>
      </w:hyperlink>
      <w:r>
        <w:rPr>
          <w:color w:val="131413"/>
          <w:w w:val="105"/>
          <w:sz w:val="19"/>
        </w:rPr>
        <w:t>]. In the current studies, there had </w:t>
      </w:r>
      <w:r>
        <w:rPr>
          <w:color w:val="131413"/>
          <w:spacing w:val="-3"/>
          <w:w w:val="105"/>
          <w:sz w:val="19"/>
        </w:rPr>
        <w:t>been </w:t>
      </w:r>
      <w:r>
        <w:rPr>
          <w:color w:val="131413"/>
          <w:w w:val="105"/>
          <w:sz w:val="19"/>
        </w:rPr>
        <w:t>no </w:t>
      </w:r>
      <w:r>
        <w:rPr>
          <w:color w:val="131413"/>
          <w:spacing w:val="-4"/>
          <w:w w:val="105"/>
          <w:sz w:val="19"/>
        </w:rPr>
        <w:t>study </w:t>
      </w:r>
      <w:r>
        <w:rPr>
          <w:color w:val="131413"/>
          <w:spacing w:val="-3"/>
          <w:w w:val="105"/>
          <w:sz w:val="19"/>
        </w:rPr>
        <w:t>that </w:t>
      </w:r>
      <w:r>
        <w:rPr>
          <w:color w:val="131413"/>
          <w:spacing w:val="-4"/>
          <w:w w:val="105"/>
          <w:sz w:val="19"/>
        </w:rPr>
        <w:t>combined progressive muscle relaxation </w:t>
      </w:r>
      <w:r>
        <w:rPr>
          <w:color w:val="131413"/>
          <w:spacing w:val="-3"/>
          <w:w w:val="105"/>
          <w:sz w:val="19"/>
        </w:rPr>
        <w:t>and </w:t>
      </w:r>
      <w:r>
        <w:rPr>
          <w:color w:val="131413"/>
          <w:spacing w:val="-4"/>
          <w:w w:val="105"/>
          <w:sz w:val="19"/>
        </w:rPr>
        <w:t>music therapy (RESIK). Therefore, </w:t>
      </w:r>
      <w:r>
        <w:rPr>
          <w:color w:val="131413"/>
          <w:spacing w:val="-3"/>
          <w:w w:val="105"/>
          <w:sz w:val="19"/>
        </w:rPr>
        <w:t>the </w:t>
      </w:r>
      <w:r>
        <w:rPr>
          <w:color w:val="131413"/>
          <w:spacing w:val="-4"/>
          <w:w w:val="105"/>
          <w:sz w:val="19"/>
        </w:rPr>
        <w:t>researcher </w:t>
      </w:r>
      <w:r>
        <w:rPr>
          <w:color w:val="131413"/>
          <w:w w:val="105"/>
          <w:sz w:val="19"/>
        </w:rPr>
        <w:t>was </w:t>
      </w:r>
      <w:r>
        <w:rPr>
          <w:color w:val="131413"/>
          <w:spacing w:val="-4"/>
          <w:w w:val="105"/>
          <w:sz w:val="19"/>
        </w:rPr>
        <w:t>motivated </w:t>
      </w:r>
      <w:r>
        <w:rPr>
          <w:color w:val="131413"/>
          <w:w w:val="105"/>
          <w:sz w:val="19"/>
        </w:rPr>
        <w:t>to </w:t>
      </w:r>
      <w:r>
        <w:rPr>
          <w:color w:val="131413"/>
          <w:spacing w:val="-4"/>
          <w:w w:val="105"/>
          <w:sz w:val="19"/>
        </w:rPr>
        <w:t>explore </w:t>
      </w:r>
      <w:r>
        <w:rPr>
          <w:color w:val="131413"/>
          <w:spacing w:val="-3"/>
          <w:w w:val="105"/>
          <w:sz w:val="19"/>
        </w:rPr>
        <w:t>the effect </w:t>
      </w:r>
      <w:r>
        <w:rPr>
          <w:color w:val="131413"/>
          <w:w w:val="105"/>
          <w:sz w:val="19"/>
        </w:rPr>
        <w:t>of </w:t>
      </w:r>
      <w:r>
        <w:rPr>
          <w:color w:val="131413"/>
          <w:spacing w:val="-4"/>
          <w:w w:val="105"/>
          <w:sz w:val="19"/>
        </w:rPr>
        <w:t>progressive muscle </w:t>
      </w:r>
      <w:r>
        <w:rPr>
          <w:color w:val="131413"/>
          <w:spacing w:val="-3"/>
          <w:w w:val="105"/>
          <w:sz w:val="19"/>
        </w:rPr>
        <w:t>relax- </w:t>
      </w:r>
      <w:r>
        <w:rPr>
          <w:color w:val="131413"/>
          <w:spacing w:val="-4"/>
          <w:w w:val="105"/>
          <w:sz w:val="19"/>
        </w:rPr>
        <w:t>ation </w:t>
      </w:r>
      <w:r>
        <w:rPr>
          <w:color w:val="131413"/>
          <w:spacing w:val="-3"/>
          <w:w w:val="105"/>
          <w:sz w:val="19"/>
        </w:rPr>
        <w:t>and </w:t>
      </w:r>
      <w:r>
        <w:rPr>
          <w:color w:val="131413"/>
          <w:spacing w:val="-4"/>
          <w:w w:val="105"/>
          <w:sz w:val="19"/>
        </w:rPr>
        <w:t>music therapy </w:t>
      </w:r>
      <w:r>
        <w:rPr>
          <w:color w:val="131413"/>
          <w:spacing w:val="-3"/>
          <w:w w:val="105"/>
          <w:sz w:val="19"/>
        </w:rPr>
        <w:t>(RESIK) to decreased </w:t>
      </w:r>
      <w:r>
        <w:rPr>
          <w:color w:val="131413"/>
          <w:spacing w:val="-4"/>
          <w:w w:val="105"/>
          <w:sz w:val="19"/>
        </w:rPr>
        <w:t>blood </w:t>
      </w:r>
      <w:r>
        <w:rPr>
          <w:color w:val="131413"/>
          <w:spacing w:val="-3"/>
          <w:w w:val="105"/>
          <w:sz w:val="19"/>
        </w:rPr>
        <w:t>pres- sure </w:t>
      </w:r>
      <w:r>
        <w:rPr>
          <w:color w:val="131413"/>
          <w:spacing w:val="-4"/>
          <w:w w:val="105"/>
          <w:sz w:val="19"/>
        </w:rPr>
        <w:t>among older </w:t>
      </w:r>
      <w:r>
        <w:rPr>
          <w:color w:val="131413"/>
          <w:spacing w:val="-3"/>
          <w:w w:val="105"/>
          <w:sz w:val="19"/>
        </w:rPr>
        <w:t>adults with </w:t>
      </w:r>
      <w:r>
        <w:rPr>
          <w:color w:val="131413"/>
          <w:spacing w:val="-4"/>
          <w:w w:val="105"/>
          <w:sz w:val="19"/>
        </w:rPr>
        <w:t>hypertension. </w:t>
      </w:r>
      <w:r>
        <w:rPr>
          <w:color w:val="131413"/>
          <w:w w:val="105"/>
          <w:sz w:val="19"/>
        </w:rPr>
        <w:t>So </w:t>
      </w:r>
      <w:r>
        <w:rPr>
          <w:color w:val="131413"/>
          <w:spacing w:val="-3"/>
          <w:w w:val="105"/>
          <w:sz w:val="19"/>
        </w:rPr>
        <w:t>this </w:t>
      </w:r>
      <w:r>
        <w:rPr>
          <w:color w:val="131413"/>
          <w:spacing w:val="-4"/>
          <w:w w:val="105"/>
          <w:sz w:val="19"/>
        </w:rPr>
        <w:t>therapy</w:t>
      </w:r>
      <w:bookmarkStart w:name="Result" w:id="83"/>
      <w:bookmarkEnd w:id="83"/>
      <w:r>
        <w:rPr>
          <w:color w:val="131413"/>
          <w:spacing w:val="-4"/>
          <w:w w:val="105"/>
          <w:sz w:val="19"/>
        </w:rPr>
      </w:r>
      <w:r>
        <w:rPr>
          <w:color w:val="131413"/>
          <w:spacing w:val="-4"/>
          <w:w w:val="105"/>
          <w:sz w:val="19"/>
        </w:rPr>
        <w:t> could </w:t>
      </w:r>
      <w:r>
        <w:rPr>
          <w:color w:val="131413"/>
          <w:w w:val="105"/>
          <w:sz w:val="19"/>
        </w:rPr>
        <w:t>be </w:t>
      </w:r>
      <w:r>
        <w:rPr>
          <w:color w:val="131413"/>
          <w:spacing w:val="-3"/>
          <w:w w:val="105"/>
          <w:sz w:val="19"/>
        </w:rPr>
        <w:t>one </w:t>
      </w:r>
      <w:r>
        <w:rPr>
          <w:color w:val="131413"/>
          <w:w w:val="105"/>
          <w:sz w:val="19"/>
        </w:rPr>
        <w:t>of </w:t>
      </w:r>
      <w:r>
        <w:rPr>
          <w:color w:val="131413"/>
          <w:spacing w:val="-4"/>
          <w:w w:val="105"/>
          <w:sz w:val="19"/>
        </w:rPr>
        <w:t>alternatives </w:t>
      </w:r>
      <w:r>
        <w:rPr>
          <w:color w:val="131413"/>
          <w:spacing w:val="-3"/>
          <w:w w:val="105"/>
          <w:sz w:val="19"/>
        </w:rPr>
        <w:t>that </w:t>
      </w:r>
      <w:r>
        <w:rPr>
          <w:color w:val="131413"/>
          <w:spacing w:val="-4"/>
          <w:w w:val="105"/>
          <w:sz w:val="19"/>
        </w:rPr>
        <w:t>could </w:t>
      </w:r>
      <w:r>
        <w:rPr>
          <w:color w:val="131413"/>
          <w:w w:val="105"/>
          <w:sz w:val="19"/>
        </w:rPr>
        <w:t>be </w:t>
      </w:r>
      <w:r>
        <w:rPr>
          <w:color w:val="131413"/>
          <w:spacing w:val="-4"/>
          <w:w w:val="105"/>
          <w:sz w:val="19"/>
        </w:rPr>
        <w:t>given </w:t>
      </w:r>
      <w:r>
        <w:rPr>
          <w:color w:val="131413"/>
          <w:w w:val="105"/>
          <w:sz w:val="19"/>
        </w:rPr>
        <w:t>to </w:t>
      </w:r>
      <w:r>
        <w:rPr>
          <w:color w:val="131413"/>
          <w:spacing w:val="-3"/>
          <w:w w:val="105"/>
          <w:sz w:val="19"/>
        </w:rPr>
        <w:t>the </w:t>
      </w:r>
      <w:r>
        <w:rPr>
          <w:color w:val="131413"/>
          <w:spacing w:val="-4"/>
          <w:w w:val="105"/>
          <w:sz w:val="19"/>
        </w:rPr>
        <w:t>older </w:t>
      </w:r>
      <w:r>
        <w:rPr>
          <w:color w:val="131413"/>
          <w:spacing w:val="-3"/>
          <w:w w:val="105"/>
          <w:sz w:val="19"/>
        </w:rPr>
        <w:t>adults with</w:t>
      </w:r>
      <w:r>
        <w:rPr>
          <w:color w:val="131413"/>
          <w:spacing w:val="-1"/>
          <w:w w:val="105"/>
          <w:sz w:val="19"/>
        </w:rPr>
        <w:t> </w:t>
      </w:r>
      <w:r>
        <w:rPr>
          <w:color w:val="131413"/>
          <w:spacing w:val="-4"/>
          <w:w w:val="105"/>
          <w:sz w:val="19"/>
        </w:rPr>
        <w:t>hypertension.</w:t>
      </w:r>
    </w:p>
    <w:p>
      <w:pPr>
        <w:pStyle w:val="BodyText"/>
        <w:spacing w:before="10"/>
        <w:rPr>
          <w:sz w:val="17"/>
        </w:rPr>
      </w:pPr>
    </w:p>
    <w:p>
      <w:pPr>
        <w:spacing w:before="0"/>
        <w:ind w:left="113" w:right="0" w:firstLine="0"/>
        <w:jc w:val="left"/>
        <w:rPr>
          <w:rFonts w:ascii="Lucida Sans"/>
          <w:sz w:val="20"/>
        </w:rPr>
      </w:pPr>
      <w:bookmarkStart w:name="Method" w:id="84"/>
      <w:bookmarkEnd w:id="84"/>
      <w:r>
        <w:rPr/>
      </w:r>
      <w:bookmarkStart w:name="Study design and sample" w:id="85"/>
      <w:bookmarkEnd w:id="85"/>
      <w:r>
        <w:rPr/>
      </w:r>
      <w:r>
        <w:rPr>
          <w:rFonts w:ascii="Lucida Sans"/>
          <w:color w:val="131413"/>
          <w:sz w:val="20"/>
        </w:rPr>
        <w:t>Method</w:t>
      </w:r>
    </w:p>
    <w:p>
      <w:pPr>
        <w:spacing w:before="27"/>
        <w:ind w:left="113" w:right="0" w:firstLine="0"/>
        <w:jc w:val="left"/>
        <w:rPr>
          <w:rFonts w:ascii="Calibri"/>
          <w:sz w:val="18"/>
        </w:rPr>
      </w:pPr>
      <w:r>
        <w:rPr>
          <w:rFonts w:ascii="Calibri"/>
          <w:color w:val="131413"/>
          <w:w w:val="110"/>
          <w:sz w:val="18"/>
        </w:rPr>
        <w:t>Study design and sample</w:t>
      </w:r>
    </w:p>
    <w:p>
      <w:pPr>
        <w:spacing w:line="264" w:lineRule="auto" w:before="13"/>
        <w:ind w:left="113" w:right="39" w:firstLine="0"/>
        <w:jc w:val="both"/>
        <w:rPr>
          <w:sz w:val="19"/>
        </w:rPr>
      </w:pPr>
      <w:r>
        <w:rPr>
          <w:color w:val="131413"/>
          <w:w w:val="105"/>
          <w:sz w:val="19"/>
        </w:rPr>
        <w:t>This study used quasi experimental design with pre and post test with control group approach. In the present study, the sample consisted of 100 older adults with hypertension in Depok, Indonesia. The participants </w:t>
      </w:r>
      <w:r>
        <w:rPr>
          <w:color w:val="131413"/>
          <w:spacing w:val="-3"/>
          <w:w w:val="105"/>
          <w:sz w:val="19"/>
        </w:rPr>
        <w:t>were </w:t>
      </w:r>
      <w:r>
        <w:rPr>
          <w:color w:val="131413"/>
          <w:w w:val="105"/>
          <w:sz w:val="19"/>
        </w:rPr>
        <w:t>divided into an intervention group and a control group. The sample size in the study was determined using dif- ferent formula 2 mean dependent group that had con-</w:t>
      </w:r>
      <w:bookmarkStart w:name="Discussion" w:id="86"/>
      <w:bookmarkEnd w:id="86"/>
      <w:r>
        <w:rPr>
          <w:color w:val="131413"/>
          <w:w w:val="105"/>
          <w:sz w:val="19"/>
        </w:rPr>
      </w:r>
      <w:r>
        <w:rPr>
          <w:color w:val="131413"/>
          <w:w w:val="105"/>
          <w:sz w:val="19"/>
        </w:rPr>
        <w:t> sidered the drop out sample and the design effect. Sampling method used stratified random sampling. </w:t>
      </w:r>
      <w:r>
        <w:rPr>
          <w:color w:val="131413"/>
          <w:spacing w:val="-4"/>
          <w:w w:val="105"/>
          <w:sz w:val="19"/>
        </w:rPr>
        <w:t>Re- </w:t>
      </w:r>
      <w:r>
        <w:rPr>
          <w:color w:val="131413"/>
          <w:w w:val="105"/>
          <w:sz w:val="19"/>
        </w:rPr>
        <w:t>searcher conducted two times drawing, the first drawing was to determine the research area, from 11 districts in Depok City, researcher got Cimanggis as a place for re- search, followed by the second drawing which aimed to determine the district used as the intervention group as well as the control group. Results from the second draw- ing, from 6 Sub-districts in Cimanggis, Harjamukti Sub- district was obtained as research area for</w:t>
      </w:r>
      <w:r>
        <w:rPr>
          <w:color w:val="131413"/>
          <w:spacing w:val="8"/>
          <w:w w:val="105"/>
          <w:sz w:val="19"/>
        </w:rPr>
        <w:t> </w:t>
      </w:r>
      <w:r>
        <w:rPr>
          <w:color w:val="131413"/>
          <w:w w:val="105"/>
          <w:sz w:val="19"/>
        </w:rPr>
        <w:t>intervention</w:t>
      </w:r>
    </w:p>
    <w:p>
      <w:pPr>
        <w:pStyle w:val="BodyText"/>
        <w:spacing w:before="2"/>
        <w:rPr>
          <w:sz w:val="19"/>
        </w:rPr>
      </w:pPr>
      <w:r>
        <w:rPr/>
        <w:br w:type="column"/>
      </w:r>
      <w:r>
        <w:rPr>
          <w:sz w:val="19"/>
        </w:rPr>
      </w:r>
    </w:p>
    <w:p>
      <w:pPr>
        <w:spacing w:line="259" w:lineRule="auto" w:before="0"/>
        <w:ind w:left="113" w:right="111" w:firstLine="0"/>
        <w:jc w:val="both"/>
        <w:rPr>
          <w:sz w:val="19"/>
        </w:rPr>
      </w:pPr>
      <w:r>
        <w:rPr>
          <w:color w:val="131413"/>
          <w:w w:val="110"/>
          <w:sz w:val="19"/>
        </w:rPr>
        <w:t>group and Cisalak Pasar for control group, next the re- searcher used purposive sampling to choose community groups</w:t>
      </w:r>
      <w:r>
        <w:rPr>
          <w:color w:val="131413"/>
          <w:spacing w:val="-9"/>
          <w:w w:val="110"/>
          <w:sz w:val="19"/>
        </w:rPr>
        <w:t> </w:t>
      </w:r>
      <w:r>
        <w:rPr>
          <w:color w:val="131413"/>
          <w:w w:val="110"/>
          <w:sz w:val="19"/>
        </w:rPr>
        <w:t>which</w:t>
      </w:r>
      <w:r>
        <w:rPr>
          <w:color w:val="131413"/>
          <w:spacing w:val="-9"/>
          <w:w w:val="110"/>
          <w:sz w:val="19"/>
        </w:rPr>
        <w:t> </w:t>
      </w:r>
      <w:r>
        <w:rPr>
          <w:color w:val="131413"/>
          <w:w w:val="110"/>
          <w:sz w:val="19"/>
        </w:rPr>
        <w:t>were</w:t>
      </w:r>
      <w:r>
        <w:rPr>
          <w:color w:val="131413"/>
          <w:spacing w:val="-9"/>
          <w:w w:val="110"/>
          <w:sz w:val="19"/>
        </w:rPr>
        <w:t> </w:t>
      </w:r>
      <w:r>
        <w:rPr>
          <w:color w:val="131413"/>
          <w:w w:val="110"/>
          <w:sz w:val="19"/>
        </w:rPr>
        <w:t>used</w:t>
      </w:r>
      <w:r>
        <w:rPr>
          <w:color w:val="131413"/>
          <w:spacing w:val="-8"/>
          <w:w w:val="110"/>
          <w:sz w:val="19"/>
        </w:rPr>
        <w:t> </w:t>
      </w:r>
      <w:r>
        <w:rPr>
          <w:color w:val="131413"/>
          <w:w w:val="110"/>
          <w:sz w:val="19"/>
        </w:rPr>
        <w:t>as</w:t>
      </w:r>
      <w:r>
        <w:rPr>
          <w:color w:val="131413"/>
          <w:spacing w:val="-8"/>
          <w:w w:val="110"/>
          <w:sz w:val="19"/>
        </w:rPr>
        <w:t> </w:t>
      </w:r>
      <w:r>
        <w:rPr>
          <w:color w:val="131413"/>
          <w:w w:val="110"/>
          <w:sz w:val="19"/>
        </w:rPr>
        <w:t>research</w:t>
      </w:r>
      <w:r>
        <w:rPr>
          <w:color w:val="131413"/>
          <w:spacing w:val="-8"/>
          <w:w w:val="110"/>
          <w:sz w:val="19"/>
        </w:rPr>
        <w:t> </w:t>
      </w:r>
      <w:r>
        <w:rPr>
          <w:color w:val="131413"/>
          <w:w w:val="110"/>
          <w:sz w:val="19"/>
        </w:rPr>
        <w:t>place.</w:t>
      </w:r>
      <w:r>
        <w:rPr>
          <w:color w:val="131413"/>
          <w:spacing w:val="-8"/>
          <w:w w:val="110"/>
          <w:sz w:val="19"/>
        </w:rPr>
        <w:t> </w:t>
      </w:r>
      <w:r>
        <w:rPr>
          <w:color w:val="131413"/>
          <w:w w:val="110"/>
          <w:sz w:val="19"/>
        </w:rPr>
        <w:t>The</w:t>
      </w:r>
      <w:r>
        <w:rPr>
          <w:color w:val="131413"/>
          <w:spacing w:val="-10"/>
          <w:w w:val="110"/>
          <w:sz w:val="19"/>
        </w:rPr>
        <w:t> </w:t>
      </w:r>
      <w:r>
        <w:rPr>
          <w:color w:val="131413"/>
          <w:w w:val="110"/>
          <w:sz w:val="19"/>
        </w:rPr>
        <w:t>inclusion criteria</w:t>
      </w:r>
      <w:r>
        <w:rPr>
          <w:color w:val="131413"/>
          <w:spacing w:val="-3"/>
          <w:w w:val="110"/>
          <w:sz w:val="19"/>
        </w:rPr>
        <w:t> </w:t>
      </w:r>
      <w:r>
        <w:rPr>
          <w:color w:val="131413"/>
          <w:w w:val="110"/>
          <w:sz w:val="19"/>
        </w:rPr>
        <w:t>were:</w:t>
      </w:r>
      <w:r>
        <w:rPr>
          <w:color w:val="131413"/>
          <w:spacing w:val="-3"/>
          <w:w w:val="110"/>
          <w:sz w:val="19"/>
        </w:rPr>
        <w:t> </w:t>
      </w:r>
      <w:r>
        <w:rPr>
          <w:color w:val="131413"/>
          <w:w w:val="110"/>
          <w:sz w:val="19"/>
        </w:rPr>
        <w:t>older</w:t>
      </w:r>
      <w:r>
        <w:rPr>
          <w:color w:val="131413"/>
          <w:spacing w:val="-3"/>
          <w:w w:val="110"/>
          <w:sz w:val="19"/>
        </w:rPr>
        <w:t> </w:t>
      </w:r>
      <w:r>
        <w:rPr>
          <w:color w:val="131413"/>
          <w:w w:val="110"/>
          <w:sz w:val="19"/>
        </w:rPr>
        <w:t>adults</w:t>
      </w:r>
      <w:r>
        <w:rPr>
          <w:color w:val="131413"/>
          <w:spacing w:val="-4"/>
          <w:w w:val="110"/>
          <w:sz w:val="19"/>
        </w:rPr>
        <w:t> </w:t>
      </w:r>
      <w:r>
        <w:rPr>
          <w:color w:val="131413"/>
          <w:w w:val="110"/>
          <w:sz w:val="19"/>
        </w:rPr>
        <w:t>with</w:t>
      </w:r>
      <w:r>
        <w:rPr>
          <w:color w:val="131413"/>
          <w:spacing w:val="-3"/>
          <w:w w:val="110"/>
          <w:sz w:val="19"/>
        </w:rPr>
        <w:t> </w:t>
      </w:r>
      <w:r>
        <w:rPr>
          <w:color w:val="131413"/>
          <w:w w:val="110"/>
          <w:sz w:val="19"/>
        </w:rPr>
        <w:t>systolic</w:t>
      </w:r>
      <w:r>
        <w:rPr>
          <w:color w:val="131413"/>
          <w:spacing w:val="-3"/>
          <w:w w:val="110"/>
          <w:sz w:val="19"/>
        </w:rPr>
        <w:t> </w:t>
      </w:r>
      <w:r>
        <w:rPr>
          <w:color w:val="131413"/>
          <w:w w:val="110"/>
          <w:sz w:val="19"/>
        </w:rPr>
        <w:t>blood</w:t>
      </w:r>
      <w:r>
        <w:rPr>
          <w:color w:val="131413"/>
          <w:spacing w:val="-2"/>
          <w:w w:val="110"/>
          <w:sz w:val="19"/>
        </w:rPr>
        <w:t> </w:t>
      </w:r>
      <w:r>
        <w:rPr>
          <w:color w:val="131413"/>
          <w:w w:val="110"/>
          <w:sz w:val="19"/>
        </w:rPr>
        <w:t>pressure</w:t>
      </w:r>
      <w:r>
        <w:rPr>
          <w:color w:val="131413"/>
          <w:spacing w:val="-24"/>
          <w:w w:val="110"/>
          <w:sz w:val="19"/>
        </w:rPr>
        <w:t> </w:t>
      </w:r>
      <w:r>
        <w:rPr>
          <w:rFonts w:ascii="Calibri" w:hAnsi="Calibri"/>
          <w:color w:val="131413"/>
          <w:w w:val="110"/>
          <w:sz w:val="19"/>
        </w:rPr>
        <w:t>≥ </w:t>
      </w:r>
      <w:r>
        <w:rPr>
          <w:color w:val="131413"/>
          <w:w w:val="110"/>
          <w:sz w:val="19"/>
        </w:rPr>
        <w:t>140 mmHg and diastolic </w:t>
      </w:r>
      <w:r>
        <w:rPr>
          <w:rFonts w:ascii="Calibri" w:hAnsi="Calibri"/>
          <w:color w:val="131413"/>
          <w:w w:val="110"/>
          <w:sz w:val="19"/>
        </w:rPr>
        <w:t>≥</w:t>
      </w:r>
      <w:r>
        <w:rPr>
          <w:color w:val="131413"/>
          <w:w w:val="110"/>
          <w:sz w:val="19"/>
        </w:rPr>
        <w:t>90 mmHg, with no hearing and vision impairment, no mobilisation impairment </w:t>
      </w:r>
      <w:r>
        <w:rPr>
          <w:color w:val="131413"/>
          <w:spacing w:val="-6"/>
          <w:w w:val="110"/>
          <w:sz w:val="19"/>
        </w:rPr>
        <w:t>or </w:t>
      </w:r>
      <w:r>
        <w:rPr>
          <w:color w:val="131413"/>
          <w:w w:val="110"/>
          <w:sz w:val="19"/>
        </w:rPr>
        <w:t>cognitive</w:t>
      </w:r>
      <w:r>
        <w:rPr>
          <w:color w:val="131413"/>
          <w:spacing w:val="-36"/>
          <w:w w:val="110"/>
          <w:sz w:val="19"/>
        </w:rPr>
        <w:t> </w:t>
      </w:r>
      <w:r>
        <w:rPr>
          <w:color w:val="131413"/>
          <w:spacing w:val="-4"/>
          <w:w w:val="110"/>
          <w:sz w:val="19"/>
        </w:rPr>
        <w:t>disorder,</w:t>
      </w:r>
      <w:r>
        <w:rPr>
          <w:color w:val="131413"/>
          <w:spacing w:val="-34"/>
          <w:w w:val="110"/>
          <w:sz w:val="19"/>
        </w:rPr>
        <w:t> </w:t>
      </w:r>
      <w:r>
        <w:rPr>
          <w:color w:val="131413"/>
          <w:w w:val="110"/>
          <w:sz w:val="19"/>
        </w:rPr>
        <w:t>with</w:t>
      </w:r>
      <w:r>
        <w:rPr>
          <w:color w:val="131413"/>
          <w:spacing w:val="-36"/>
          <w:w w:val="110"/>
          <w:sz w:val="19"/>
        </w:rPr>
        <w:t> </w:t>
      </w:r>
      <w:r>
        <w:rPr>
          <w:color w:val="131413"/>
          <w:w w:val="110"/>
          <w:sz w:val="19"/>
        </w:rPr>
        <w:t>a</w:t>
      </w:r>
      <w:r>
        <w:rPr>
          <w:color w:val="131413"/>
          <w:spacing w:val="-34"/>
          <w:w w:val="110"/>
          <w:sz w:val="19"/>
        </w:rPr>
        <w:t> </w:t>
      </w:r>
      <w:r>
        <w:rPr>
          <w:color w:val="131413"/>
          <w:w w:val="110"/>
          <w:sz w:val="19"/>
        </w:rPr>
        <w:t>mini-mental</w:t>
      </w:r>
      <w:r>
        <w:rPr>
          <w:color w:val="131413"/>
          <w:spacing w:val="-35"/>
          <w:w w:val="110"/>
          <w:sz w:val="19"/>
        </w:rPr>
        <w:t> </w:t>
      </w:r>
      <w:r>
        <w:rPr>
          <w:color w:val="131413"/>
          <w:w w:val="110"/>
          <w:sz w:val="19"/>
        </w:rPr>
        <w:t>state</w:t>
      </w:r>
      <w:r>
        <w:rPr>
          <w:color w:val="131413"/>
          <w:spacing w:val="-34"/>
          <w:w w:val="110"/>
          <w:sz w:val="19"/>
        </w:rPr>
        <w:t> </w:t>
      </w:r>
      <w:r>
        <w:rPr>
          <w:color w:val="131413"/>
          <w:w w:val="110"/>
          <w:sz w:val="19"/>
        </w:rPr>
        <w:t>exam</w:t>
      </w:r>
      <w:r>
        <w:rPr>
          <w:color w:val="131413"/>
          <w:spacing w:val="-35"/>
          <w:w w:val="110"/>
          <w:sz w:val="19"/>
        </w:rPr>
        <w:t> </w:t>
      </w:r>
      <w:r>
        <w:rPr>
          <w:color w:val="131413"/>
          <w:w w:val="110"/>
          <w:sz w:val="19"/>
        </w:rPr>
        <w:t>(MMSE) score ranging from 18 to 23 and who had or had not undergone</w:t>
      </w:r>
      <w:r>
        <w:rPr>
          <w:color w:val="131413"/>
          <w:spacing w:val="-33"/>
          <w:w w:val="110"/>
          <w:sz w:val="19"/>
        </w:rPr>
        <w:t> </w:t>
      </w:r>
      <w:r>
        <w:rPr>
          <w:color w:val="131413"/>
          <w:w w:val="110"/>
          <w:sz w:val="19"/>
        </w:rPr>
        <w:t>standard</w:t>
      </w:r>
      <w:r>
        <w:rPr>
          <w:color w:val="131413"/>
          <w:spacing w:val="-33"/>
          <w:w w:val="110"/>
          <w:sz w:val="19"/>
        </w:rPr>
        <w:t> </w:t>
      </w:r>
      <w:r>
        <w:rPr>
          <w:color w:val="131413"/>
          <w:w w:val="110"/>
          <w:sz w:val="19"/>
        </w:rPr>
        <w:t>anti-hypertension</w:t>
      </w:r>
      <w:r>
        <w:rPr>
          <w:color w:val="131413"/>
          <w:spacing w:val="-32"/>
          <w:w w:val="110"/>
          <w:sz w:val="19"/>
        </w:rPr>
        <w:t> </w:t>
      </w:r>
      <w:r>
        <w:rPr>
          <w:color w:val="131413"/>
          <w:w w:val="110"/>
          <w:sz w:val="19"/>
        </w:rPr>
        <w:t>therapy.</w:t>
      </w:r>
      <w:r>
        <w:rPr>
          <w:color w:val="131413"/>
          <w:spacing w:val="-33"/>
          <w:w w:val="110"/>
          <w:sz w:val="19"/>
        </w:rPr>
        <w:t> </w:t>
      </w:r>
      <w:r>
        <w:rPr>
          <w:color w:val="131413"/>
          <w:w w:val="110"/>
          <w:sz w:val="19"/>
        </w:rPr>
        <w:t>The</w:t>
      </w:r>
      <w:r>
        <w:rPr>
          <w:color w:val="131413"/>
          <w:spacing w:val="-33"/>
          <w:w w:val="110"/>
          <w:sz w:val="19"/>
        </w:rPr>
        <w:t> </w:t>
      </w:r>
      <w:r>
        <w:rPr>
          <w:color w:val="131413"/>
          <w:w w:val="110"/>
          <w:sz w:val="19"/>
        </w:rPr>
        <w:t>exclu- sion</w:t>
      </w:r>
      <w:r>
        <w:rPr>
          <w:color w:val="131413"/>
          <w:spacing w:val="-13"/>
          <w:w w:val="110"/>
          <w:sz w:val="19"/>
        </w:rPr>
        <w:t> </w:t>
      </w:r>
      <w:r>
        <w:rPr>
          <w:color w:val="131413"/>
          <w:w w:val="110"/>
          <w:sz w:val="19"/>
        </w:rPr>
        <w:t>criterion</w:t>
      </w:r>
      <w:r>
        <w:rPr>
          <w:color w:val="131413"/>
          <w:spacing w:val="-12"/>
          <w:w w:val="110"/>
          <w:sz w:val="19"/>
        </w:rPr>
        <w:t> </w:t>
      </w:r>
      <w:r>
        <w:rPr>
          <w:color w:val="131413"/>
          <w:w w:val="110"/>
          <w:sz w:val="19"/>
        </w:rPr>
        <w:t>was</w:t>
      </w:r>
      <w:r>
        <w:rPr>
          <w:color w:val="131413"/>
          <w:spacing w:val="-13"/>
          <w:w w:val="110"/>
          <w:sz w:val="19"/>
        </w:rPr>
        <w:t> </w:t>
      </w:r>
      <w:r>
        <w:rPr>
          <w:color w:val="131413"/>
          <w:w w:val="110"/>
          <w:sz w:val="19"/>
        </w:rPr>
        <w:t>older</w:t>
      </w:r>
      <w:r>
        <w:rPr>
          <w:color w:val="131413"/>
          <w:spacing w:val="-13"/>
          <w:w w:val="110"/>
          <w:sz w:val="19"/>
        </w:rPr>
        <w:t> </w:t>
      </w:r>
      <w:r>
        <w:rPr>
          <w:color w:val="131413"/>
          <w:w w:val="110"/>
          <w:sz w:val="19"/>
        </w:rPr>
        <w:t>adults</w:t>
      </w:r>
      <w:r>
        <w:rPr>
          <w:color w:val="131413"/>
          <w:spacing w:val="-12"/>
          <w:w w:val="110"/>
          <w:sz w:val="19"/>
        </w:rPr>
        <w:t> </w:t>
      </w:r>
      <w:r>
        <w:rPr>
          <w:color w:val="131413"/>
          <w:w w:val="110"/>
          <w:sz w:val="19"/>
        </w:rPr>
        <w:t>with</w:t>
      </w:r>
      <w:r>
        <w:rPr>
          <w:color w:val="131413"/>
          <w:spacing w:val="-12"/>
          <w:w w:val="110"/>
          <w:sz w:val="19"/>
        </w:rPr>
        <w:t> </w:t>
      </w:r>
      <w:r>
        <w:rPr>
          <w:color w:val="131413"/>
          <w:w w:val="110"/>
          <w:sz w:val="19"/>
        </w:rPr>
        <w:t>critical</w:t>
      </w:r>
      <w:r>
        <w:rPr>
          <w:color w:val="131413"/>
          <w:spacing w:val="-12"/>
          <w:w w:val="110"/>
          <w:sz w:val="19"/>
        </w:rPr>
        <w:t> </w:t>
      </w:r>
      <w:r>
        <w:rPr>
          <w:color w:val="131413"/>
          <w:w w:val="110"/>
          <w:sz w:val="19"/>
        </w:rPr>
        <w:t>hypertension, characteris</w:t>
      </w:r>
      <w:r>
        <w:rPr>
          <w:color w:val="131413"/>
          <w:spacing w:val="-10"/>
          <w:w w:val="110"/>
          <w:sz w:val="19"/>
        </w:rPr>
        <w:t> </w:t>
      </w:r>
      <w:r>
        <w:rPr>
          <w:color w:val="131413"/>
          <w:w w:val="110"/>
          <w:sz w:val="19"/>
        </w:rPr>
        <w:t>ed.</w:t>
      </w:r>
      <w:r>
        <w:rPr>
          <w:color w:val="131413"/>
          <w:spacing w:val="-10"/>
          <w:w w:val="110"/>
          <w:sz w:val="19"/>
        </w:rPr>
        <w:t> </w:t>
      </w:r>
      <w:r>
        <w:rPr>
          <w:color w:val="131413"/>
          <w:w w:val="110"/>
          <w:sz w:val="19"/>
        </w:rPr>
        <w:t>by</w:t>
      </w:r>
      <w:r>
        <w:rPr>
          <w:color w:val="131413"/>
          <w:spacing w:val="-8"/>
          <w:w w:val="110"/>
          <w:sz w:val="19"/>
        </w:rPr>
        <w:t> </w:t>
      </w:r>
      <w:r>
        <w:rPr>
          <w:color w:val="131413"/>
          <w:w w:val="110"/>
          <w:sz w:val="19"/>
        </w:rPr>
        <w:t>systolic</w:t>
      </w:r>
      <w:r>
        <w:rPr>
          <w:color w:val="131413"/>
          <w:spacing w:val="-9"/>
          <w:w w:val="110"/>
          <w:sz w:val="19"/>
        </w:rPr>
        <w:t> </w:t>
      </w:r>
      <w:r>
        <w:rPr>
          <w:color w:val="131413"/>
          <w:w w:val="110"/>
          <w:sz w:val="19"/>
        </w:rPr>
        <w:t>blood</w:t>
      </w:r>
      <w:r>
        <w:rPr>
          <w:color w:val="131413"/>
          <w:spacing w:val="-9"/>
          <w:w w:val="110"/>
          <w:sz w:val="19"/>
        </w:rPr>
        <w:t> </w:t>
      </w:r>
      <w:r>
        <w:rPr>
          <w:color w:val="131413"/>
          <w:w w:val="110"/>
          <w:sz w:val="19"/>
        </w:rPr>
        <w:t>pressure</w:t>
      </w:r>
      <w:r>
        <w:rPr>
          <w:color w:val="131413"/>
          <w:spacing w:val="-31"/>
          <w:w w:val="110"/>
          <w:sz w:val="19"/>
        </w:rPr>
        <w:t> </w:t>
      </w:r>
      <w:r>
        <w:rPr>
          <w:rFonts w:ascii="Calibri" w:hAnsi="Calibri"/>
          <w:color w:val="131413"/>
          <w:w w:val="110"/>
          <w:sz w:val="19"/>
        </w:rPr>
        <w:t>≥</w:t>
      </w:r>
      <w:r>
        <w:rPr>
          <w:rFonts w:ascii="Calibri" w:hAnsi="Calibri"/>
          <w:color w:val="131413"/>
          <w:spacing w:val="-25"/>
          <w:w w:val="110"/>
          <w:sz w:val="19"/>
        </w:rPr>
        <w:t> </w:t>
      </w:r>
      <w:r>
        <w:rPr>
          <w:color w:val="131413"/>
          <w:w w:val="110"/>
          <w:sz w:val="19"/>
        </w:rPr>
        <w:t>180</w:t>
      </w:r>
      <w:r>
        <w:rPr>
          <w:color w:val="131413"/>
          <w:spacing w:val="-30"/>
          <w:w w:val="110"/>
          <w:sz w:val="19"/>
        </w:rPr>
        <w:t> </w:t>
      </w:r>
      <w:r>
        <w:rPr>
          <w:color w:val="131413"/>
          <w:w w:val="110"/>
          <w:sz w:val="19"/>
        </w:rPr>
        <w:t>mmHg</w:t>
      </w:r>
      <w:r>
        <w:rPr>
          <w:color w:val="131413"/>
          <w:spacing w:val="-10"/>
          <w:w w:val="110"/>
          <w:sz w:val="19"/>
        </w:rPr>
        <w:t> </w:t>
      </w:r>
      <w:r>
        <w:rPr>
          <w:color w:val="131413"/>
          <w:w w:val="110"/>
          <w:sz w:val="19"/>
        </w:rPr>
        <w:t>or diastolic</w:t>
      </w:r>
      <w:r>
        <w:rPr>
          <w:color w:val="131413"/>
          <w:spacing w:val="-29"/>
          <w:w w:val="110"/>
          <w:sz w:val="19"/>
        </w:rPr>
        <w:t> </w:t>
      </w:r>
      <w:r>
        <w:rPr>
          <w:color w:val="131413"/>
          <w:w w:val="110"/>
          <w:sz w:val="19"/>
        </w:rPr>
        <w:t>blood</w:t>
      </w:r>
      <w:r>
        <w:rPr>
          <w:color w:val="131413"/>
          <w:spacing w:val="-29"/>
          <w:w w:val="110"/>
          <w:sz w:val="19"/>
        </w:rPr>
        <w:t> </w:t>
      </w:r>
      <w:r>
        <w:rPr>
          <w:color w:val="131413"/>
          <w:w w:val="110"/>
          <w:sz w:val="19"/>
        </w:rPr>
        <w:t>pressure</w:t>
      </w:r>
      <w:r>
        <w:rPr>
          <w:color w:val="131413"/>
          <w:spacing w:val="-39"/>
          <w:w w:val="110"/>
          <w:sz w:val="19"/>
        </w:rPr>
        <w:t> </w:t>
      </w:r>
      <w:r>
        <w:rPr>
          <w:rFonts w:ascii="Calibri" w:hAnsi="Calibri"/>
          <w:color w:val="131413"/>
          <w:w w:val="110"/>
          <w:sz w:val="19"/>
        </w:rPr>
        <w:t>≥</w:t>
      </w:r>
      <w:r>
        <w:rPr>
          <w:rFonts w:ascii="Calibri" w:hAnsi="Calibri"/>
          <w:color w:val="131413"/>
          <w:spacing w:val="-34"/>
          <w:w w:val="110"/>
          <w:sz w:val="19"/>
        </w:rPr>
        <w:t> </w:t>
      </w:r>
      <w:r>
        <w:rPr>
          <w:color w:val="131413"/>
          <w:w w:val="110"/>
          <w:sz w:val="19"/>
        </w:rPr>
        <w:t>120</w:t>
      </w:r>
      <w:r>
        <w:rPr>
          <w:color w:val="131413"/>
          <w:spacing w:val="-40"/>
          <w:w w:val="110"/>
          <w:sz w:val="19"/>
        </w:rPr>
        <w:t> </w:t>
      </w:r>
      <w:r>
        <w:rPr>
          <w:color w:val="131413"/>
          <w:w w:val="110"/>
          <w:sz w:val="19"/>
        </w:rPr>
        <w:t>mmHg.Sampling</w:t>
      </w:r>
      <w:r>
        <w:rPr>
          <w:color w:val="131413"/>
          <w:spacing w:val="-28"/>
          <w:w w:val="110"/>
          <w:sz w:val="19"/>
        </w:rPr>
        <w:t> </w:t>
      </w:r>
      <w:r>
        <w:rPr>
          <w:color w:val="131413"/>
          <w:w w:val="110"/>
          <w:sz w:val="19"/>
        </w:rPr>
        <w:t>procedure can be seen in Fig.</w:t>
      </w:r>
      <w:r>
        <w:rPr>
          <w:color w:val="131413"/>
          <w:spacing w:val="-16"/>
          <w:w w:val="110"/>
          <w:sz w:val="19"/>
        </w:rPr>
        <w:t> </w:t>
      </w:r>
      <w:hyperlink w:history="true" w:anchor="_bookmark24">
        <w:r>
          <w:rPr>
            <w:color w:val="0000FF"/>
            <w:w w:val="110"/>
            <w:sz w:val="19"/>
          </w:rPr>
          <w:t>1</w:t>
        </w:r>
      </w:hyperlink>
      <w:r>
        <w:rPr>
          <w:color w:val="131413"/>
          <w:w w:val="110"/>
          <w:sz w:val="19"/>
        </w:rPr>
        <w:t>.</w:t>
      </w:r>
    </w:p>
    <w:p>
      <w:pPr>
        <w:pStyle w:val="BodyText"/>
        <w:spacing w:before="10"/>
        <w:rPr>
          <w:sz w:val="20"/>
        </w:rPr>
      </w:pPr>
    </w:p>
    <w:p>
      <w:pPr>
        <w:spacing w:before="0"/>
        <w:ind w:left="114" w:right="0" w:firstLine="0"/>
        <w:jc w:val="left"/>
        <w:rPr>
          <w:rFonts w:ascii="Calibri"/>
          <w:sz w:val="18"/>
        </w:rPr>
      </w:pPr>
      <w:r>
        <w:rPr>
          <w:rFonts w:ascii="Calibri"/>
          <w:color w:val="131413"/>
          <w:w w:val="105"/>
          <w:sz w:val="18"/>
        </w:rPr>
        <w:t>Procedure</w:t>
      </w:r>
    </w:p>
    <w:p>
      <w:pPr>
        <w:spacing w:line="261" w:lineRule="auto" w:before="15"/>
        <w:ind w:left="114" w:right="112" w:firstLine="0"/>
        <w:jc w:val="both"/>
        <w:rPr>
          <w:sz w:val="19"/>
        </w:rPr>
      </w:pPr>
      <w:r>
        <w:rPr>
          <w:color w:val="131413"/>
          <w:w w:val="105"/>
          <w:sz w:val="19"/>
        </w:rPr>
        <w:t>The study was conducted as many as 11 sessions in 6</w:t>
      </w:r>
      <w:r>
        <w:rPr>
          <w:color w:val="131413"/>
          <w:spacing w:val="49"/>
          <w:w w:val="105"/>
          <w:sz w:val="19"/>
        </w:rPr>
        <w:t> </w:t>
      </w:r>
      <w:r>
        <w:rPr>
          <w:color w:val="131413"/>
          <w:w w:val="105"/>
          <w:sz w:val="19"/>
        </w:rPr>
        <w:t>days in the morning and evening with 3 practice </w:t>
      </w:r>
      <w:r>
        <w:rPr>
          <w:color w:val="131413"/>
          <w:spacing w:val="-3"/>
          <w:w w:val="105"/>
          <w:sz w:val="19"/>
        </w:rPr>
        <w:t>ses- </w:t>
      </w:r>
      <w:r>
        <w:rPr>
          <w:color w:val="131413"/>
          <w:w w:val="105"/>
          <w:sz w:val="19"/>
        </w:rPr>
        <w:t>sions. The exercise schedule took one week to get </w:t>
      </w:r>
      <w:r>
        <w:rPr>
          <w:color w:val="131413"/>
          <w:spacing w:val="-3"/>
          <w:w w:val="105"/>
          <w:sz w:val="19"/>
        </w:rPr>
        <w:t>max- </w:t>
      </w:r>
      <w:r>
        <w:rPr>
          <w:color w:val="131413"/>
          <w:w w:val="105"/>
          <w:sz w:val="19"/>
        </w:rPr>
        <w:t>imum result [</w:t>
      </w:r>
      <w:hyperlink w:history="true" w:anchor="_bookmark26">
        <w:r>
          <w:rPr>
            <w:color w:val="0000FF"/>
            <w:w w:val="105"/>
            <w:sz w:val="19"/>
          </w:rPr>
          <w:t>13</w:t>
        </w:r>
      </w:hyperlink>
      <w:r>
        <w:rPr>
          <w:rFonts w:ascii="Lucida Sans" w:hAnsi="Lucida Sans"/>
          <w:color w:val="131413"/>
          <w:w w:val="105"/>
          <w:sz w:val="19"/>
        </w:rPr>
        <w:t>–</w:t>
      </w:r>
      <w:hyperlink w:history="true" w:anchor="_bookmark26">
        <w:r>
          <w:rPr>
            <w:color w:val="0000FF"/>
            <w:w w:val="105"/>
            <w:sz w:val="19"/>
          </w:rPr>
          <w:t>15</w:t>
        </w:r>
      </w:hyperlink>
      <w:r>
        <w:rPr>
          <w:color w:val="131413"/>
          <w:w w:val="105"/>
          <w:sz w:val="19"/>
        </w:rPr>
        <w:t>]. Six day interventions with</w:t>
      </w:r>
      <w:r>
        <w:rPr>
          <w:color w:val="131413"/>
          <w:spacing w:val="49"/>
          <w:w w:val="105"/>
          <w:sz w:val="19"/>
        </w:rPr>
        <w:t> </w:t>
      </w:r>
      <w:r>
        <w:rPr>
          <w:color w:val="131413"/>
          <w:spacing w:val="-11"/>
          <w:w w:val="105"/>
          <w:sz w:val="19"/>
        </w:rPr>
        <w:t>a </w:t>
      </w:r>
      <w:r>
        <w:rPr>
          <w:color w:val="131413"/>
          <w:w w:val="105"/>
          <w:sz w:val="19"/>
        </w:rPr>
        <w:t>duration of 15 min significantly reduced systolic </w:t>
      </w:r>
      <w:r>
        <w:rPr>
          <w:color w:val="131413"/>
          <w:spacing w:val="-3"/>
          <w:w w:val="105"/>
          <w:sz w:val="19"/>
        </w:rPr>
        <w:t>blood </w:t>
      </w:r>
      <w:r>
        <w:rPr>
          <w:color w:val="131413"/>
          <w:w w:val="105"/>
          <w:sz w:val="19"/>
        </w:rPr>
        <w:t>pressure in primary hypertension [</w:t>
      </w:r>
      <w:hyperlink w:history="true" w:anchor="_bookmark26">
        <w:r>
          <w:rPr>
            <w:color w:val="0000FF"/>
            <w:w w:val="105"/>
            <w:sz w:val="19"/>
          </w:rPr>
          <w:t>16</w:t>
        </w:r>
      </w:hyperlink>
      <w:r>
        <w:rPr>
          <w:color w:val="131413"/>
          <w:w w:val="105"/>
          <w:sz w:val="19"/>
        </w:rPr>
        <w:t>]. The data analysis used paired t-test and independent</w:t>
      </w:r>
      <w:r>
        <w:rPr>
          <w:color w:val="131413"/>
          <w:spacing w:val="14"/>
          <w:w w:val="105"/>
          <w:sz w:val="19"/>
        </w:rPr>
        <w:t> </w:t>
      </w:r>
      <w:r>
        <w:rPr>
          <w:color w:val="131413"/>
          <w:w w:val="105"/>
          <w:sz w:val="19"/>
        </w:rPr>
        <w:t>t-test.</w:t>
      </w:r>
    </w:p>
    <w:p>
      <w:pPr>
        <w:spacing w:line="261" w:lineRule="auto" w:before="5"/>
        <w:ind w:left="114" w:right="111" w:firstLine="159"/>
        <w:jc w:val="both"/>
        <w:rPr>
          <w:sz w:val="19"/>
        </w:rPr>
      </w:pPr>
      <w:r>
        <w:rPr>
          <w:color w:val="131413"/>
          <w:w w:val="105"/>
          <w:sz w:val="19"/>
        </w:rPr>
        <w:t>The present study has received ethical clearance and was approved by the Faculty of Nursing Ethical </w:t>
      </w:r>
      <w:r>
        <w:rPr>
          <w:color w:val="131413"/>
          <w:spacing w:val="-3"/>
          <w:w w:val="105"/>
          <w:sz w:val="19"/>
        </w:rPr>
        <w:t>Commit- </w:t>
      </w:r>
      <w:r>
        <w:rPr>
          <w:color w:val="131413"/>
          <w:w w:val="105"/>
          <w:sz w:val="19"/>
        </w:rPr>
        <w:t>tee of the Universitas Indonesia on 17 April 2017. The intervention caused no harmful side effects for the re- spondent if the respondent did in accordance with the procedure, but if the respondent did not follow the </w:t>
      </w:r>
      <w:r>
        <w:rPr>
          <w:color w:val="131413"/>
          <w:spacing w:val="-3"/>
          <w:w w:val="105"/>
          <w:sz w:val="19"/>
        </w:rPr>
        <w:t>pro- </w:t>
      </w:r>
      <w:r>
        <w:rPr>
          <w:color w:val="131413"/>
          <w:w w:val="105"/>
          <w:sz w:val="19"/>
        </w:rPr>
        <w:t>cedure accordingly, blood pressure would increase. If </w:t>
      </w:r>
      <w:r>
        <w:rPr>
          <w:color w:val="131413"/>
          <w:spacing w:val="-4"/>
          <w:w w:val="105"/>
          <w:sz w:val="19"/>
        </w:rPr>
        <w:t>the </w:t>
      </w:r>
      <w:r>
        <w:rPr>
          <w:color w:val="131413"/>
          <w:w w:val="105"/>
          <w:sz w:val="19"/>
        </w:rPr>
        <w:t>respondents</w:t>
      </w:r>
      <w:r>
        <w:rPr>
          <w:rFonts w:ascii="Lucida Sans" w:hAnsi="Lucida Sans"/>
          <w:color w:val="131413"/>
          <w:w w:val="105"/>
          <w:sz w:val="19"/>
        </w:rPr>
        <w:t>’ </w:t>
      </w:r>
      <w:r>
        <w:rPr>
          <w:color w:val="131413"/>
          <w:w w:val="105"/>
          <w:sz w:val="19"/>
        </w:rPr>
        <w:t>blood pressure increased during therapy, they were encouraged to rest while breathing regularly</w:t>
      </w:r>
      <w:r>
        <w:rPr>
          <w:color w:val="131413"/>
          <w:spacing w:val="49"/>
          <w:w w:val="105"/>
          <w:sz w:val="19"/>
        </w:rPr>
        <w:t> </w:t>
      </w:r>
      <w:r>
        <w:rPr>
          <w:color w:val="131413"/>
          <w:w w:val="105"/>
          <w:sz w:val="19"/>
        </w:rPr>
        <w:t>for 5 min until they felt</w:t>
      </w:r>
      <w:r>
        <w:rPr>
          <w:color w:val="131413"/>
          <w:spacing w:val="35"/>
          <w:w w:val="105"/>
          <w:sz w:val="19"/>
        </w:rPr>
        <w:t> </w:t>
      </w:r>
      <w:r>
        <w:rPr>
          <w:color w:val="131413"/>
          <w:w w:val="105"/>
          <w:sz w:val="19"/>
        </w:rPr>
        <w:t>relaxed.</w:t>
      </w:r>
    </w:p>
    <w:p>
      <w:pPr>
        <w:pStyle w:val="BodyText"/>
        <w:spacing w:before="7"/>
        <w:rPr>
          <w:sz w:val="20"/>
        </w:rPr>
      </w:pPr>
    </w:p>
    <w:p>
      <w:pPr>
        <w:spacing w:before="0"/>
        <w:ind w:left="114" w:right="0" w:firstLine="0"/>
        <w:jc w:val="left"/>
        <w:rPr>
          <w:rFonts w:ascii="Lucida Sans"/>
          <w:sz w:val="20"/>
        </w:rPr>
      </w:pPr>
      <w:r>
        <w:rPr>
          <w:rFonts w:ascii="Lucida Sans"/>
          <w:color w:val="131413"/>
          <w:sz w:val="20"/>
        </w:rPr>
        <w:t>Result</w:t>
      </w:r>
    </w:p>
    <w:p>
      <w:pPr>
        <w:spacing w:line="264" w:lineRule="auto" w:before="20"/>
        <w:ind w:left="114" w:right="111" w:firstLine="0"/>
        <w:jc w:val="both"/>
        <w:rPr>
          <w:sz w:val="19"/>
        </w:rPr>
      </w:pPr>
      <w:r>
        <w:rPr>
          <w:color w:val="131413"/>
          <w:w w:val="105"/>
          <w:sz w:val="19"/>
        </w:rPr>
        <w:t>The mean age of the respondents in the intervention</w:t>
      </w:r>
      <w:r>
        <w:rPr>
          <w:color w:val="131413"/>
          <w:spacing w:val="49"/>
          <w:w w:val="105"/>
          <w:sz w:val="19"/>
        </w:rPr>
        <w:t> </w:t>
      </w:r>
      <w:r>
        <w:rPr>
          <w:color w:val="131413"/>
          <w:w w:val="105"/>
          <w:sz w:val="19"/>
        </w:rPr>
        <w:t>group was 66.54 (standard deviation  [SD] = 5.665).  </w:t>
      </w:r>
      <w:r>
        <w:rPr>
          <w:color w:val="131413"/>
          <w:spacing w:val="-6"/>
          <w:w w:val="105"/>
          <w:sz w:val="19"/>
        </w:rPr>
        <w:t>In </w:t>
      </w:r>
      <w:r>
        <w:rPr>
          <w:color w:val="131413"/>
          <w:w w:val="105"/>
          <w:sz w:val="19"/>
        </w:rPr>
        <w:t>the</w:t>
      </w:r>
      <w:r>
        <w:rPr>
          <w:color w:val="131413"/>
          <w:spacing w:val="31"/>
          <w:w w:val="105"/>
          <w:sz w:val="19"/>
        </w:rPr>
        <w:t> </w:t>
      </w:r>
      <w:r>
        <w:rPr>
          <w:color w:val="131413"/>
          <w:w w:val="105"/>
          <w:sz w:val="19"/>
        </w:rPr>
        <w:t>control</w:t>
      </w:r>
      <w:r>
        <w:rPr>
          <w:color w:val="131413"/>
          <w:spacing w:val="29"/>
          <w:w w:val="105"/>
          <w:sz w:val="19"/>
        </w:rPr>
        <w:t> </w:t>
      </w:r>
      <w:r>
        <w:rPr>
          <w:color w:val="131413"/>
          <w:w w:val="105"/>
          <w:sz w:val="19"/>
        </w:rPr>
        <w:t>group,</w:t>
      </w:r>
      <w:r>
        <w:rPr>
          <w:color w:val="131413"/>
          <w:spacing w:val="31"/>
          <w:w w:val="105"/>
          <w:sz w:val="19"/>
        </w:rPr>
        <w:t> </w:t>
      </w:r>
      <w:r>
        <w:rPr>
          <w:color w:val="131413"/>
          <w:w w:val="105"/>
          <w:sz w:val="19"/>
        </w:rPr>
        <w:t>the</w:t>
      </w:r>
      <w:r>
        <w:rPr>
          <w:color w:val="131413"/>
          <w:spacing w:val="30"/>
          <w:w w:val="105"/>
          <w:sz w:val="19"/>
        </w:rPr>
        <w:t> </w:t>
      </w:r>
      <w:r>
        <w:rPr>
          <w:color w:val="131413"/>
          <w:w w:val="105"/>
          <w:sz w:val="19"/>
        </w:rPr>
        <w:t>mean</w:t>
      </w:r>
      <w:r>
        <w:rPr>
          <w:color w:val="131413"/>
          <w:spacing w:val="30"/>
          <w:w w:val="105"/>
          <w:sz w:val="19"/>
        </w:rPr>
        <w:t> </w:t>
      </w:r>
      <w:r>
        <w:rPr>
          <w:color w:val="131413"/>
          <w:w w:val="105"/>
          <w:sz w:val="19"/>
        </w:rPr>
        <w:t>age</w:t>
      </w:r>
      <w:r>
        <w:rPr>
          <w:color w:val="131413"/>
          <w:spacing w:val="29"/>
          <w:w w:val="105"/>
          <w:sz w:val="19"/>
        </w:rPr>
        <w:t> </w:t>
      </w:r>
      <w:r>
        <w:rPr>
          <w:color w:val="131413"/>
          <w:w w:val="105"/>
          <w:sz w:val="19"/>
        </w:rPr>
        <w:t>of</w:t>
      </w:r>
      <w:r>
        <w:rPr>
          <w:color w:val="131413"/>
          <w:spacing w:val="29"/>
          <w:w w:val="105"/>
          <w:sz w:val="19"/>
        </w:rPr>
        <w:t> </w:t>
      </w:r>
      <w:r>
        <w:rPr>
          <w:color w:val="131413"/>
          <w:w w:val="105"/>
          <w:sz w:val="19"/>
        </w:rPr>
        <w:t>the</w:t>
      </w:r>
      <w:r>
        <w:rPr>
          <w:color w:val="131413"/>
          <w:spacing w:val="31"/>
          <w:w w:val="105"/>
          <w:sz w:val="19"/>
        </w:rPr>
        <w:t> </w:t>
      </w:r>
      <w:r>
        <w:rPr>
          <w:color w:val="131413"/>
          <w:w w:val="105"/>
          <w:sz w:val="19"/>
        </w:rPr>
        <w:t>respondents</w:t>
      </w:r>
      <w:r>
        <w:rPr>
          <w:color w:val="131413"/>
          <w:spacing w:val="29"/>
          <w:w w:val="105"/>
          <w:sz w:val="19"/>
        </w:rPr>
        <w:t> </w:t>
      </w:r>
      <w:r>
        <w:rPr>
          <w:color w:val="131413"/>
          <w:spacing w:val="-4"/>
          <w:w w:val="105"/>
          <w:sz w:val="19"/>
        </w:rPr>
        <w:t>was</w:t>
      </w:r>
    </w:p>
    <w:p>
      <w:pPr>
        <w:spacing w:line="264" w:lineRule="auto" w:before="0"/>
        <w:ind w:left="114" w:right="111" w:firstLine="0"/>
        <w:jc w:val="both"/>
        <w:rPr>
          <w:sz w:val="19"/>
        </w:rPr>
      </w:pPr>
      <w:r>
        <w:rPr>
          <w:color w:val="131413"/>
          <w:w w:val="105"/>
          <w:sz w:val="19"/>
        </w:rPr>
        <w:t>67.48 (SD = 5.388) with a homogeneity score of </w:t>
      </w:r>
      <w:r>
        <w:rPr>
          <w:color w:val="131413"/>
          <w:spacing w:val="-3"/>
          <w:w w:val="105"/>
          <w:sz w:val="19"/>
        </w:rPr>
        <w:t>0.397. </w:t>
      </w:r>
      <w:r>
        <w:rPr>
          <w:color w:val="131413"/>
          <w:w w:val="105"/>
          <w:sz w:val="19"/>
        </w:rPr>
        <w:t>All the characteristic variables were tested for homogen- eity using a chi-square test for the categorical data </w:t>
      </w:r>
      <w:r>
        <w:rPr>
          <w:color w:val="131413"/>
          <w:spacing w:val="-4"/>
          <w:w w:val="105"/>
          <w:sz w:val="19"/>
        </w:rPr>
        <w:t>and    </w:t>
      </w:r>
      <w:r>
        <w:rPr>
          <w:color w:val="131413"/>
          <w:w w:val="105"/>
          <w:sz w:val="19"/>
        </w:rPr>
        <w:t>an independent t-test for the numerical data. The results showed that the respondents characteristics in the inter- vention and control groups were homogeneous. </w:t>
      </w:r>
      <w:r>
        <w:rPr>
          <w:color w:val="131413"/>
          <w:spacing w:val="-3"/>
          <w:w w:val="105"/>
          <w:sz w:val="19"/>
        </w:rPr>
        <w:t>Other </w:t>
      </w:r>
      <w:r>
        <w:rPr>
          <w:color w:val="131413"/>
          <w:w w:val="105"/>
          <w:sz w:val="19"/>
        </w:rPr>
        <w:t>respondent characteristics are presented in</w:t>
      </w:r>
      <w:r>
        <w:rPr>
          <w:color w:val="131413"/>
          <w:spacing w:val="3"/>
          <w:w w:val="105"/>
          <w:sz w:val="19"/>
        </w:rPr>
        <w:t> </w:t>
      </w:r>
      <w:r>
        <w:rPr>
          <w:color w:val="131413"/>
          <w:spacing w:val="-4"/>
          <w:w w:val="105"/>
          <w:sz w:val="19"/>
        </w:rPr>
        <w:t>Table </w:t>
      </w:r>
      <w:hyperlink w:history="true" w:anchor="_bookmark24">
        <w:r>
          <w:rPr>
            <w:color w:val="0000FF"/>
            <w:w w:val="105"/>
            <w:sz w:val="19"/>
          </w:rPr>
          <w:t>1</w:t>
        </w:r>
      </w:hyperlink>
      <w:r>
        <w:rPr>
          <w:color w:val="131413"/>
          <w:w w:val="105"/>
          <w:sz w:val="19"/>
        </w:rPr>
        <w:t>.</w:t>
      </w:r>
    </w:p>
    <w:p>
      <w:pPr>
        <w:pStyle w:val="BodyText"/>
        <w:spacing w:before="3"/>
        <w:rPr>
          <w:sz w:val="19"/>
        </w:rPr>
      </w:pPr>
    </w:p>
    <w:p>
      <w:pPr>
        <w:spacing w:before="0"/>
        <w:ind w:left="114" w:right="0" w:firstLine="0"/>
        <w:jc w:val="left"/>
        <w:rPr>
          <w:rFonts w:ascii="Lucida Sans"/>
          <w:sz w:val="20"/>
        </w:rPr>
      </w:pPr>
      <w:r>
        <w:rPr>
          <w:rFonts w:ascii="Lucida Sans"/>
          <w:color w:val="131413"/>
          <w:sz w:val="20"/>
        </w:rPr>
        <w:t>Discussion</w:t>
      </w:r>
    </w:p>
    <w:p>
      <w:pPr>
        <w:spacing w:line="261" w:lineRule="auto" w:before="19"/>
        <w:ind w:left="114" w:right="110" w:firstLine="0"/>
        <w:jc w:val="both"/>
        <w:rPr>
          <w:sz w:val="19"/>
        </w:rPr>
      </w:pPr>
      <w:r>
        <w:rPr>
          <w:color w:val="131413"/>
          <w:w w:val="105"/>
          <w:sz w:val="19"/>
        </w:rPr>
        <w:t>Participating in progresive muscle relaxation until feeling relaxed, calm and while fully concentrating for 30 min</w:t>
      </w:r>
      <w:r>
        <w:rPr>
          <w:color w:val="131413"/>
          <w:spacing w:val="-23"/>
          <w:w w:val="105"/>
          <w:sz w:val="19"/>
        </w:rPr>
        <w:t> </w:t>
      </w:r>
      <w:r>
        <w:rPr>
          <w:color w:val="131413"/>
          <w:w w:val="105"/>
          <w:sz w:val="19"/>
        </w:rPr>
        <w:t>can decrease a </w:t>
      </w:r>
      <w:r>
        <w:rPr>
          <w:color w:val="131413"/>
          <w:spacing w:val="-3"/>
          <w:w w:val="105"/>
          <w:sz w:val="19"/>
        </w:rPr>
        <w:t>person</w:t>
      </w:r>
      <w:r>
        <w:rPr>
          <w:rFonts w:ascii="Lucida Sans" w:hAnsi="Lucida Sans"/>
          <w:color w:val="131413"/>
          <w:spacing w:val="-3"/>
          <w:w w:val="105"/>
          <w:sz w:val="19"/>
        </w:rPr>
        <w:t>’</w:t>
      </w:r>
      <w:r>
        <w:rPr>
          <w:color w:val="131413"/>
          <w:spacing w:val="-3"/>
          <w:w w:val="105"/>
          <w:sz w:val="19"/>
        </w:rPr>
        <w:t>s </w:t>
      </w:r>
      <w:r>
        <w:rPr>
          <w:color w:val="131413"/>
          <w:w w:val="105"/>
          <w:sz w:val="19"/>
        </w:rPr>
        <w:t>corticotrophin releasing hormone (CRH) and adrenocorticotropic hormone (ACTH) levels in the hypothalamus [</w:t>
      </w:r>
      <w:hyperlink w:history="true" w:anchor="_bookmark26">
        <w:r>
          <w:rPr>
            <w:color w:val="0000FF"/>
            <w:w w:val="105"/>
            <w:sz w:val="19"/>
          </w:rPr>
          <w:t>17</w:t>
        </w:r>
      </w:hyperlink>
      <w:r>
        <w:rPr>
          <w:color w:val="131413"/>
          <w:w w:val="105"/>
          <w:sz w:val="19"/>
        </w:rPr>
        <w:t>]. This process decreases sympa- thetic nerve activity, so adrenaline and non-adrenaline levels can also decrease. This resulted in a decreased heart rate, widening of the blood vessels, decreased blood</w:t>
      </w:r>
      <w:r>
        <w:rPr>
          <w:color w:val="131413"/>
          <w:spacing w:val="-34"/>
          <w:w w:val="105"/>
          <w:sz w:val="19"/>
        </w:rPr>
        <w:t> </w:t>
      </w:r>
      <w:r>
        <w:rPr>
          <w:color w:val="131413"/>
          <w:w w:val="105"/>
          <w:sz w:val="19"/>
        </w:rPr>
        <w:t>vessel</w:t>
      </w:r>
    </w:p>
    <w:p>
      <w:pPr>
        <w:spacing w:after="0" w:line="261" w:lineRule="auto"/>
        <w:jc w:val="both"/>
        <w:rPr>
          <w:sz w:val="19"/>
        </w:rPr>
        <w:sectPr>
          <w:type w:val="continuous"/>
          <w:pgSz w:w="11910" w:h="15820"/>
          <w:pgMar w:top="1840" w:bottom="280" w:left="1020" w:right="1020"/>
          <w:cols w:num="2" w:equalWidth="0">
            <w:col w:w="4834" w:space="127"/>
            <w:col w:w="4909"/>
          </w:cols>
        </w:sect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ind w:left="113"/>
        <w:rPr>
          <w:sz w:val="20"/>
        </w:rPr>
      </w:pPr>
      <w:r>
        <w:rPr>
          <w:sz w:val="20"/>
        </w:rPr>
        <w:pict>
          <v:group style="width:481.9pt;height:326.9pt;mso-position-horizontal-relative:char;mso-position-vertical-relative:line" coordorigin="0,0" coordsize="9638,6538">
            <v:shape style="position:absolute;left:80;top:0;width:9558;height:80" coordorigin="81,0" coordsize="9558,80" path="m9638,79l9615,23,9557,0,81,0,81,5,9557,5,9571,6,9625,45,9633,79,9638,79xe" filled="true" fillcolor="#131413" stroked="false">
              <v:path arrowok="t"/>
              <v:fill type="solid"/>
            </v:shape>
            <v:shape style="position:absolute;left:9557;top:0;width:81;height:80" coordorigin="9557,0" coordsize="81,80" path="m9557,0l9615,23,9638,79,9633,79,9632,67,9625,45,9611,27,9593,13,9571,6,9557,5e" filled="false" stroked="true" strokeweight="0pt" strokecolor="#131413">
              <v:path arrowok="t"/>
              <v:stroke dashstyle="solid"/>
            </v:shape>
            <v:shape style="position:absolute;left:9557;top:79;width:81;height:6459" coordorigin="9557,79" coordsize="81,6459" path="m9638,79l9633,79,9633,6457,9632,6471,9593,6524,9557,6532,9557,6538,9615,6513,9638,6457,9638,79xe" filled="true" fillcolor="#131413" stroked="false">
              <v:path arrowok="t"/>
              <v:fill type="solid"/>
            </v:shape>
            <v:shape style="position:absolute;left:9557;top:6457;width:81;height:81" coordorigin="9557,6457" coordsize="81,81" path="m9638,6457l9615,6513,9557,6538,9557,6532,9571,6531,9593,6524,9611,6511,9624,6493,9632,6471,9633,6457e" filled="false" stroked="true" strokeweight="0pt" strokecolor="#131413">
              <v:path arrowok="t"/>
              <v:stroke dashstyle="solid"/>
            </v:shape>
            <v:shape style="position:absolute;left:0;top:6457;width:9558;height:81" coordorigin="0,6457" coordsize="9558,81" path="m9557,6532l81,6532,67,6531,13,6493,5,6457,0,6457,23,6514,81,6538,9557,6538,9557,6532xe" filled="true" fillcolor="#131413" stroked="false">
              <v:path arrowok="t"/>
              <v:fill type="solid"/>
            </v:shape>
            <v:shape style="position:absolute;left:0;top:6457;width:81;height:81" coordorigin="0,6457" coordsize="81,81" path="m81,6538l23,6514,0,6457,5,6457,6,6471,13,6493,27,6511,45,6524,67,6531,81,6532e" filled="false" stroked="true" strokeweight="0pt" strokecolor="#131413">
              <v:path arrowok="t"/>
              <v:stroke dashstyle="solid"/>
            </v:shape>
            <v:shape style="position:absolute;left:-1;top:0;width:81;height:6458" coordorigin="0,0" coordsize="81,6458" path="m80,0l23,23,0,79,0,6457,5,6457,5,79,45,13,80,5,80,0xe" filled="true" fillcolor="#131413" stroked="false">
              <v:path arrowok="t"/>
              <v:fill type="solid"/>
            </v:shape>
            <v:shape style="position:absolute;left:0;top:0;width:81;height:80" coordorigin="0,0" coordsize="81,80" path="m0,79l23,23,81,0,81,5,67,6,45,13,27,27,13,45,6,67,5,79e" filled="false" stroked="true" strokeweight="0pt" strokecolor="#131413">
              <v:path arrowok="t"/>
              <v:stroke dashstyle="solid"/>
            </v:shape>
            <v:shape style="position:absolute;left:1411;top:129;width:6811;height:6038" type="#_x0000_t75" stroked="false">
              <v:imagedata r:id="rId239" o:title=""/>
            </v:shape>
            <v:shape style="position:absolute;left:120;top:6268;width:1768;height:184" type="#_x0000_t202" filled="false" stroked="false">
              <v:textbox inset="0,0,0,0">
                <w:txbxContent>
                  <w:p>
                    <w:pPr>
                      <w:spacing w:line="177" w:lineRule="exact" w:before="0"/>
                      <w:ind w:left="0" w:right="0" w:firstLine="0"/>
                      <w:jc w:val="left"/>
                      <w:rPr>
                        <w:rFonts w:ascii="Arial Narrow"/>
                        <w:sz w:val="16"/>
                      </w:rPr>
                    </w:pPr>
                    <w:bookmarkStart w:name="_bookmark24" w:id="87"/>
                    <w:bookmarkEnd w:id="87"/>
                    <w:r>
                      <w:rPr/>
                    </w:r>
                    <w:r>
                      <w:rPr>
                        <w:rFonts w:ascii="Lucida Sans"/>
                        <w:color w:val="131413"/>
                        <w:w w:val="105"/>
                        <w:sz w:val="16"/>
                      </w:rPr>
                      <w:t>Fig. 1 </w:t>
                    </w:r>
                    <w:r>
                      <w:rPr>
                        <w:rFonts w:ascii="Arial Narrow"/>
                        <w:color w:val="131413"/>
                        <w:w w:val="105"/>
                        <w:sz w:val="16"/>
                      </w:rPr>
                      <w:t>Sampling procedure</w:t>
                    </w:r>
                  </w:p>
                </w:txbxContent>
              </v:textbox>
              <w10:wrap type="none"/>
            </v:shape>
          </v:group>
        </w:pict>
      </w:r>
      <w:r>
        <w:rPr>
          <w:sz w:val="20"/>
        </w:rPr>
      </w:r>
    </w:p>
    <w:p>
      <w:pPr>
        <w:pStyle w:val="BodyText"/>
        <w:spacing w:before="6"/>
        <w:rPr>
          <w:sz w:val="21"/>
        </w:rPr>
      </w:pPr>
    </w:p>
    <w:p>
      <w:pPr>
        <w:spacing w:after="0"/>
        <w:rPr>
          <w:sz w:val="21"/>
        </w:rPr>
        <w:sectPr>
          <w:headerReference w:type="default" r:id="rId236"/>
          <w:headerReference w:type="even" r:id="rId237"/>
          <w:footerReference w:type="default" r:id="rId238"/>
          <w:pgSz w:w="11910" w:h="15820"/>
          <w:pgMar w:header="620" w:footer="0" w:top="820" w:bottom="280" w:left="1020" w:right="1020"/>
          <w:pgNumType w:start="3"/>
        </w:sectPr>
      </w:pPr>
    </w:p>
    <w:p>
      <w:pPr>
        <w:spacing w:line="264" w:lineRule="auto" w:before="94"/>
        <w:ind w:left="113" w:right="39" w:firstLine="0"/>
        <w:jc w:val="both"/>
        <w:rPr>
          <w:sz w:val="19"/>
        </w:rPr>
      </w:pPr>
      <w:r>
        <w:rPr>
          <w:color w:val="131413"/>
          <w:w w:val="105"/>
          <w:sz w:val="19"/>
        </w:rPr>
        <w:t>resistance and decreased exertion of cardiac muscles,</w:t>
      </w:r>
      <w:r>
        <w:rPr>
          <w:color w:val="131413"/>
          <w:spacing w:val="-18"/>
          <w:w w:val="105"/>
          <w:sz w:val="19"/>
        </w:rPr>
        <w:t> </w:t>
      </w:r>
      <w:r>
        <w:rPr>
          <w:color w:val="131413"/>
          <w:w w:val="105"/>
          <w:sz w:val="19"/>
        </w:rPr>
        <w:t>thus, decreasing cardiac arterial blood pressure</w:t>
      </w:r>
      <w:r>
        <w:rPr>
          <w:color w:val="131413"/>
          <w:spacing w:val="-7"/>
          <w:w w:val="105"/>
          <w:sz w:val="19"/>
        </w:rPr>
        <w:t> </w:t>
      </w:r>
      <w:r>
        <w:rPr>
          <w:color w:val="131413"/>
          <w:w w:val="105"/>
          <w:sz w:val="19"/>
        </w:rPr>
        <w:t>[</w:t>
      </w:r>
      <w:hyperlink w:history="true" w:anchor="_bookmark26">
        <w:r>
          <w:rPr>
            <w:color w:val="0000FF"/>
            <w:w w:val="105"/>
            <w:sz w:val="19"/>
          </w:rPr>
          <w:t>17</w:t>
        </w:r>
      </w:hyperlink>
      <w:r>
        <w:rPr>
          <w:color w:val="131413"/>
          <w:w w:val="105"/>
          <w:sz w:val="19"/>
        </w:rPr>
        <w:t>].</w:t>
      </w:r>
    </w:p>
    <w:p>
      <w:pPr>
        <w:spacing w:line="261" w:lineRule="auto" w:before="0"/>
        <w:ind w:left="113" w:right="38" w:firstLine="160"/>
        <w:jc w:val="both"/>
        <w:rPr>
          <w:sz w:val="19"/>
        </w:rPr>
      </w:pPr>
      <w:r>
        <w:rPr>
          <w:color w:val="131413"/>
          <w:w w:val="105"/>
          <w:sz w:val="19"/>
        </w:rPr>
        <w:t>This study showed that blood pressure decreased </w:t>
      </w:r>
      <w:r>
        <w:rPr>
          <w:color w:val="131413"/>
          <w:spacing w:val="-6"/>
          <w:w w:val="105"/>
          <w:sz w:val="19"/>
        </w:rPr>
        <w:t>as </w:t>
      </w:r>
      <w:r>
        <w:rPr>
          <w:color w:val="131413"/>
          <w:w w:val="105"/>
          <w:sz w:val="19"/>
        </w:rPr>
        <w:t>many as 29.2 mmHg (systolic) and 16.2 mmHg (dia- stolic), the detailed results are scribed in </w:t>
      </w:r>
      <w:r>
        <w:rPr>
          <w:color w:val="131413"/>
          <w:spacing w:val="-4"/>
          <w:w w:val="105"/>
          <w:sz w:val="19"/>
        </w:rPr>
        <w:t>Table </w:t>
      </w:r>
      <w:hyperlink w:history="true" w:anchor="_bookmark24">
        <w:r>
          <w:rPr>
            <w:color w:val="0000FF"/>
            <w:w w:val="105"/>
            <w:sz w:val="19"/>
          </w:rPr>
          <w:t>2</w:t>
        </w:r>
      </w:hyperlink>
      <w:r>
        <w:rPr>
          <w:color w:val="131413"/>
          <w:w w:val="105"/>
          <w:sz w:val="19"/>
        </w:rPr>
        <w:t>. An- other research showed a progressive muscle relaxation which have been done by 40 respondents aged 40</w:t>
      </w:r>
      <w:r>
        <w:rPr>
          <w:rFonts w:ascii="Lucida Sans" w:hAnsi="Lucida Sans"/>
          <w:color w:val="131413"/>
          <w:w w:val="105"/>
          <w:sz w:val="19"/>
        </w:rPr>
        <w:t>–</w:t>
      </w:r>
      <w:r>
        <w:rPr>
          <w:color w:val="131413"/>
          <w:w w:val="105"/>
          <w:sz w:val="19"/>
        </w:rPr>
        <w:t>70 years for 8 sessions in 4 days with duration 20 min in the morning and afternoon could only decrease blood </w:t>
      </w:r>
      <w:r>
        <w:rPr>
          <w:color w:val="131413"/>
          <w:spacing w:val="-3"/>
          <w:w w:val="105"/>
          <w:sz w:val="19"/>
        </w:rPr>
        <w:t>pres- </w:t>
      </w:r>
      <w:r>
        <w:rPr>
          <w:color w:val="131413"/>
          <w:w w:val="105"/>
          <w:sz w:val="19"/>
        </w:rPr>
        <w:t>sure as many as 6.42 mmHg (systolic) and 0.8 </w:t>
      </w:r>
      <w:r>
        <w:rPr>
          <w:color w:val="131413"/>
          <w:spacing w:val="-3"/>
          <w:w w:val="105"/>
          <w:sz w:val="19"/>
        </w:rPr>
        <w:t>mmHg </w:t>
      </w:r>
      <w:r>
        <w:rPr>
          <w:color w:val="131413"/>
          <w:w w:val="105"/>
          <w:sz w:val="19"/>
        </w:rPr>
        <w:t>(diastolic) [</w:t>
      </w:r>
      <w:hyperlink w:history="true" w:anchor="_bookmark26">
        <w:r>
          <w:rPr>
            <w:color w:val="0000FF"/>
            <w:w w:val="105"/>
            <w:sz w:val="19"/>
          </w:rPr>
          <w:t>18</w:t>
        </w:r>
      </w:hyperlink>
      <w:r>
        <w:rPr>
          <w:color w:val="131413"/>
          <w:w w:val="105"/>
          <w:sz w:val="19"/>
        </w:rPr>
        <w:t>]. That condition was due to</w:t>
      </w:r>
      <w:r>
        <w:rPr>
          <w:color w:val="131413"/>
          <w:spacing w:val="14"/>
          <w:w w:val="105"/>
          <w:sz w:val="19"/>
        </w:rPr>
        <w:t> </w:t>
      </w:r>
      <w:r>
        <w:rPr>
          <w:color w:val="131413"/>
          <w:w w:val="105"/>
          <w:sz w:val="19"/>
        </w:rPr>
        <w:t>the</w:t>
      </w:r>
    </w:p>
    <w:p>
      <w:pPr>
        <w:spacing w:before="161"/>
        <w:ind w:left="113" w:right="0" w:firstLine="0"/>
        <w:jc w:val="both"/>
        <w:rPr>
          <w:rFonts w:ascii="Arial Narrow"/>
          <w:sz w:val="18"/>
        </w:rPr>
      </w:pPr>
      <w:r>
        <w:rPr/>
        <w:pict>
          <v:rect style="position:absolute;margin-left:56.692993pt;margin-top:20.719769pt;width:233.858pt;height:.17pt;mso-position-horizontal-relative:page;mso-position-vertical-relative:paragraph;z-index:15767040" filled="true" fillcolor="#131413" stroked="false">
            <v:fill type="solid"/>
            <w10:wrap type="none"/>
          </v:rect>
        </w:pict>
      </w:r>
      <w:r>
        <w:rPr>
          <w:rFonts w:ascii="Lucida Sans"/>
          <w:color w:val="131413"/>
          <w:sz w:val="18"/>
        </w:rPr>
        <w:t>Table 1 </w:t>
      </w:r>
      <w:r>
        <w:rPr>
          <w:rFonts w:ascii="Arial Narrow"/>
          <w:color w:val="131413"/>
          <w:sz w:val="18"/>
        </w:rPr>
        <w:t>Respondent characteristic</w:t>
      </w:r>
    </w:p>
    <w:p>
      <w:pPr>
        <w:spacing w:line="264" w:lineRule="auto" w:before="94"/>
        <w:ind w:left="113" w:right="112" w:firstLine="0"/>
        <w:jc w:val="both"/>
        <w:rPr>
          <w:sz w:val="19"/>
        </w:rPr>
      </w:pPr>
      <w:r>
        <w:rPr/>
        <w:br w:type="column"/>
      </w:r>
      <w:r>
        <w:rPr>
          <w:color w:val="131413"/>
          <w:w w:val="105"/>
          <w:sz w:val="19"/>
        </w:rPr>
        <w:t>combination between progressive muscle relaxation and music therapy.</w:t>
      </w:r>
    </w:p>
    <w:p>
      <w:pPr>
        <w:spacing w:line="264" w:lineRule="auto" w:before="0"/>
        <w:ind w:left="113" w:right="112" w:firstLine="159"/>
        <w:jc w:val="both"/>
        <w:rPr>
          <w:sz w:val="19"/>
        </w:rPr>
      </w:pPr>
      <w:r>
        <w:rPr>
          <w:color w:val="131413"/>
          <w:w w:val="105"/>
          <w:sz w:val="19"/>
        </w:rPr>
        <w:t>The research suggested that music could inhibit </w:t>
      </w:r>
      <w:r>
        <w:rPr>
          <w:color w:val="131413"/>
          <w:spacing w:val="-4"/>
          <w:w w:val="105"/>
          <w:sz w:val="19"/>
        </w:rPr>
        <w:t>and </w:t>
      </w:r>
      <w:r>
        <w:rPr>
          <w:color w:val="131413"/>
          <w:w w:val="105"/>
          <w:sz w:val="19"/>
        </w:rPr>
        <w:t>balance brain waves, capable to activate limbic </w:t>
      </w:r>
      <w:r>
        <w:rPr>
          <w:color w:val="131413"/>
          <w:spacing w:val="-3"/>
          <w:w w:val="105"/>
          <w:sz w:val="19"/>
        </w:rPr>
        <w:t>system </w:t>
      </w:r>
      <w:r>
        <w:rPr>
          <w:color w:val="131413"/>
          <w:w w:val="105"/>
          <w:sz w:val="19"/>
        </w:rPr>
        <w:t>related with emotion. When the limbic system was acti- vated, the individual would feel relaxed. The music could affect sympathoadrenergic activities that had a role in plasma catecholamine concentrations and also  affected the release of stress-released hormones  and  stimulated the body to produce nitric oxide (NO) molecules</w:t>
      </w:r>
      <w:r>
        <w:rPr>
          <w:color w:val="131413"/>
          <w:spacing w:val="37"/>
          <w:w w:val="105"/>
          <w:sz w:val="19"/>
        </w:rPr>
        <w:t> </w:t>
      </w:r>
      <w:r>
        <w:rPr>
          <w:color w:val="131413"/>
          <w:spacing w:val="-3"/>
          <w:w w:val="105"/>
          <w:sz w:val="19"/>
        </w:rPr>
        <w:t>that</w:t>
      </w:r>
    </w:p>
    <w:p>
      <w:pPr>
        <w:spacing w:line="254" w:lineRule="auto" w:before="179"/>
        <w:ind w:left="113" w:right="702" w:firstLine="0"/>
        <w:jc w:val="left"/>
        <w:rPr>
          <w:rFonts w:ascii="Arial Narrow"/>
          <w:sz w:val="18"/>
        </w:rPr>
      </w:pPr>
      <w:r>
        <w:rPr>
          <w:rFonts w:ascii="Lucida Sans"/>
          <w:color w:val="131413"/>
          <w:w w:val="110"/>
          <w:sz w:val="18"/>
        </w:rPr>
        <w:t>Table 2 </w:t>
      </w:r>
      <w:r>
        <w:rPr>
          <w:rFonts w:ascii="Arial Narrow"/>
          <w:color w:val="131413"/>
          <w:w w:val="110"/>
          <w:sz w:val="18"/>
        </w:rPr>
        <w:t>Differences of blood pressure before and </w:t>
      </w:r>
      <w:r>
        <w:rPr>
          <w:rFonts w:ascii="Arial Narrow"/>
          <w:color w:val="131413"/>
          <w:spacing w:val="-3"/>
          <w:w w:val="110"/>
          <w:sz w:val="18"/>
        </w:rPr>
        <w:t>after </w:t>
      </w:r>
      <w:r>
        <w:rPr>
          <w:rFonts w:ascii="Arial Narrow"/>
          <w:color w:val="131413"/>
          <w:w w:val="110"/>
          <w:sz w:val="18"/>
        </w:rPr>
        <w:t>intervention in the intervention and control group</w:t>
      </w:r>
    </w:p>
    <w:p>
      <w:pPr>
        <w:spacing w:after="0" w:line="254" w:lineRule="auto"/>
        <w:jc w:val="left"/>
        <w:rPr>
          <w:rFonts w:ascii="Arial Narrow"/>
          <w:sz w:val="18"/>
        </w:rPr>
        <w:sectPr>
          <w:type w:val="continuous"/>
          <w:pgSz w:w="11910" w:h="15820"/>
          <w:pgMar w:top="1840" w:bottom="280" w:left="1020" w:right="1020"/>
          <w:cols w:num="2" w:equalWidth="0">
            <w:col w:w="4831" w:space="129"/>
            <w:col w:w="4910"/>
          </w:cols>
        </w:sectPr>
      </w:pPr>
    </w:p>
    <w:p>
      <w:pPr>
        <w:tabs>
          <w:tab w:pos="2808" w:val="left" w:leader="none"/>
        </w:tabs>
        <w:spacing w:before="53"/>
        <w:ind w:left="113" w:right="0" w:firstLine="0"/>
        <w:jc w:val="left"/>
        <w:rPr>
          <w:rFonts w:ascii="Arial Narrow"/>
          <w:sz w:val="16"/>
        </w:rPr>
      </w:pPr>
      <w:r>
        <w:rPr/>
        <w:pict>
          <v:shape style="position:absolute;margin-left:56.693001pt;margin-top:12.194072pt;width:233.9pt;height:108.5pt;mso-position-horizontal-relative:page;mso-position-vertical-relative:paragraph;z-index:157675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5"/>
                    <w:gridCol w:w="825"/>
                    <w:gridCol w:w="824"/>
                    <w:gridCol w:w="432"/>
                  </w:tblGrid>
                  <w:tr>
                    <w:trPr>
                      <w:trHeight w:val="480" w:hRule="atLeast"/>
                    </w:trPr>
                    <w:tc>
                      <w:tcPr>
                        <w:tcW w:w="2595" w:type="dxa"/>
                        <w:tcBorders>
                          <w:bottom w:val="single" w:sz="2" w:space="0" w:color="131413"/>
                        </w:tcBorders>
                      </w:tcPr>
                      <w:p>
                        <w:pPr>
                          <w:pStyle w:val="TableParagraph"/>
                          <w:rPr>
                            <w:sz w:val="16"/>
                          </w:rPr>
                        </w:pPr>
                      </w:p>
                    </w:tc>
                    <w:tc>
                      <w:tcPr>
                        <w:tcW w:w="825" w:type="dxa"/>
                        <w:tcBorders>
                          <w:bottom w:val="single" w:sz="2" w:space="0" w:color="131413"/>
                        </w:tcBorders>
                      </w:tcPr>
                      <w:p>
                        <w:pPr>
                          <w:pStyle w:val="TableParagraph"/>
                          <w:spacing w:line="175" w:lineRule="exact"/>
                          <w:ind w:left="100"/>
                          <w:rPr>
                            <w:rFonts w:ascii="Arial Narrow"/>
                            <w:sz w:val="16"/>
                          </w:rPr>
                        </w:pPr>
                        <w:r>
                          <w:rPr>
                            <w:rFonts w:ascii="Arial Narrow"/>
                            <w:w w:val="110"/>
                            <w:sz w:val="16"/>
                          </w:rPr>
                          <w:t>(</w:t>
                        </w:r>
                        <w:r>
                          <w:rPr>
                            <w:rFonts w:ascii="Gill Sans MT"/>
                            <w:i/>
                            <w:w w:val="110"/>
                            <w:sz w:val="16"/>
                          </w:rPr>
                          <w:t>n </w:t>
                        </w:r>
                        <w:r>
                          <w:rPr>
                            <w:rFonts w:ascii="Arial Narrow"/>
                            <w:w w:val="110"/>
                            <w:sz w:val="16"/>
                          </w:rPr>
                          <w:t>= 50)</w:t>
                        </w:r>
                      </w:p>
                      <w:p>
                        <w:pPr>
                          <w:pStyle w:val="TableParagraph"/>
                          <w:spacing w:before="76"/>
                          <w:ind w:left="100"/>
                          <w:rPr>
                            <w:rFonts w:ascii="Arial Narrow"/>
                            <w:sz w:val="16"/>
                          </w:rPr>
                        </w:pPr>
                        <w:r>
                          <w:rPr>
                            <w:rFonts w:ascii="Arial Narrow"/>
                            <w:w w:val="105"/>
                            <w:sz w:val="16"/>
                          </w:rPr>
                          <w:t>f (%)</w:t>
                        </w:r>
                      </w:p>
                    </w:tc>
                    <w:tc>
                      <w:tcPr>
                        <w:tcW w:w="824" w:type="dxa"/>
                        <w:tcBorders>
                          <w:bottom w:val="single" w:sz="2" w:space="0" w:color="131413"/>
                        </w:tcBorders>
                      </w:tcPr>
                      <w:p>
                        <w:pPr>
                          <w:pStyle w:val="TableParagraph"/>
                          <w:spacing w:line="175" w:lineRule="exact"/>
                          <w:ind w:left="249"/>
                          <w:rPr>
                            <w:rFonts w:ascii="Arial Narrow"/>
                            <w:sz w:val="16"/>
                          </w:rPr>
                        </w:pPr>
                        <w:r>
                          <w:rPr>
                            <w:rFonts w:ascii="Arial Narrow"/>
                            <w:w w:val="110"/>
                            <w:sz w:val="16"/>
                          </w:rPr>
                          <w:t>(</w:t>
                        </w:r>
                        <w:r>
                          <w:rPr>
                            <w:rFonts w:ascii="Gill Sans MT"/>
                            <w:i/>
                            <w:w w:val="110"/>
                            <w:sz w:val="16"/>
                          </w:rPr>
                          <w:t>n </w:t>
                        </w:r>
                        <w:r>
                          <w:rPr>
                            <w:rFonts w:ascii="Arial Narrow"/>
                            <w:w w:val="110"/>
                            <w:sz w:val="16"/>
                          </w:rPr>
                          <w:t>= 50)</w:t>
                        </w:r>
                      </w:p>
                      <w:p>
                        <w:pPr>
                          <w:pStyle w:val="TableParagraph"/>
                          <w:spacing w:before="76"/>
                          <w:ind w:left="249"/>
                          <w:rPr>
                            <w:rFonts w:ascii="Arial Narrow"/>
                            <w:sz w:val="16"/>
                          </w:rPr>
                        </w:pPr>
                        <w:r>
                          <w:rPr>
                            <w:rFonts w:ascii="Arial Narrow"/>
                            <w:w w:val="105"/>
                            <w:sz w:val="16"/>
                          </w:rPr>
                          <w:t>f (%)</w:t>
                        </w:r>
                      </w:p>
                    </w:tc>
                    <w:tc>
                      <w:tcPr>
                        <w:tcW w:w="432" w:type="dxa"/>
                        <w:tcBorders>
                          <w:bottom w:val="single" w:sz="2" w:space="0" w:color="131413"/>
                        </w:tcBorders>
                      </w:tcPr>
                      <w:p>
                        <w:pPr>
                          <w:pStyle w:val="TableParagraph"/>
                          <w:rPr>
                            <w:sz w:val="16"/>
                          </w:rPr>
                        </w:pPr>
                      </w:p>
                    </w:tc>
                  </w:tr>
                  <w:tr>
                    <w:trPr>
                      <w:trHeight w:val="269" w:hRule="atLeast"/>
                    </w:trPr>
                    <w:tc>
                      <w:tcPr>
                        <w:tcW w:w="2595" w:type="dxa"/>
                        <w:tcBorders>
                          <w:top w:val="single" w:sz="2" w:space="0" w:color="131413"/>
                        </w:tcBorders>
                      </w:tcPr>
                      <w:p>
                        <w:pPr>
                          <w:pStyle w:val="TableParagraph"/>
                          <w:spacing w:before="28"/>
                          <w:rPr>
                            <w:rFonts w:ascii="Arial Narrow"/>
                            <w:sz w:val="16"/>
                          </w:rPr>
                        </w:pPr>
                        <w:r>
                          <w:rPr>
                            <w:rFonts w:ascii="Arial Narrow"/>
                            <w:w w:val="105"/>
                            <w:sz w:val="16"/>
                          </w:rPr>
                          <w:t>Gender, Female (%)</w:t>
                        </w:r>
                      </w:p>
                    </w:tc>
                    <w:tc>
                      <w:tcPr>
                        <w:tcW w:w="825" w:type="dxa"/>
                        <w:tcBorders>
                          <w:top w:val="single" w:sz="2" w:space="0" w:color="131413"/>
                        </w:tcBorders>
                      </w:tcPr>
                      <w:p>
                        <w:pPr>
                          <w:pStyle w:val="TableParagraph"/>
                          <w:spacing w:before="28"/>
                          <w:ind w:left="100"/>
                          <w:rPr>
                            <w:rFonts w:ascii="Arial Narrow"/>
                            <w:sz w:val="16"/>
                          </w:rPr>
                        </w:pPr>
                        <w:r>
                          <w:rPr>
                            <w:rFonts w:ascii="Arial Narrow"/>
                            <w:w w:val="105"/>
                            <w:sz w:val="16"/>
                          </w:rPr>
                          <w:t>30 (60)</w:t>
                        </w:r>
                      </w:p>
                    </w:tc>
                    <w:tc>
                      <w:tcPr>
                        <w:tcW w:w="824" w:type="dxa"/>
                        <w:tcBorders>
                          <w:top w:val="single" w:sz="2" w:space="0" w:color="131413"/>
                        </w:tcBorders>
                      </w:tcPr>
                      <w:p>
                        <w:pPr>
                          <w:pStyle w:val="TableParagraph"/>
                          <w:spacing w:before="28"/>
                          <w:ind w:right="135"/>
                          <w:jc w:val="right"/>
                          <w:rPr>
                            <w:rFonts w:ascii="Arial Narrow"/>
                            <w:sz w:val="16"/>
                          </w:rPr>
                        </w:pPr>
                        <w:r>
                          <w:rPr>
                            <w:rFonts w:ascii="Arial Narrow"/>
                            <w:w w:val="105"/>
                            <w:sz w:val="16"/>
                          </w:rPr>
                          <w:t>32 (64)</w:t>
                        </w:r>
                      </w:p>
                    </w:tc>
                    <w:tc>
                      <w:tcPr>
                        <w:tcW w:w="432" w:type="dxa"/>
                        <w:tcBorders>
                          <w:top w:val="single" w:sz="2" w:space="0" w:color="131413"/>
                        </w:tcBorders>
                      </w:tcPr>
                      <w:p>
                        <w:pPr>
                          <w:pStyle w:val="TableParagraph"/>
                          <w:spacing w:before="28"/>
                          <w:ind w:right="-15"/>
                          <w:jc w:val="right"/>
                          <w:rPr>
                            <w:rFonts w:ascii="Arial Narrow"/>
                            <w:sz w:val="16"/>
                          </w:rPr>
                        </w:pPr>
                        <w:r>
                          <w:rPr>
                            <w:rFonts w:ascii="Arial Narrow"/>
                            <w:sz w:val="16"/>
                          </w:rPr>
                          <w:t>0.680</w:t>
                        </w:r>
                      </w:p>
                    </w:tc>
                  </w:tr>
                  <w:tr>
                    <w:trPr>
                      <w:trHeight w:val="279" w:hRule="atLeast"/>
                    </w:trPr>
                    <w:tc>
                      <w:tcPr>
                        <w:tcW w:w="2595" w:type="dxa"/>
                      </w:tcPr>
                      <w:p>
                        <w:pPr>
                          <w:pStyle w:val="TableParagraph"/>
                          <w:spacing w:before="39"/>
                          <w:rPr>
                            <w:rFonts w:ascii="Arial Narrow"/>
                            <w:sz w:val="16"/>
                          </w:rPr>
                        </w:pPr>
                        <w:r>
                          <w:rPr>
                            <w:rFonts w:ascii="Arial Narrow"/>
                            <w:w w:val="110"/>
                            <w:sz w:val="16"/>
                          </w:rPr>
                          <w:t>Education level, Senior high school (%)</w:t>
                        </w:r>
                      </w:p>
                    </w:tc>
                    <w:tc>
                      <w:tcPr>
                        <w:tcW w:w="825" w:type="dxa"/>
                      </w:tcPr>
                      <w:p>
                        <w:pPr>
                          <w:pStyle w:val="TableParagraph"/>
                          <w:spacing w:before="39"/>
                          <w:ind w:left="100"/>
                          <w:rPr>
                            <w:rFonts w:ascii="Arial Narrow"/>
                            <w:sz w:val="16"/>
                          </w:rPr>
                        </w:pPr>
                        <w:r>
                          <w:rPr>
                            <w:rFonts w:ascii="Arial Narrow"/>
                            <w:w w:val="105"/>
                            <w:sz w:val="16"/>
                          </w:rPr>
                          <w:t>27 (54)</w:t>
                        </w:r>
                      </w:p>
                    </w:tc>
                    <w:tc>
                      <w:tcPr>
                        <w:tcW w:w="824" w:type="dxa"/>
                      </w:tcPr>
                      <w:p>
                        <w:pPr>
                          <w:pStyle w:val="TableParagraph"/>
                          <w:spacing w:before="39"/>
                          <w:ind w:right="135"/>
                          <w:jc w:val="right"/>
                          <w:rPr>
                            <w:rFonts w:ascii="Arial Narrow"/>
                            <w:sz w:val="16"/>
                          </w:rPr>
                        </w:pPr>
                        <w:r>
                          <w:rPr>
                            <w:rFonts w:ascii="Arial Narrow"/>
                            <w:w w:val="105"/>
                            <w:sz w:val="16"/>
                          </w:rPr>
                          <w:t>17 (34)</w:t>
                        </w:r>
                      </w:p>
                    </w:tc>
                    <w:tc>
                      <w:tcPr>
                        <w:tcW w:w="432" w:type="dxa"/>
                      </w:tcPr>
                      <w:p>
                        <w:pPr>
                          <w:pStyle w:val="TableParagraph"/>
                          <w:spacing w:before="39"/>
                          <w:ind w:right="-15"/>
                          <w:jc w:val="right"/>
                          <w:rPr>
                            <w:rFonts w:ascii="Arial Narrow"/>
                            <w:sz w:val="16"/>
                          </w:rPr>
                        </w:pPr>
                        <w:r>
                          <w:rPr>
                            <w:rFonts w:ascii="Arial Narrow"/>
                            <w:sz w:val="16"/>
                          </w:rPr>
                          <w:t>0.252</w:t>
                        </w:r>
                      </w:p>
                    </w:tc>
                  </w:tr>
                  <w:tr>
                    <w:trPr>
                      <w:trHeight w:val="279" w:hRule="atLeast"/>
                    </w:trPr>
                    <w:tc>
                      <w:tcPr>
                        <w:tcW w:w="2595" w:type="dxa"/>
                      </w:tcPr>
                      <w:p>
                        <w:pPr>
                          <w:pStyle w:val="TableParagraph"/>
                          <w:spacing w:before="39"/>
                          <w:rPr>
                            <w:rFonts w:ascii="Arial Narrow"/>
                            <w:sz w:val="16"/>
                          </w:rPr>
                        </w:pPr>
                        <w:r>
                          <w:rPr>
                            <w:rFonts w:ascii="Arial Narrow"/>
                            <w:sz w:val="16"/>
                          </w:rPr>
                          <w:t>BMI, Normal (%)</w:t>
                        </w:r>
                      </w:p>
                    </w:tc>
                    <w:tc>
                      <w:tcPr>
                        <w:tcW w:w="825" w:type="dxa"/>
                      </w:tcPr>
                      <w:p>
                        <w:pPr>
                          <w:pStyle w:val="TableParagraph"/>
                          <w:spacing w:before="39"/>
                          <w:ind w:left="100"/>
                          <w:rPr>
                            <w:rFonts w:ascii="Arial Narrow"/>
                            <w:sz w:val="16"/>
                          </w:rPr>
                        </w:pPr>
                        <w:r>
                          <w:rPr>
                            <w:rFonts w:ascii="Arial Narrow"/>
                            <w:w w:val="105"/>
                            <w:sz w:val="16"/>
                          </w:rPr>
                          <w:t>26 (52)</w:t>
                        </w:r>
                      </w:p>
                    </w:tc>
                    <w:tc>
                      <w:tcPr>
                        <w:tcW w:w="824" w:type="dxa"/>
                      </w:tcPr>
                      <w:p>
                        <w:pPr>
                          <w:pStyle w:val="TableParagraph"/>
                          <w:spacing w:before="39"/>
                          <w:ind w:right="135"/>
                          <w:jc w:val="right"/>
                          <w:rPr>
                            <w:rFonts w:ascii="Arial Narrow"/>
                            <w:sz w:val="16"/>
                          </w:rPr>
                        </w:pPr>
                        <w:r>
                          <w:rPr>
                            <w:rFonts w:ascii="Arial Narrow"/>
                            <w:w w:val="105"/>
                            <w:sz w:val="16"/>
                          </w:rPr>
                          <w:t>24 (48)</w:t>
                        </w:r>
                      </w:p>
                    </w:tc>
                    <w:tc>
                      <w:tcPr>
                        <w:tcW w:w="432" w:type="dxa"/>
                      </w:tcPr>
                      <w:p>
                        <w:pPr>
                          <w:pStyle w:val="TableParagraph"/>
                          <w:spacing w:before="39"/>
                          <w:ind w:right="-15"/>
                          <w:jc w:val="right"/>
                          <w:rPr>
                            <w:rFonts w:ascii="Arial Narrow"/>
                            <w:sz w:val="16"/>
                          </w:rPr>
                        </w:pPr>
                        <w:r>
                          <w:rPr>
                            <w:rFonts w:ascii="Arial Narrow"/>
                            <w:sz w:val="16"/>
                          </w:rPr>
                          <w:t>0.100</w:t>
                        </w:r>
                      </w:p>
                    </w:tc>
                  </w:tr>
                  <w:tr>
                    <w:trPr>
                      <w:trHeight w:val="279" w:hRule="atLeast"/>
                    </w:trPr>
                    <w:tc>
                      <w:tcPr>
                        <w:tcW w:w="2595" w:type="dxa"/>
                      </w:tcPr>
                      <w:p>
                        <w:pPr>
                          <w:pStyle w:val="TableParagraph"/>
                          <w:spacing w:before="39"/>
                          <w:rPr>
                            <w:rFonts w:ascii="Arial Narrow"/>
                            <w:sz w:val="16"/>
                          </w:rPr>
                        </w:pPr>
                        <w:r>
                          <w:rPr>
                            <w:rFonts w:ascii="Arial Narrow"/>
                            <w:w w:val="105"/>
                            <w:sz w:val="16"/>
                          </w:rPr>
                          <w:t>Family History, No (%)</w:t>
                        </w:r>
                      </w:p>
                    </w:tc>
                    <w:tc>
                      <w:tcPr>
                        <w:tcW w:w="825" w:type="dxa"/>
                      </w:tcPr>
                      <w:p>
                        <w:pPr>
                          <w:pStyle w:val="TableParagraph"/>
                          <w:spacing w:before="39"/>
                          <w:ind w:left="100"/>
                          <w:rPr>
                            <w:rFonts w:ascii="Arial Narrow"/>
                            <w:sz w:val="16"/>
                          </w:rPr>
                        </w:pPr>
                        <w:r>
                          <w:rPr>
                            <w:rFonts w:ascii="Arial Narrow"/>
                            <w:w w:val="105"/>
                            <w:sz w:val="16"/>
                          </w:rPr>
                          <w:t>26 (52)</w:t>
                        </w:r>
                      </w:p>
                    </w:tc>
                    <w:tc>
                      <w:tcPr>
                        <w:tcW w:w="824" w:type="dxa"/>
                      </w:tcPr>
                      <w:p>
                        <w:pPr>
                          <w:pStyle w:val="TableParagraph"/>
                          <w:spacing w:before="39"/>
                          <w:ind w:right="135"/>
                          <w:jc w:val="right"/>
                          <w:rPr>
                            <w:rFonts w:ascii="Arial Narrow"/>
                            <w:sz w:val="16"/>
                          </w:rPr>
                        </w:pPr>
                        <w:r>
                          <w:rPr>
                            <w:rFonts w:ascii="Arial Narrow"/>
                            <w:w w:val="105"/>
                            <w:sz w:val="16"/>
                          </w:rPr>
                          <w:t>35 (70)</w:t>
                        </w:r>
                      </w:p>
                    </w:tc>
                    <w:tc>
                      <w:tcPr>
                        <w:tcW w:w="432" w:type="dxa"/>
                      </w:tcPr>
                      <w:p>
                        <w:pPr>
                          <w:pStyle w:val="TableParagraph"/>
                          <w:spacing w:before="39"/>
                          <w:ind w:right="-15"/>
                          <w:jc w:val="right"/>
                          <w:rPr>
                            <w:rFonts w:ascii="Arial Narrow"/>
                            <w:sz w:val="16"/>
                          </w:rPr>
                        </w:pPr>
                        <w:r>
                          <w:rPr>
                            <w:rFonts w:ascii="Arial Narrow"/>
                            <w:sz w:val="16"/>
                          </w:rPr>
                          <w:t>0.065</w:t>
                        </w:r>
                      </w:p>
                    </w:tc>
                  </w:tr>
                  <w:tr>
                    <w:trPr>
                      <w:trHeight w:val="279" w:hRule="atLeast"/>
                    </w:trPr>
                    <w:tc>
                      <w:tcPr>
                        <w:tcW w:w="2595" w:type="dxa"/>
                      </w:tcPr>
                      <w:p>
                        <w:pPr>
                          <w:pStyle w:val="TableParagraph"/>
                          <w:spacing w:before="39"/>
                          <w:rPr>
                            <w:rFonts w:ascii="Arial Narrow"/>
                            <w:sz w:val="16"/>
                          </w:rPr>
                        </w:pPr>
                        <w:r>
                          <w:rPr>
                            <w:rFonts w:ascii="Arial Narrow"/>
                            <w:w w:val="105"/>
                            <w:sz w:val="16"/>
                          </w:rPr>
                          <w:t>Smoking History, No (%)</w:t>
                        </w:r>
                      </w:p>
                    </w:tc>
                    <w:tc>
                      <w:tcPr>
                        <w:tcW w:w="825" w:type="dxa"/>
                      </w:tcPr>
                      <w:p>
                        <w:pPr>
                          <w:pStyle w:val="TableParagraph"/>
                          <w:spacing w:before="39"/>
                          <w:ind w:left="100"/>
                          <w:rPr>
                            <w:rFonts w:ascii="Arial Narrow"/>
                            <w:sz w:val="16"/>
                          </w:rPr>
                        </w:pPr>
                        <w:r>
                          <w:rPr>
                            <w:rFonts w:ascii="Arial Narrow"/>
                            <w:w w:val="105"/>
                            <w:sz w:val="16"/>
                          </w:rPr>
                          <w:t>41 (82)</w:t>
                        </w:r>
                      </w:p>
                    </w:tc>
                    <w:tc>
                      <w:tcPr>
                        <w:tcW w:w="824" w:type="dxa"/>
                      </w:tcPr>
                      <w:p>
                        <w:pPr>
                          <w:pStyle w:val="TableParagraph"/>
                          <w:spacing w:before="39"/>
                          <w:ind w:right="135"/>
                          <w:jc w:val="right"/>
                          <w:rPr>
                            <w:rFonts w:ascii="Arial Narrow"/>
                            <w:sz w:val="16"/>
                          </w:rPr>
                        </w:pPr>
                        <w:r>
                          <w:rPr>
                            <w:rFonts w:ascii="Arial Narrow"/>
                            <w:w w:val="105"/>
                            <w:sz w:val="16"/>
                          </w:rPr>
                          <w:t>40 (80)</w:t>
                        </w:r>
                      </w:p>
                    </w:tc>
                    <w:tc>
                      <w:tcPr>
                        <w:tcW w:w="432" w:type="dxa"/>
                      </w:tcPr>
                      <w:p>
                        <w:pPr>
                          <w:pStyle w:val="TableParagraph"/>
                          <w:spacing w:before="39"/>
                          <w:ind w:right="-15"/>
                          <w:jc w:val="right"/>
                          <w:rPr>
                            <w:rFonts w:ascii="Arial Narrow"/>
                            <w:sz w:val="16"/>
                          </w:rPr>
                        </w:pPr>
                        <w:r>
                          <w:rPr>
                            <w:rFonts w:ascii="Arial Narrow"/>
                            <w:sz w:val="16"/>
                          </w:rPr>
                          <w:t>0.799</w:t>
                        </w:r>
                      </w:p>
                    </w:tc>
                  </w:tr>
                  <w:tr>
                    <w:trPr>
                      <w:trHeight w:val="288" w:hRule="atLeast"/>
                    </w:trPr>
                    <w:tc>
                      <w:tcPr>
                        <w:tcW w:w="2595" w:type="dxa"/>
                        <w:tcBorders>
                          <w:bottom w:val="single" w:sz="2" w:space="0" w:color="131413"/>
                        </w:tcBorders>
                      </w:tcPr>
                      <w:p>
                        <w:pPr>
                          <w:pStyle w:val="TableParagraph"/>
                          <w:spacing w:before="39"/>
                          <w:rPr>
                            <w:rFonts w:ascii="Arial Narrow"/>
                            <w:sz w:val="16"/>
                          </w:rPr>
                        </w:pPr>
                        <w:r>
                          <w:rPr>
                            <w:rFonts w:ascii="Arial Narrow"/>
                            <w:w w:val="105"/>
                            <w:sz w:val="16"/>
                          </w:rPr>
                          <w:t>Anti-Hypertensive Medication,Yes (%)</w:t>
                        </w:r>
                      </w:p>
                    </w:tc>
                    <w:tc>
                      <w:tcPr>
                        <w:tcW w:w="825" w:type="dxa"/>
                        <w:tcBorders>
                          <w:bottom w:val="single" w:sz="2" w:space="0" w:color="131413"/>
                        </w:tcBorders>
                      </w:tcPr>
                      <w:p>
                        <w:pPr>
                          <w:pStyle w:val="TableParagraph"/>
                          <w:spacing w:before="39"/>
                          <w:ind w:left="100"/>
                          <w:rPr>
                            <w:rFonts w:ascii="Arial Narrow"/>
                            <w:sz w:val="16"/>
                          </w:rPr>
                        </w:pPr>
                        <w:r>
                          <w:rPr>
                            <w:rFonts w:ascii="Arial Narrow"/>
                            <w:w w:val="105"/>
                            <w:sz w:val="16"/>
                          </w:rPr>
                          <w:t>34 (68)</w:t>
                        </w:r>
                      </w:p>
                    </w:tc>
                    <w:tc>
                      <w:tcPr>
                        <w:tcW w:w="824" w:type="dxa"/>
                        <w:tcBorders>
                          <w:bottom w:val="single" w:sz="2" w:space="0" w:color="131413"/>
                        </w:tcBorders>
                      </w:tcPr>
                      <w:p>
                        <w:pPr>
                          <w:pStyle w:val="TableParagraph"/>
                          <w:spacing w:before="39"/>
                          <w:ind w:right="135"/>
                          <w:jc w:val="right"/>
                          <w:rPr>
                            <w:rFonts w:ascii="Arial Narrow"/>
                            <w:sz w:val="16"/>
                          </w:rPr>
                        </w:pPr>
                        <w:r>
                          <w:rPr>
                            <w:rFonts w:ascii="Arial Narrow"/>
                            <w:w w:val="105"/>
                            <w:sz w:val="16"/>
                          </w:rPr>
                          <w:t>37 (74)</w:t>
                        </w:r>
                      </w:p>
                    </w:tc>
                    <w:tc>
                      <w:tcPr>
                        <w:tcW w:w="432" w:type="dxa"/>
                        <w:tcBorders>
                          <w:bottom w:val="single" w:sz="2" w:space="0" w:color="131413"/>
                        </w:tcBorders>
                      </w:tcPr>
                      <w:p>
                        <w:pPr>
                          <w:pStyle w:val="TableParagraph"/>
                          <w:spacing w:before="39"/>
                          <w:ind w:right="-15"/>
                          <w:jc w:val="right"/>
                          <w:rPr>
                            <w:rFonts w:ascii="Arial Narrow"/>
                            <w:sz w:val="16"/>
                          </w:rPr>
                        </w:pPr>
                        <w:r>
                          <w:rPr>
                            <w:rFonts w:ascii="Arial Narrow"/>
                            <w:sz w:val="16"/>
                          </w:rPr>
                          <w:t>0.509</w:t>
                        </w:r>
                      </w:p>
                    </w:tc>
                  </w:tr>
                </w:tbl>
                <w:p>
                  <w:pPr>
                    <w:pStyle w:val="BodyText"/>
                  </w:pPr>
                </w:p>
              </w:txbxContent>
            </v:textbox>
            <w10:wrap type="none"/>
          </v:shape>
        </w:pict>
      </w:r>
      <w:r>
        <w:rPr>
          <w:rFonts w:ascii="Arial Narrow"/>
          <w:w w:val="110"/>
          <w:sz w:val="16"/>
        </w:rPr>
        <w:t>Characteristic</w:t>
        <w:tab/>
        <w:t>Intervention</w:t>
      </w:r>
    </w:p>
    <w:p>
      <w:pPr>
        <w:tabs>
          <w:tab w:pos="789" w:val="left" w:leader="none"/>
        </w:tabs>
        <w:spacing w:before="53"/>
        <w:ind w:left="113" w:right="0" w:firstLine="0"/>
        <w:jc w:val="left"/>
        <w:rPr>
          <w:rFonts w:ascii="Gill Sans MT"/>
          <w:i/>
          <w:sz w:val="16"/>
        </w:rPr>
      </w:pPr>
      <w:r>
        <w:rPr/>
        <w:br w:type="column"/>
      </w:r>
      <w:r>
        <w:rPr>
          <w:rFonts w:ascii="Arial Narrow"/>
          <w:w w:val="110"/>
          <w:sz w:val="16"/>
        </w:rPr>
        <w:t>Control</w:t>
        <w:tab/>
      </w:r>
      <w:r>
        <w:rPr>
          <w:rFonts w:ascii="Gill Sans MT"/>
          <w:i/>
          <w:w w:val="110"/>
          <w:sz w:val="16"/>
        </w:rPr>
        <w:t>P</w:t>
      </w:r>
    </w:p>
    <w:p>
      <w:pPr>
        <w:pStyle w:val="BodyText"/>
        <w:spacing w:before="6"/>
        <w:rPr>
          <w:rFonts w:ascii="Gill Sans MT"/>
          <w:i/>
          <w:sz w:val="2"/>
        </w:rPr>
      </w:pPr>
      <w:r>
        <w:rPr/>
        <w:br w:type="column"/>
      </w:r>
      <w:r>
        <w:rPr>
          <w:rFonts w:ascii="Gill Sans MT"/>
          <w:i/>
          <w:sz w:val="2"/>
        </w:rPr>
      </w:r>
    </w:p>
    <w:p>
      <w:pPr>
        <w:pStyle w:val="BodyText"/>
        <w:spacing w:line="20" w:lineRule="exact"/>
        <w:ind w:left="113"/>
        <w:rPr>
          <w:rFonts w:ascii="Gill Sans MT"/>
          <w:sz w:val="2"/>
        </w:rPr>
      </w:pPr>
      <w:r>
        <w:rPr>
          <w:rFonts w:ascii="Gill Sans MT"/>
          <w:sz w:val="2"/>
        </w:rPr>
        <w:pict>
          <v:group style="width:233.9pt;height:.2pt;mso-position-horizontal-relative:char;mso-position-vertical-relative:line" coordorigin="0,0" coordsize="4678,4">
            <v:rect style="position:absolute;left:0;top:0;width:4678;height:4" filled="true" fillcolor="#131413" stroked="false">
              <v:fill type="solid"/>
            </v:rect>
          </v:group>
        </w:pict>
      </w:r>
      <w:r>
        <w:rPr>
          <w:rFonts w:ascii="Gill Sans MT"/>
          <w:sz w:val="2"/>
        </w:rPr>
      </w:r>
    </w:p>
    <w:p>
      <w:pPr>
        <w:tabs>
          <w:tab w:pos="1191" w:val="left" w:leader="none"/>
          <w:tab w:pos="2392" w:val="left" w:leader="none"/>
          <w:tab w:pos="3593" w:val="left" w:leader="none"/>
          <w:tab w:pos="4397" w:val="left" w:leader="none"/>
        </w:tabs>
        <w:spacing w:before="14"/>
        <w:ind w:left="113" w:right="0" w:firstLine="0"/>
        <w:jc w:val="left"/>
        <w:rPr>
          <w:rFonts w:ascii="Gill Sans MT"/>
          <w:i/>
          <w:sz w:val="16"/>
        </w:rPr>
      </w:pPr>
      <w:r>
        <w:rPr>
          <w:rFonts w:ascii="Arial Narrow"/>
          <w:w w:val="105"/>
          <w:sz w:val="16"/>
        </w:rPr>
        <w:t>Variable</w:t>
        <w:tab/>
        <w:t>Mean</w:t>
        <w:tab/>
        <w:t>SD**</w:t>
        <w:tab/>
        <w:t>Mean</w:t>
        <w:tab/>
      </w:r>
      <w:r>
        <w:rPr>
          <w:rFonts w:ascii="Gill Sans MT"/>
          <w:i/>
          <w:w w:val="105"/>
          <w:sz w:val="16"/>
        </w:rPr>
        <w:t>P</w:t>
      </w:r>
    </w:p>
    <w:p>
      <w:pPr>
        <w:spacing w:after="0"/>
        <w:jc w:val="left"/>
        <w:rPr>
          <w:rFonts w:ascii="Gill Sans MT"/>
          <w:sz w:val="16"/>
        </w:rPr>
        <w:sectPr>
          <w:type w:val="continuous"/>
          <w:pgSz w:w="11910" w:h="15820"/>
          <w:pgMar w:top="1840" w:bottom="280" w:left="1020" w:right="1020"/>
          <w:cols w:num="3" w:equalWidth="0">
            <w:col w:w="3624" w:space="45"/>
            <w:col w:w="905" w:space="387"/>
            <w:col w:w="4909"/>
          </w:cols>
        </w:sectPr>
      </w:pPr>
    </w:p>
    <w:p>
      <w:pPr>
        <w:pStyle w:val="BodyText"/>
        <w:spacing w:before="9"/>
        <w:rPr>
          <w:rFonts w:ascii="Gill Sans MT"/>
          <w:i/>
          <w:sz w:val="3"/>
        </w:rPr>
      </w:pPr>
    </w:p>
    <w:tbl>
      <w:tblPr>
        <w:tblW w:w="0" w:type="auto"/>
        <w:jc w:val="left"/>
        <w:tblInd w:w="5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8"/>
        <w:gridCol w:w="467"/>
        <w:gridCol w:w="466"/>
        <w:gridCol w:w="267"/>
        <w:gridCol w:w="933"/>
        <w:gridCol w:w="798"/>
        <w:gridCol w:w="667"/>
      </w:tblGrid>
      <w:tr>
        <w:trPr>
          <w:trHeight w:val="258" w:hRule="atLeast"/>
        </w:trPr>
        <w:tc>
          <w:tcPr>
            <w:tcW w:w="1078" w:type="dxa"/>
            <w:tcBorders>
              <w:bottom w:val="single" w:sz="2" w:space="0" w:color="131413"/>
            </w:tcBorders>
          </w:tcPr>
          <w:p>
            <w:pPr>
              <w:pStyle w:val="TableParagraph"/>
              <w:rPr>
                <w:sz w:val="16"/>
              </w:rPr>
            </w:pPr>
          </w:p>
        </w:tc>
        <w:tc>
          <w:tcPr>
            <w:tcW w:w="467" w:type="dxa"/>
            <w:tcBorders>
              <w:top w:val="single" w:sz="2" w:space="0" w:color="131413"/>
              <w:bottom w:val="single" w:sz="2" w:space="0" w:color="131413"/>
            </w:tcBorders>
          </w:tcPr>
          <w:p>
            <w:pPr>
              <w:pStyle w:val="TableParagraph"/>
              <w:spacing w:before="28"/>
              <w:rPr>
                <w:rFonts w:ascii="Arial Narrow"/>
                <w:sz w:val="16"/>
              </w:rPr>
            </w:pPr>
            <w:r>
              <w:rPr>
                <w:rFonts w:ascii="Arial Narrow"/>
                <w:sz w:val="16"/>
              </w:rPr>
              <w:t>Pre</w:t>
            </w:r>
          </w:p>
        </w:tc>
        <w:tc>
          <w:tcPr>
            <w:tcW w:w="466" w:type="dxa"/>
            <w:tcBorders>
              <w:top w:val="single" w:sz="2" w:space="0" w:color="131413"/>
              <w:bottom w:val="single" w:sz="2" w:space="0" w:color="131413"/>
            </w:tcBorders>
          </w:tcPr>
          <w:p>
            <w:pPr>
              <w:pStyle w:val="TableParagraph"/>
              <w:spacing w:before="28"/>
              <w:ind w:right="58"/>
              <w:jc w:val="right"/>
              <w:rPr>
                <w:rFonts w:ascii="Arial Narrow"/>
                <w:sz w:val="16"/>
              </w:rPr>
            </w:pPr>
            <w:r>
              <w:rPr>
                <w:rFonts w:ascii="Arial Narrow"/>
                <w:sz w:val="16"/>
              </w:rPr>
              <w:t>Post</w:t>
            </w:r>
          </w:p>
        </w:tc>
        <w:tc>
          <w:tcPr>
            <w:tcW w:w="267" w:type="dxa"/>
            <w:tcBorders>
              <w:bottom w:val="single" w:sz="2" w:space="0" w:color="131413"/>
            </w:tcBorders>
          </w:tcPr>
          <w:p>
            <w:pPr>
              <w:pStyle w:val="TableParagraph"/>
              <w:rPr>
                <w:sz w:val="16"/>
              </w:rPr>
            </w:pPr>
          </w:p>
        </w:tc>
        <w:tc>
          <w:tcPr>
            <w:tcW w:w="933" w:type="dxa"/>
            <w:tcBorders>
              <w:top w:val="single" w:sz="2" w:space="0" w:color="131413"/>
              <w:bottom w:val="single" w:sz="2" w:space="0" w:color="131413"/>
            </w:tcBorders>
          </w:tcPr>
          <w:p>
            <w:pPr>
              <w:pStyle w:val="TableParagraph"/>
              <w:tabs>
                <w:tab w:pos="600" w:val="left" w:leader="none"/>
              </w:tabs>
              <w:spacing w:before="28"/>
              <w:ind w:right="56"/>
              <w:jc w:val="center"/>
              <w:rPr>
                <w:rFonts w:ascii="Arial Narrow"/>
                <w:sz w:val="16"/>
              </w:rPr>
            </w:pPr>
            <w:r>
              <w:rPr>
                <w:rFonts w:ascii="Arial Narrow"/>
                <w:sz w:val="16"/>
              </w:rPr>
              <w:t>Pre</w:t>
              <w:tab/>
            </w:r>
            <w:r>
              <w:rPr>
                <w:rFonts w:ascii="Arial Narrow"/>
                <w:spacing w:val="-4"/>
                <w:sz w:val="16"/>
              </w:rPr>
              <w:t>Post</w:t>
            </w:r>
          </w:p>
        </w:tc>
        <w:tc>
          <w:tcPr>
            <w:tcW w:w="798" w:type="dxa"/>
            <w:tcBorders>
              <w:bottom w:val="single" w:sz="2" w:space="0" w:color="131413"/>
            </w:tcBorders>
          </w:tcPr>
          <w:p>
            <w:pPr>
              <w:pStyle w:val="TableParagraph"/>
              <w:spacing w:line="129" w:lineRule="exact"/>
              <w:ind w:left="268" w:right="-15"/>
              <w:rPr>
                <w:rFonts w:ascii="Arial Narrow"/>
                <w:sz w:val="16"/>
              </w:rPr>
            </w:pPr>
            <w:r>
              <w:rPr>
                <w:rFonts w:ascii="Arial Narrow"/>
                <w:w w:val="110"/>
                <w:sz w:val="16"/>
              </w:rPr>
              <w:t>different</w:t>
            </w:r>
          </w:p>
        </w:tc>
        <w:tc>
          <w:tcPr>
            <w:tcW w:w="667" w:type="dxa"/>
            <w:tcBorders>
              <w:bottom w:val="single" w:sz="2" w:space="0" w:color="131413"/>
            </w:tcBorders>
          </w:tcPr>
          <w:p>
            <w:pPr>
              <w:pStyle w:val="TableParagraph"/>
              <w:rPr>
                <w:sz w:val="16"/>
              </w:rPr>
            </w:pPr>
          </w:p>
        </w:tc>
      </w:tr>
      <w:tr>
        <w:trPr>
          <w:trHeight w:val="269" w:hRule="atLeast"/>
        </w:trPr>
        <w:tc>
          <w:tcPr>
            <w:tcW w:w="1078" w:type="dxa"/>
            <w:tcBorders>
              <w:top w:val="single" w:sz="2" w:space="0" w:color="131413"/>
            </w:tcBorders>
          </w:tcPr>
          <w:p>
            <w:pPr>
              <w:pStyle w:val="TableParagraph"/>
              <w:spacing w:before="28"/>
              <w:ind w:left="-1"/>
              <w:rPr>
                <w:rFonts w:ascii="Arial Narrow"/>
                <w:sz w:val="16"/>
              </w:rPr>
            </w:pPr>
            <w:r>
              <w:rPr>
                <w:rFonts w:ascii="Arial Narrow"/>
                <w:w w:val="105"/>
                <w:sz w:val="16"/>
              </w:rPr>
              <w:t>Systolic</w:t>
            </w:r>
          </w:p>
        </w:tc>
        <w:tc>
          <w:tcPr>
            <w:tcW w:w="467" w:type="dxa"/>
            <w:tcBorders>
              <w:top w:val="single" w:sz="2" w:space="0" w:color="131413"/>
            </w:tcBorders>
          </w:tcPr>
          <w:p>
            <w:pPr>
              <w:pStyle w:val="TableParagraph"/>
              <w:rPr>
                <w:sz w:val="16"/>
              </w:rPr>
            </w:pPr>
          </w:p>
        </w:tc>
        <w:tc>
          <w:tcPr>
            <w:tcW w:w="466" w:type="dxa"/>
            <w:tcBorders>
              <w:top w:val="single" w:sz="2" w:space="0" w:color="131413"/>
            </w:tcBorders>
          </w:tcPr>
          <w:p>
            <w:pPr>
              <w:pStyle w:val="TableParagraph"/>
              <w:rPr>
                <w:sz w:val="16"/>
              </w:rPr>
            </w:pPr>
          </w:p>
        </w:tc>
        <w:tc>
          <w:tcPr>
            <w:tcW w:w="267" w:type="dxa"/>
            <w:tcBorders>
              <w:top w:val="single" w:sz="2" w:space="0" w:color="131413"/>
            </w:tcBorders>
          </w:tcPr>
          <w:p>
            <w:pPr>
              <w:pStyle w:val="TableParagraph"/>
              <w:rPr>
                <w:sz w:val="16"/>
              </w:rPr>
            </w:pPr>
          </w:p>
        </w:tc>
        <w:tc>
          <w:tcPr>
            <w:tcW w:w="933" w:type="dxa"/>
            <w:tcBorders>
              <w:top w:val="single" w:sz="2" w:space="0" w:color="131413"/>
            </w:tcBorders>
          </w:tcPr>
          <w:p>
            <w:pPr>
              <w:pStyle w:val="TableParagraph"/>
              <w:rPr>
                <w:sz w:val="16"/>
              </w:rPr>
            </w:pPr>
          </w:p>
        </w:tc>
        <w:tc>
          <w:tcPr>
            <w:tcW w:w="798" w:type="dxa"/>
            <w:tcBorders>
              <w:top w:val="single" w:sz="2" w:space="0" w:color="131413"/>
            </w:tcBorders>
          </w:tcPr>
          <w:p>
            <w:pPr>
              <w:pStyle w:val="TableParagraph"/>
              <w:rPr>
                <w:sz w:val="16"/>
              </w:rPr>
            </w:pPr>
          </w:p>
        </w:tc>
        <w:tc>
          <w:tcPr>
            <w:tcW w:w="667" w:type="dxa"/>
            <w:tcBorders>
              <w:top w:val="single" w:sz="2" w:space="0" w:color="131413"/>
            </w:tcBorders>
          </w:tcPr>
          <w:p>
            <w:pPr>
              <w:pStyle w:val="TableParagraph"/>
              <w:spacing w:before="28"/>
              <w:ind w:right="-15"/>
              <w:jc w:val="right"/>
              <w:rPr>
                <w:rFonts w:ascii="Arial Narrow"/>
                <w:sz w:val="16"/>
              </w:rPr>
            </w:pPr>
            <w:r>
              <w:rPr>
                <w:rFonts w:ascii="Arial Narrow"/>
                <w:sz w:val="16"/>
              </w:rPr>
              <w:t>0.001*</w:t>
            </w:r>
          </w:p>
        </w:tc>
      </w:tr>
      <w:tr>
        <w:trPr>
          <w:trHeight w:val="279" w:hRule="atLeast"/>
        </w:trPr>
        <w:tc>
          <w:tcPr>
            <w:tcW w:w="1078" w:type="dxa"/>
          </w:tcPr>
          <w:p>
            <w:pPr>
              <w:pStyle w:val="TableParagraph"/>
              <w:numPr>
                <w:ilvl w:val="0"/>
                <w:numId w:val="16"/>
              </w:numPr>
              <w:tabs>
                <w:tab w:pos="40" w:val="left" w:leader="none"/>
              </w:tabs>
              <w:spacing w:line="240" w:lineRule="auto" w:before="34" w:after="0"/>
              <w:ind w:left="39" w:right="0" w:hanging="41"/>
              <w:jc w:val="left"/>
              <w:rPr>
                <w:rFonts w:ascii="Arial Narrow" w:hAnsi="Arial Narrow"/>
                <w:sz w:val="16"/>
              </w:rPr>
            </w:pPr>
            <w:r>
              <w:rPr>
                <w:rFonts w:ascii="Arial Narrow" w:hAnsi="Arial Narrow"/>
                <w:w w:val="115"/>
                <w:sz w:val="16"/>
              </w:rPr>
              <w:t>Intervention</w:t>
            </w:r>
          </w:p>
        </w:tc>
        <w:tc>
          <w:tcPr>
            <w:tcW w:w="467" w:type="dxa"/>
          </w:tcPr>
          <w:p>
            <w:pPr>
              <w:pStyle w:val="TableParagraph"/>
              <w:spacing w:before="39"/>
              <w:rPr>
                <w:rFonts w:ascii="Arial Narrow"/>
                <w:sz w:val="16"/>
              </w:rPr>
            </w:pPr>
            <w:r>
              <w:rPr>
                <w:rFonts w:ascii="Arial Narrow"/>
                <w:sz w:val="16"/>
              </w:rPr>
              <w:t>152.8</w:t>
            </w:r>
          </w:p>
        </w:tc>
        <w:tc>
          <w:tcPr>
            <w:tcW w:w="466" w:type="dxa"/>
          </w:tcPr>
          <w:p>
            <w:pPr>
              <w:pStyle w:val="TableParagraph"/>
              <w:spacing w:before="39"/>
              <w:ind w:right="-15"/>
              <w:jc w:val="right"/>
              <w:rPr>
                <w:rFonts w:ascii="Arial Narrow"/>
                <w:sz w:val="16"/>
              </w:rPr>
            </w:pPr>
            <w:r>
              <w:rPr>
                <w:rFonts w:ascii="Arial Narrow"/>
                <w:sz w:val="16"/>
              </w:rPr>
              <w:t>123.6</w:t>
            </w:r>
          </w:p>
        </w:tc>
        <w:tc>
          <w:tcPr>
            <w:tcW w:w="267" w:type="dxa"/>
          </w:tcPr>
          <w:p>
            <w:pPr>
              <w:pStyle w:val="TableParagraph"/>
              <w:rPr>
                <w:sz w:val="16"/>
              </w:rPr>
            </w:pPr>
          </w:p>
        </w:tc>
        <w:tc>
          <w:tcPr>
            <w:tcW w:w="933" w:type="dxa"/>
          </w:tcPr>
          <w:p>
            <w:pPr>
              <w:pStyle w:val="TableParagraph"/>
              <w:tabs>
                <w:tab w:pos="601" w:val="left" w:leader="none"/>
              </w:tabs>
              <w:spacing w:before="39"/>
              <w:ind w:left="1" w:right="-15"/>
              <w:jc w:val="center"/>
              <w:rPr>
                <w:rFonts w:ascii="Arial Narrow"/>
                <w:sz w:val="16"/>
              </w:rPr>
            </w:pPr>
            <w:r>
              <w:rPr>
                <w:rFonts w:ascii="Arial Narrow"/>
                <w:sz w:val="16"/>
              </w:rPr>
              <w:t>11.61</w:t>
              <w:tab/>
              <w:t>14.81</w:t>
            </w:r>
          </w:p>
        </w:tc>
        <w:tc>
          <w:tcPr>
            <w:tcW w:w="798" w:type="dxa"/>
          </w:tcPr>
          <w:p>
            <w:pPr>
              <w:pStyle w:val="TableParagraph"/>
              <w:spacing w:before="39"/>
              <w:ind w:left="268"/>
              <w:rPr>
                <w:rFonts w:ascii="Arial Narrow"/>
                <w:sz w:val="16"/>
              </w:rPr>
            </w:pPr>
            <w:r>
              <w:rPr>
                <w:rFonts w:ascii="Arial Narrow"/>
                <w:sz w:val="16"/>
              </w:rPr>
              <w:t>29.2</w:t>
            </w:r>
          </w:p>
        </w:tc>
        <w:tc>
          <w:tcPr>
            <w:tcW w:w="667" w:type="dxa"/>
          </w:tcPr>
          <w:p>
            <w:pPr>
              <w:pStyle w:val="TableParagraph"/>
              <w:rPr>
                <w:sz w:val="16"/>
              </w:rPr>
            </w:pPr>
          </w:p>
        </w:tc>
      </w:tr>
      <w:tr>
        <w:trPr>
          <w:trHeight w:val="279" w:hRule="atLeast"/>
        </w:trPr>
        <w:tc>
          <w:tcPr>
            <w:tcW w:w="1078" w:type="dxa"/>
          </w:tcPr>
          <w:p>
            <w:pPr>
              <w:pStyle w:val="TableParagraph"/>
              <w:numPr>
                <w:ilvl w:val="0"/>
                <w:numId w:val="17"/>
              </w:numPr>
              <w:tabs>
                <w:tab w:pos="40" w:val="left" w:leader="none"/>
              </w:tabs>
              <w:spacing w:line="240" w:lineRule="auto" w:before="34" w:after="0"/>
              <w:ind w:left="39" w:right="0" w:hanging="41"/>
              <w:jc w:val="left"/>
              <w:rPr>
                <w:rFonts w:ascii="Arial Narrow" w:hAnsi="Arial Narrow"/>
                <w:sz w:val="16"/>
              </w:rPr>
            </w:pPr>
            <w:r>
              <w:rPr>
                <w:rFonts w:ascii="Arial Narrow" w:hAnsi="Arial Narrow"/>
                <w:w w:val="110"/>
                <w:sz w:val="16"/>
              </w:rPr>
              <w:t>Control</w:t>
            </w:r>
          </w:p>
        </w:tc>
        <w:tc>
          <w:tcPr>
            <w:tcW w:w="467" w:type="dxa"/>
          </w:tcPr>
          <w:p>
            <w:pPr>
              <w:pStyle w:val="TableParagraph"/>
              <w:spacing w:before="39"/>
              <w:rPr>
                <w:rFonts w:ascii="Arial Narrow"/>
                <w:sz w:val="16"/>
              </w:rPr>
            </w:pPr>
            <w:r>
              <w:rPr>
                <w:rFonts w:ascii="Arial Narrow"/>
                <w:sz w:val="16"/>
              </w:rPr>
              <w:t>156.2</w:t>
            </w:r>
          </w:p>
        </w:tc>
        <w:tc>
          <w:tcPr>
            <w:tcW w:w="466" w:type="dxa"/>
          </w:tcPr>
          <w:p>
            <w:pPr>
              <w:pStyle w:val="TableParagraph"/>
              <w:spacing w:before="39"/>
              <w:ind w:right="-15"/>
              <w:jc w:val="right"/>
              <w:rPr>
                <w:rFonts w:ascii="Arial Narrow"/>
                <w:sz w:val="16"/>
              </w:rPr>
            </w:pPr>
            <w:r>
              <w:rPr>
                <w:rFonts w:ascii="Arial Narrow"/>
                <w:sz w:val="16"/>
              </w:rPr>
              <w:t>142.2</w:t>
            </w:r>
          </w:p>
        </w:tc>
        <w:tc>
          <w:tcPr>
            <w:tcW w:w="267" w:type="dxa"/>
          </w:tcPr>
          <w:p>
            <w:pPr>
              <w:pStyle w:val="TableParagraph"/>
              <w:rPr>
                <w:sz w:val="16"/>
              </w:rPr>
            </w:pPr>
          </w:p>
        </w:tc>
        <w:tc>
          <w:tcPr>
            <w:tcW w:w="933" w:type="dxa"/>
          </w:tcPr>
          <w:p>
            <w:pPr>
              <w:pStyle w:val="TableParagraph"/>
              <w:tabs>
                <w:tab w:pos="601" w:val="left" w:leader="none"/>
              </w:tabs>
              <w:spacing w:before="39"/>
              <w:ind w:left="1" w:right="-15"/>
              <w:jc w:val="center"/>
              <w:rPr>
                <w:rFonts w:ascii="Arial Narrow"/>
                <w:sz w:val="16"/>
              </w:rPr>
            </w:pPr>
            <w:r>
              <w:rPr>
                <w:rFonts w:ascii="Arial Narrow"/>
                <w:sz w:val="16"/>
              </w:rPr>
              <w:t>11.76</w:t>
              <w:tab/>
              <w:t>15.82</w:t>
            </w:r>
          </w:p>
        </w:tc>
        <w:tc>
          <w:tcPr>
            <w:tcW w:w="798" w:type="dxa"/>
          </w:tcPr>
          <w:p>
            <w:pPr>
              <w:pStyle w:val="TableParagraph"/>
              <w:spacing w:before="39"/>
              <w:ind w:left="268"/>
              <w:rPr>
                <w:rFonts w:ascii="Arial Narrow"/>
                <w:sz w:val="16"/>
              </w:rPr>
            </w:pPr>
            <w:r>
              <w:rPr>
                <w:rFonts w:ascii="Arial Narrow"/>
                <w:sz w:val="16"/>
              </w:rPr>
              <w:t>14.0</w:t>
            </w:r>
          </w:p>
        </w:tc>
        <w:tc>
          <w:tcPr>
            <w:tcW w:w="667" w:type="dxa"/>
          </w:tcPr>
          <w:p>
            <w:pPr>
              <w:pStyle w:val="TableParagraph"/>
              <w:rPr>
                <w:sz w:val="16"/>
              </w:rPr>
            </w:pPr>
          </w:p>
        </w:tc>
      </w:tr>
      <w:tr>
        <w:trPr>
          <w:trHeight w:val="279" w:hRule="atLeast"/>
        </w:trPr>
        <w:tc>
          <w:tcPr>
            <w:tcW w:w="1078" w:type="dxa"/>
          </w:tcPr>
          <w:p>
            <w:pPr>
              <w:pStyle w:val="TableParagraph"/>
              <w:spacing w:before="39"/>
              <w:ind w:left="-1"/>
              <w:rPr>
                <w:rFonts w:ascii="Arial Narrow"/>
                <w:sz w:val="16"/>
              </w:rPr>
            </w:pPr>
            <w:r>
              <w:rPr>
                <w:rFonts w:ascii="Arial Narrow"/>
                <w:w w:val="110"/>
                <w:sz w:val="16"/>
              </w:rPr>
              <w:t>Diastolic</w:t>
            </w:r>
          </w:p>
        </w:tc>
        <w:tc>
          <w:tcPr>
            <w:tcW w:w="467" w:type="dxa"/>
          </w:tcPr>
          <w:p>
            <w:pPr>
              <w:pStyle w:val="TableParagraph"/>
              <w:rPr>
                <w:sz w:val="16"/>
              </w:rPr>
            </w:pPr>
          </w:p>
        </w:tc>
        <w:tc>
          <w:tcPr>
            <w:tcW w:w="466" w:type="dxa"/>
          </w:tcPr>
          <w:p>
            <w:pPr>
              <w:pStyle w:val="TableParagraph"/>
              <w:rPr>
                <w:sz w:val="16"/>
              </w:rPr>
            </w:pPr>
          </w:p>
        </w:tc>
        <w:tc>
          <w:tcPr>
            <w:tcW w:w="267" w:type="dxa"/>
          </w:tcPr>
          <w:p>
            <w:pPr>
              <w:pStyle w:val="TableParagraph"/>
              <w:rPr>
                <w:sz w:val="16"/>
              </w:rPr>
            </w:pPr>
          </w:p>
        </w:tc>
        <w:tc>
          <w:tcPr>
            <w:tcW w:w="933" w:type="dxa"/>
          </w:tcPr>
          <w:p>
            <w:pPr>
              <w:pStyle w:val="TableParagraph"/>
              <w:rPr>
                <w:sz w:val="16"/>
              </w:rPr>
            </w:pPr>
          </w:p>
        </w:tc>
        <w:tc>
          <w:tcPr>
            <w:tcW w:w="798" w:type="dxa"/>
          </w:tcPr>
          <w:p>
            <w:pPr>
              <w:pStyle w:val="TableParagraph"/>
              <w:rPr>
                <w:sz w:val="16"/>
              </w:rPr>
            </w:pPr>
          </w:p>
        </w:tc>
        <w:tc>
          <w:tcPr>
            <w:tcW w:w="667" w:type="dxa"/>
          </w:tcPr>
          <w:p>
            <w:pPr>
              <w:pStyle w:val="TableParagraph"/>
              <w:spacing w:before="39"/>
              <w:ind w:right="-15"/>
              <w:jc w:val="right"/>
              <w:rPr>
                <w:rFonts w:ascii="Arial Narrow"/>
                <w:sz w:val="16"/>
              </w:rPr>
            </w:pPr>
            <w:r>
              <w:rPr>
                <w:rFonts w:ascii="Arial Narrow"/>
                <w:sz w:val="16"/>
              </w:rPr>
              <w:t>0.001*</w:t>
            </w:r>
          </w:p>
        </w:tc>
      </w:tr>
      <w:tr>
        <w:trPr>
          <w:trHeight w:val="279" w:hRule="atLeast"/>
        </w:trPr>
        <w:tc>
          <w:tcPr>
            <w:tcW w:w="1078" w:type="dxa"/>
          </w:tcPr>
          <w:p>
            <w:pPr>
              <w:pStyle w:val="TableParagraph"/>
              <w:numPr>
                <w:ilvl w:val="0"/>
                <w:numId w:val="18"/>
              </w:numPr>
              <w:tabs>
                <w:tab w:pos="40" w:val="left" w:leader="none"/>
              </w:tabs>
              <w:spacing w:line="240" w:lineRule="auto" w:before="34" w:after="0"/>
              <w:ind w:left="39" w:right="0" w:hanging="40"/>
              <w:jc w:val="left"/>
              <w:rPr>
                <w:rFonts w:ascii="Arial Narrow" w:hAnsi="Arial Narrow"/>
                <w:sz w:val="16"/>
              </w:rPr>
            </w:pPr>
            <w:r>
              <w:rPr>
                <w:rFonts w:ascii="Arial Narrow" w:hAnsi="Arial Narrow"/>
                <w:w w:val="115"/>
                <w:sz w:val="16"/>
              </w:rPr>
              <w:t>Intervention</w:t>
            </w:r>
          </w:p>
        </w:tc>
        <w:tc>
          <w:tcPr>
            <w:tcW w:w="467" w:type="dxa"/>
          </w:tcPr>
          <w:p>
            <w:pPr>
              <w:pStyle w:val="TableParagraph"/>
              <w:spacing w:before="39"/>
              <w:rPr>
                <w:rFonts w:ascii="Arial Narrow"/>
                <w:sz w:val="16"/>
              </w:rPr>
            </w:pPr>
            <w:r>
              <w:rPr>
                <w:rFonts w:ascii="Arial Narrow"/>
                <w:sz w:val="16"/>
              </w:rPr>
              <w:t>96.40</w:t>
            </w:r>
          </w:p>
        </w:tc>
        <w:tc>
          <w:tcPr>
            <w:tcW w:w="466" w:type="dxa"/>
          </w:tcPr>
          <w:p>
            <w:pPr>
              <w:pStyle w:val="TableParagraph"/>
              <w:spacing w:before="39"/>
              <w:ind w:right="-15"/>
              <w:jc w:val="right"/>
              <w:rPr>
                <w:rFonts w:ascii="Arial Narrow"/>
                <w:sz w:val="16"/>
              </w:rPr>
            </w:pPr>
            <w:r>
              <w:rPr>
                <w:rFonts w:ascii="Arial Narrow"/>
                <w:sz w:val="16"/>
              </w:rPr>
              <w:t>80.20</w:t>
            </w:r>
          </w:p>
        </w:tc>
        <w:tc>
          <w:tcPr>
            <w:tcW w:w="267" w:type="dxa"/>
          </w:tcPr>
          <w:p>
            <w:pPr>
              <w:pStyle w:val="TableParagraph"/>
              <w:rPr>
                <w:sz w:val="16"/>
              </w:rPr>
            </w:pPr>
          </w:p>
        </w:tc>
        <w:tc>
          <w:tcPr>
            <w:tcW w:w="933" w:type="dxa"/>
          </w:tcPr>
          <w:p>
            <w:pPr>
              <w:pStyle w:val="TableParagraph"/>
              <w:tabs>
                <w:tab w:pos="602" w:val="left" w:leader="none"/>
              </w:tabs>
              <w:spacing w:before="39"/>
              <w:ind w:left="1" w:right="-15"/>
              <w:jc w:val="center"/>
              <w:rPr>
                <w:rFonts w:ascii="Arial Narrow"/>
                <w:sz w:val="16"/>
              </w:rPr>
            </w:pPr>
            <w:r>
              <w:rPr>
                <w:rFonts w:ascii="Arial Narrow"/>
                <w:sz w:val="16"/>
              </w:rPr>
              <w:t>7.217</w:t>
              <w:tab/>
              <w:t>11.16</w:t>
            </w:r>
          </w:p>
        </w:tc>
        <w:tc>
          <w:tcPr>
            <w:tcW w:w="798" w:type="dxa"/>
          </w:tcPr>
          <w:p>
            <w:pPr>
              <w:pStyle w:val="TableParagraph"/>
              <w:spacing w:before="39"/>
              <w:ind w:left="268"/>
              <w:rPr>
                <w:rFonts w:ascii="Arial Narrow"/>
                <w:sz w:val="16"/>
              </w:rPr>
            </w:pPr>
            <w:r>
              <w:rPr>
                <w:rFonts w:ascii="Arial Narrow"/>
                <w:sz w:val="16"/>
              </w:rPr>
              <w:t>16.2</w:t>
            </w:r>
          </w:p>
        </w:tc>
        <w:tc>
          <w:tcPr>
            <w:tcW w:w="667" w:type="dxa"/>
          </w:tcPr>
          <w:p>
            <w:pPr>
              <w:pStyle w:val="TableParagraph"/>
              <w:rPr>
                <w:sz w:val="16"/>
              </w:rPr>
            </w:pPr>
          </w:p>
        </w:tc>
      </w:tr>
      <w:tr>
        <w:trPr>
          <w:trHeight w:val="288" w:hRule="atLeast"/>
        </w:trPr>
        <w:tc>
          <w:tcPr>
            <w:tcW w:w="1078" w:type="dxa"/>
            <w:tcBorders>
              <w:bottom w:val="single" w:sz="2" w:space="0" w:color="131413"/>
            </w:tcBorders>
          </w:tcPr>
          <w:p>
            <w:pPr>
              <w:pStyle w:val="TableParagraph"/>
              <w:numPr>
                <w:ilvl w:val="0"/>
                <w:numId w:val="19"/>
              </w:numPr>
              <w:tabs>
                <w:tab w:pos="40" w:val="left" w:leader="none"/>
              </w:tabs>
              <w:spacing w:line="240" w:lineRule="auto" w:before="34" w:after="0"/>
              <w:ind w:left="39" w:right="0" w:hanging="40"/>
              <w:jc w:val="left"/>
              <w:rPr>
                <w:rFonts w:ascii="Arial Narrow" w:hAnsi="Arial Narrow"/>
                <w:sz w:val="16"/>
              </w:rPr>
            </w:pPr>
            <w:r>
              <w:rPr>
                <w:rFonts w:ascii="Arial Narrow" w:hAnsi="Arial Narrow"/>
                <w:w w:val="110"/>
                <w:sz w:val="16"/>
              </w:rPr>
              <w:t>Control</w:t>
            </w:r>
          </w:p>
        </w:tc>
        <w:tc>
          <w:tcPr>
            <w:tcW w:w="467" w:type="dxa"/>
            <w:tcBorders>
              <w:bottom w:val="single" w:sz="2" w:space="0" w:color="131413"/>
            </w:tcBorders>
          </w:tcPr>
          <w:p>
            <w:pPr>
              <w:pStyle w:val="TableParagraph"/>
              <w:spacing w:before="39"/>
              <w:rPr>
                <w:rFonts w:ascii="Arial Narrow"/>
                <w:sz w:val="16"/>
              </w:rPr>
            </w:pPr>
            <w:r>
              <w:rPr>
                <w:rFonts w:ascii="Arial Narrow"/>
                <w:sz w:val="16"/>
              </w:rPr>
              <w:t>96.60</w:t>
            </w:r>
          </w:p>
        </w:tc>
        <w:tc>
          <w:tcPr>
            <w:tcW w:w="466" w:type="dxa"/>
            <w:tcBorders>
              <w:bottom w:val="single" w:sz="2" w:space="0" w:color="131413"/>
            </w:tcBorders>
          </w:tcPr>
          <w:p>
            <w:pPr>
              <w:pStyle w:val="TableParagraph"/>
              <w:spacing w:before="39"/>
              <w:ind w:right="-15"/>
              <w:jc w:val="right"/>
              <w:rPr>
                <w:rFonts w:ascii="Arial Narrow"/>
                <w:sz w:val="16"/>
              </w:rPr>
            </w:pPr>
            <w:r>
              <w:rPr>
                <w:rFonts w:ascii="Arial Narrow"/>
                <w:sz w:val="16"/>
              </w:rPr>
              <w:t>83.20</w:t>
            </w:r>
          </w:p>
        </w:tc>
        <w:tc>
          <w:tcPr>
            <w:tcW w:w="267" w:type="dxa"/>
            <w:tcBorders>
              <w:bottom w:val="single" w:sz="2" w:space="0" w:color="131413"/>
            </w:tcBorders>
          </w:tcPr>
          <w:p>
            <w:pPr>
              <w:pStyle w:val="TableParagraph"/>
              <w:rPr>
                <w:sz w:val="16"/>
              </w:rPr>
            </w:pPr>
          </w:p>
        </w:tc>
        <w:tc>
          <w:tcPr>
            <w:tcW w:w="933" w:type="dxa"/>
            <w:tcBorders>
              <w:bottom w:val="single" w:sz="2" w:space="0" w:color="131413"/>
            </w:tcBorders>
          </w:tcPr>
          <w:p>
            <w:pPr>
              <w:pStyle w:val="TableParagraph"/>
              <w:tabs>
                <w:tab w:pos="602" w:val="left" w:leader="none"/>
              </w:tabs>
              <w:spacing w:before="39"/>
              <w:ind w:left="1" w:right="-15"/>
              <w:jc w:val="center"/>
              <w:rPr>
                <w:rFonts w:ascii="Arial Narrow"/>
                <w:sz w:val="16"/>
              </w:rPr>
            </w:pPr>
            <w:r>
              <w:rPr>
                <w:rFonts w:ascii="Arial Narrow"/>
                <w:sz w:val="16"/>
              </w:rPr>
              <w:t>7.453</w:t>
              <w:tab/>
              <w:t>10.39</w:t>
            </w:r>
          </w:p>
        </w:tc>
        <w:tc>
          <w:tcPr>
            <w:tcW w:w="798" w:type="dxa"/>
            <w:tcBorders>
              <w:bottom w:val="single" w:sz="2" w:space="0" w:color="131413"/>
            </w:tcBorders>
          </w:tcPr>
          <w:p>
            <w:pPr>
              <w:pStyle w:val="TableParagraph"/>
              <w:spacing w:before="39"/>
              <w:ind w:left="268"/>
              <w:rPr>
                <w:rFonts w:ascii="Arial Narrow"/>
                <w:sz w:val="16"/>
              </w:rPr>
            </w:pPr>
            <w:r>
              <w:rPr>
                <w:rFonts w:ascii="Arial Narrow"/>
                <w:sz w:val="16"/>
              </w:rPr>
              <w:t>13.4</w:t>
            </w:r>
          </w:p>
        </w:tc>
        <w:tc>
          <w:tcPr>
            <w:tcW w:w="667" w:type="dxa"/>
            <w:tcBorders>
              <w:bottom w:val="single" w:sz="2" w:space="0" w:color="131413"/>
            </w:tcBorders>
          </w:tcPr>
          <w:p>
            <w:pPr>
              <w:pStyle w:val="TableParagraph"/>
              <w:rPr>
                <w:sz w:val="16"/>
              </w:rPr>
            </w:pPr>
          </w:p>
        </w:tc>
      </w:tr>
    </w:tbl>
    <w:p>
      <w:pPr>
        <w:spacing w:after="0"/>
        <w:rPr>
          <w:sz w:val="16"/>
        </w:rPr>
        <w:sectPr>
          <w:type w:val="continuous"/>
          <w:pgSz w:w="11910" w:h="15820"/>
          <w:pgMar w:top="1840" w:bottom="280" w:left="1020" w:right="1020"/>
        </w:sectPr>
      </w:pPr>
    </w:p>
    <w:p>
      <w:pPr>
        <w:pStyle w:val="BodyText"/>
        <w:spacing w:before="10"/>
        <w:rPr>
          <w:rFonts w:ascii="Gill Sans MT"/>
          <w:i/>
          <w:sz w:val="16"/>
        </w:rPr>
      </w:pPr>
    </w:p>
    <w:p>
      <w:pPr>
        <w:spacing w:before="0"/>
        <w:ind w:left="113" w:right="0" w:firstLine="0"/>
        <w:jc w:val="left"/>
        <w:rPr>
          <w:rFonts w:ascii="Calibri"/>
          <w:sz w:val="14"/>
        </w:rPr>
      </w:pPr>
      <w:r>
        <w:rPr>
          <w:rFonts w:ascii="Calibri"/>
          <w:sz w:val="14"/>
        </w:rPr>
        <w:t>Note: The characteristic of respondents were the highest precentage. All variables were homogeneous and had been tested with chi square test. </w:t>
      </w:r>
      <w:r>
        <w:rPr>
          <w:rFonts w:ascii="Calibri"/>
          <w:i/>
          <w:sz w:val="14"/>
        </w:rPr>
        <w:t>BMI </w:t>
      </w:r>
      <w:r>
        <w:rPr>
          <w:rFonts w:ascii="Calibri"/>
          <w:sz w:val="14"/>
        </w:rPr>
        <w:t>Body Mass Index</w:t>
      </w:r>
    </w:p>
    <w:p>
      <w:pPr>
        <w:spacing w:line="170" w:lineRule="exact" w:before="25"/>
        <w:ind w:left="113" w:right="0" w:firstLine="0"/>
        <w:jc w:val="left"/>
        <w:rPr>
          <w:rFonts w:ascii="Calibri" w:hAnsi="Calibri"/>
          <w:sz w:val="14"/>
        </w:rPr>
      </w:pPr>
      <w:r>
        <w:rPr/>
        <w:br w:type="column"/>
      </w:r>
      <w:r>
        <w:rPr>
          <w:rFonts w:ascii="Calibri" w:hAnsi="Calibri"/>
          <w:sz w:val="14"/>
        </w:rPr>
        <w:t>*statistically significant on on α &lt; 0.05**deviation standard</w:t>
      </w:r>
    </w:p>
    <w:p>
      <w:pPr>
        <w:spacing w:before="0"/>
        <w:ind w:left="113" w:right="231" w:firstLine="0"/>
        <w:jc w:val="left"/>
        <w:rPr>
          <w:rFonts w:ascii="Calibri"/>
          <w:sz w:val="14"/>
        </w:rPr>
      </w:pPr>
      <w:r>
        <w:rPr>
          <w:rFonts w:ascii="Calibri"/>
          <w:sz w:val="14"/>
        </w:rPr>
        <w:t>Showed the changes of blood pressure before and after intervention in both group (</w:t>
      </w:r>
      <w:r>
        <w:rPr>
          <w:rFonts w:ascii="Calibri"/>
          <w:i/>
          <w:sz w:val="14"/>
        </w:rPr>
        <w:t>p </w:t>
      </w:r>
      <w:r>
        <w:rPr>
          <w:rFonts w:ascii="Calibri"/>
          <w:sz w:val="14"/>
        </w:rPr>
        <w:t>&lt; 0.05), with the highest change in the intervention group which systolic was 29.2 mmHg and diastolic was 16.2 mmHg</w:t>
      </w:r>
    </w:p>
    <w:p>
      <w:pPr>
        <w:spacing w:after="0"/>
        <w:jc w:val="left"/>
        <w:rPr>
          <w:rFonts w:ascii="Calibri"/>
          <w:sz w:val="14"/>
        </w:rPr>
        <w:sectPr>
          <w:type w:val="continuous"/>
          <w:pgSz w:w="11910" w:h="15820"/>
          <w:pgMar w:top="1840" w:bottom="280" w:left="1020" w:right="1020"/>
          <w:cols w:num="2" w:equalWidth="0">
            <w:col w:w="4655" w:space="306"/>
            <w:col w:w="4909"/>
          </w:cols>
        </w:sectPr>
      </w:pPr>
    </w:p>
    <w:p>
      <w:pPr>
        <w:pStyle w:val="BodyText"/>
        <w:rPr>
          <w:rFonts w:ascii="Calibri"/>
          <w:sz w:val="20"/>
        </w:rPr>
      </w:pPr>
    </w:p>
    <w:p>
      <w:pPr>
        <w:pStyle w:val="BodyText"/>
        <w:rPr>
          <w:rFonts w:ascii="Calibri"/>
          <w:sz w:val="20"/>
        </w:rPr>
      </w:pPr>
    </w:p>
    <w:p>
      <w:pPr>
        <w:pStyle w:val="BodyText"/>
        <w:spacing w:before="8"/>
        <w:rPr>
          <w:rFonts w:ascii="Calibri"/>
          <w:sz w:val="26"/>
        </w:rPr>
      </w:pPr>
    </w:p>
    <w:p>
      <w:pPr>
        <w:spacing w:after="0"/>
        <w:rPr>
          <w:rFonts w:ascii="Calibri"/>
          <w:sz w:val="26"/>
        </w:rPr>
        <w:sectPr>
          <w:headerReference w:type="even" r:id="rId240"/>
          <w:headerReference w:type="default" r:id="rId241"/>
          <w:footerReference w:type="even" r:id="rId242"/>
          <w:pgSz w:w="11910" w:h="15820"/>
          <w:pgMar w:header="620" w:footer="0" w:top="820" w:bottom="280" w:left="1020" w:right="1020"/>
          <w:pgNumType w:start="4"/>
        </w:sectPr>
      </w:pPr>
    </w:p>
    <w:p>
      <w:pPr>
        <w:spacing w:line="256" w:lineRule="auto" w:before="96"/>
        <w:ind w:left="113" w:right="39" w:firstLine="0"/>
        <w:jc w:val="both"/>
        <w:rPr>
          <w:sz w:val="19"/>
        </w:rPr>
      </w:pPr>
      <w:bookmarkStart w:name="_bookmark25" w:id="88"/>
      <w:bookmarkEnd w:id="88"/>
      <w:r>
        <w:rPr/>
      </w:r>
      <w:r>
        <w:rPr>
          <w:color w:val="131413"/>
          <w:w w:val="105"/>
          <w:sz w:val="19"/>
        </w:rPr>
        <w:t>working on blood vessel tone and could decrease blood pressure [</w:t>
      </w:r>
      <w:hyperlink w:history="true" w:anchor="_bookmark26">
        <w:r>
          <w:rPr>
            <w:color w:val="0000FF"/>
            <w:w w:val="105"/>
            <w:sz w:val="19"/>
          </w:rPr>
          <w:t>19</w:t>
        </w:r>
      </w:hyperlink>
      <w:r>
        <w:rPr>
          <w:rFonts w:ascii="Lucida Sans" w:hAnsi="Lucida Sans"/>
          <w:color w:val="131413"/>
          <w:w w:val="105"/>
          <w:sz w:val="19"/>
        </w:rPr>
        <w:t>–</w:t>
      </w:r>
      <w:hyperlink w:history="true" w:anchor="_bookmark26">
        <w:r>
          <w:rPr>
            <w:color w:val="0000FF"/>
            <w:w w:val="105"/>
            <w:sz w:val="19"/>
          </w:rPr>
          <w:t>21</w:t>
        </w:r>
      </w:hyperlink>
      <w:r>
        <w:rPr>
          <w:color w:val="131413"/>
          <w:w w:val="105"/>
          <w:sz w:val="19"/>
        </w:rPr>
        <w:t>].</w:t>
      </w:r>
    </w:p>
    <w:p>
      <w:pPr>
        <w:spacing w:line="264" w:lineRule="auto" w:before="5"/>
        <w:ind w:left="113" w:right="38" w:firstLine="159"/>
        <w:jc w:val="both"/>
        <w:rPr>
          <w:sz w:val="19"/>
        </w:rPr>
      </w:pPr>
      <w:r>
        <w:rPr>
          <w:color w:val="131413"/>
          <w:w w:val="105"/>
          <w:sz w:val="19"/>
        </w:rPr>
        <w:t>Changes in blood pressure are related to the adminis- tration of anti-hypertensive drugs, which are routinely used by older adults. Research has shown that captopril can decrease systolic blood pressure and diastolic blood pressure by as much as 29.16/11.83 mmHg and amlodi- pine can decrease systolic blood pressure and diastolic blood pressure by as much as 32.94/16.38 mmHg </w:t>
      </w:r>
      <w:r>
        <w:rPr>
          <w:color w:val="131413"/>
          <w:spacing w:val="-3"/>
          <w:w w:val="105"/>
          <w:sz w:val="19"/>
        </w:rPr>
        <w:t>[</w:t>
      </w:r>
      <w:hyperlink w:history="true" w:anchor="_bookmark26">
        <w:r>
          <w:rPr>
            <w:color w:val="0000FF"/>
            <w:spacing w:val="-3"/>
            <w:w w:val="105"/>
            <w:sz w:val="19"/>
          </w:rPr>
          <w:t>22</w:t>
        </w:r>
      </w:hyperlink>
      <w:r>
        <w:rPr>
          <w:color w:val="131413"/>
          <w:spacing w:val="-3"/>
          <w:w w:val="105"/>
          <w:sz w:val="19"/>
        </w:rPr>
        <w:t>]. </w:t>
      </w:r>
      <w:r>
        <w:rPr>
          <w:color w:val="131413"/>
          <w:w w:val="105"/>
          <w:sz w:val="19"/>
        </w:rPr>
        <w:t>Based on those findings, the decrease  in blood  pressure in the present study was caused by both the RESIK </w:t>
      </w:r>
      <w:r>
        <w:rPr>
          <w:color w:val="131413"/>
          <w:spacing w:val="-3"/>
          <w:w w:val="105"/>
          <w:sz w:val="19"/>
        </w:rPr>
        <w:t>ther- </w:t>
      </w:r>
      <w:r>
        <w:rPr>
          <w:color w:val="131413"/>
          <w:w w:val="105"/>
          <w:sz w:val="19"/>
        </w:rPr>
        <w:t>apy and the anti-hypertensive drugs taken by the respon- dents. If the effect of taking anti-hypertension drugs </w:t>
      </w:r>
      <w:r>
        <w:rPr>
          <w:color w:val="131413"/>
          <w:spacing w:val="-4"/>
          <w:w w:val="105"/>
          <w:sz w:val="19"/>
        </w:rPr>
        <w:t>for </w:t>
      </w:r>
      <w:r>
        <w:rPr>
          <w:color w:val="131413"/>
          <w:w w:val="105"/>
          <w:sz w:val="19"/>
        </w:rPr>
        <w:t>most of the respondents (68%) had a minimum effect </w:t>
      </w:r>
      <w:r>
        <w:rPr>
          <w:color w:val="131413"/>
          <w:spacing w:val="-6"/>
          <w:w w:val="105"/>
          <w:sz w:val="19"/>
        </w:rPr>
        <w:t>on </w:t>
      </w:r>
      <w:r>
        <w:rPr>
          <w:color w:val="131413"/>
          <w:w w:val="105"/>
          <w:sz w:val="19"/>
        </w:rPr>
        <w:t>blood pressure (as much as 29.16/11.83 mmHg </w:t>
      </w:r>
      <w:r>
        <w:rPr>
          <w:color w:val="131413"/>
          <w:spacing w:val="-3"/>
          <w:w w:val="105"/>
          <w:sz w:val="19"/>
        </w:rPr>
        <w:t>com- </w:t>
      </w:r>
      <w:r>
        <w:rPr>
          <w:color w:val="131413"/>
          <w:w w:val="105"/>
          <w:sz w:val="19"/>
        </w:rPr>
        <w:t>pared with the blood pressure final result, which was as much as 29.2/16.2 mmHg), it could be concluded that RESIK therapy could be combined with pharmacological therapy to help ensure a maximum decrease in blood pressure.</w:t>
      </w:r>
    </w:p>
    <w:p>
      <w:pPr>
        <w:spacing w:line="264" w:lineRule="auto" w:before="0"/>
        <w:ind w:left="113" w:right="38" w:firstLine="160"/>
        <w:jc w:val="both"/>
        <w:rPr>
          <w:sz w:val="19"/>
        </w:rPr>
      </w:pPr>
      <w:r>
        <w:rPr>
          <w:color w:val="131413"/>
          <w:spacing w:val="-3"/>
          <w:w w:val="105"/>
          <w:sz w:val="19"/>
        </w:rPr>
        <w:t>(Table </w:t>
      </w:r>
      <w:hyperlink w:history="true" w:anchor="_bookmark25">
        <w:r>
          <w:rPr>
            <w:color w:val="0000FF"/>
            <w:w w:val="105"/>
            <w:sz w:val="19"/>
          </w:rPr>
          <w:t>3</w:t>
        </w:r>
      </w:hyperlink>
      <w:r>
        <w:rPr>
          <w:color w:val="131413"/>
          <w:w w:val="105"/>
          <w:sz w:val="19"/>
        </w:rPr>
        <w:t>) shows none significant differencein diastolic blood pressure after RESIK therapy for 11 sessions. </w:t>
      </w:r>
      <w:r>
        <w:rPr>
          <w:color w:val="131413"/>
          <w:spacing w:val="-3"/>
          <w:w w:val="105"/>
          <w:sz w:val="19"/>
        </w:rPr>
        <w:t>Dia- </w:t>
      </w:r>
      <w:r>
        <w:rPr>
          <w:color w:val="131413"/>
          <w:w w:val="105"/>
          <w:sz w:val="19"/>
        </w:rPr>
        <w:t>stolic hypertension is often associated with a decrease in cardiac muscle function, the ability of the heart to pump and stiffness of the heart muscle [</w:t>
      </w:r>
      <w:hyperlink w:history="true" w:anchor="_bookmark26">
        <w:r>
          <w:rPr>
            <w:color w:val="0000FF"/>
            <w:w w:val="105"/>
            <w:sz w:val="19"/>
          </w:rPr>
          <w:t>16</w:t>
        </w:r>
      </w:hyperlink>
      <w:r>
        <w:rPr>
          <w:color w:val="131413"/>
          <w:w w:val="105"/>
          <w:sz w:val="19"/>
        </w:rPr>
        <w:t>]. A person</w:t>
      </w:r>
      <w:r>
        <w:rPr>
          <w:rFonts w:ascii="Lucida Sans" w:hAnsi="Lucida Sans"/>
          <w:color w:val="131413"/>
          <w:w w:val="105"/>
          <w:sz w:val="19"/>
        </w:rPr>
        <w:t>’</w:t>
      </w:r>
      <w:r>
        <w:rPr>
          <w:color w:val="131413"/>
          <w:w w:val="105"/>
          <w:sz w:val="19"/>
        </w:rPr>
        <w:t>s </w:t>
      </w:r>
      <w:r>
        <w:rPr>
          <w:color w:val="131413"/>
          <w:spacing w:val="-5"/>
          <w:w w:val="105"/>
          <w:sz w:val="19"/>
        </w:rPr>
        <w:t>age   </w:t>
      </w:r>
      <w:r>
        <w:rPr>
          <w:color w:val="131413"/>
          <w:w w:val="105"/>
          <w:sz w:val="19"/>
        </w:rPr>
        <w:t>also physiologically affects cardiac function. When </w:t>
      </w:r>
      <w:r>
        <w:rPr>
          <w:color w:val="131413"/>
          <w:spacing w:val="-5"/>
          <w:w w:val="105"/>
          <w:sz w:val="19"/>
        </w:rPr>
        <w:t>car- </w:t>
      </w:r>
      <w:r>
        <w:rPr>
          <w:color w:val="131413"/>
          <w:w w:val="105"/>
          <w:sz w:val="19"/>
        </w:rPr>
        <w:t>diovascular function decreases, the ability of the heart </w:t>
      </w:r>
      <w:r>
        <w:rPr>
          <w:color w:val="131413"/>
          <w:spacing w:val="-6"/>
          <w:w w:val="105"/>
          <w:sz w:val="19"/>
        </w:rPr>
        <w:t>to </w:t>
      </w:r>
      <w:r>
        <w:rPr>
          <w:color w:val="131413"/>
          <w:w w:val="105"/>
          <w:sz w:val="19"/>
        </w:rPr>
        <w:t>pump and stiffness in the heart muscle causes diastolic blood pressure to decrease, but not significantly. In </w:t>
      </w:r>
      <w:r>
        <w:rPr>
          <w:color w:val="131413"/>
          <w:spacing w:val="-3"/>
          <w:w w:val="105"/>
          <w:sz w:val="19"/>
        </w:rPr>
        <w:t>con- </w:t>
      </w:r>
      <w:r>
        <w:rPr>
          <w:color w:val="131413"/>
          <w:w w:val="105"/>
          <w:sz w:val="19"/>
        </w:rPr>
        <w:t>trast, in systolic hypertension cardiovascular</w:t>
      </w:r>
      <w:r>
        <w:rPr>
          <w:color w:val="131413"/>
          <w:spacing w:val="49"/>
          <w:w w:val="105"/>
          <w:sz w:val="19"/>
        </w:rPr>
        <w:t> </w:t>
      </w:r>
      <w:r>
        <w:rPr>
          <w:color w:val="131413"/>
          <w:w w:val="105"/>
          <w:sz w:val="19"/>
        </w:rPr>
        <w:t>function  can progressively change due to changes in the elasticity of the blood vessels, so systolic blood pressure </w:t>
      </w:r>
      <w:r>
        <w:rPr>
          <w:color w:val="131413"/>
          <w:spacing w:val="-4"/>
          <w:w w:val="105"/>
          <w:sz w:val="19"/>
        </w:rPr>
        <w:t>can  </w:t>
      </w:r>
      <w:r>
        <w:rPr>
          <w:color w:val="131413"/>
          <w:w w:val="105"/>
          <w:sz w:val="19"/>
        </w:rPr>
        <w:t>change</w:t>
      </w:r>
      <w:r>
        <w:rPr>
          <w:color w:val="131413"/>
          <w:spacing w:val="12"/>
          <w:w w:val="105"/>
          <w:sz w:val="19"/>
        </w:rPr>
        <w:t> </w:t>
      </w:r>
      <w:r>
        <w:rPr>
          <w:color w:val="131413"/>
          <w:w w:val="105"/>
          <w:sz w:val="19"/>
        </w:rPr>
        <w:t>more</w:t>
      </w:r>
      <w:r>
        <w:rPr>
          <w:color w:val="131413"/>
          <w:spacing w:val="13"/>
          <w:w w:val="105"/>
          <w:sz w:val="19"/>
        </w:rPr>
        <w:t> </w:t>
      </w:r>
      <w:r>
        <w:rPr>
          <w:color w:val="131413"/>
          <w:w w:val="105"/>
          <w:sz w:val="19"/>
        </w:rPr>
        <w:t>rapidly</w:t>
      </w:r>
      <w:r>
        <w:rPr>
          <w:color w:val="131413"/>
          <w:spacing w:val="13"/>
          <w:w w:val="105"/>
          <w:sz w:val="19"/>
        </w:rPr>
        <w:t> </w:t>
      </w:r>
      <w:r>
        <w:rPr>
          <w:color w:val="131413"/>
          <w:w w:val="105"/>
          <w:sz w:val="19"/>
        </w:rPr>
        <w:t>than</w:t>
      </w:r>
      <w:r>
        <w:rPr>
          <w:color w:val="131413"/>
          <w:spacing w:val="14"/>
          <w:w w:val="105"/>
          <w:sz w:val="19"/>
        </w:rPr>
        <w:t> </w:t>
      </w:r>
      <w:r>
        <w:rPr>
          <w:color w:val="131413"/>
          <w:w w:val="105"/>
          <w:sz w:val="19"/>
        </w:rPr>
        <w:t>diastolic</w:t>
      </w:r>
      <w:r>
        <w:rPr>
          <w:color w:val="131413"/>
          <w:spacing w:val="13"/>
          <w:w w:val="105"/>
          <w:sz w:val="19"/>
        </w:rPr>
        <w:t> </w:t>
      </w:r>
      <w:r>
        <w:rPr>
          <w:color w:val="131413"/>
          <w:w w:val="105"/>
          <w:sz w:val="19"/>
        </w:rPr>
        <w:t>blood</w:t>
      </w:r>
      <w:r>
        <w:rPr>
          <w:color w:val="131413"/>
          <w:spacing w:val="15"/>
          <w:w w:val="105"/>
          <w:sz w:val="19"/>
        </w:rPr>
        <w:t> </w:t>
      </w:r>
      <w:r>
        <w:rPr>
          <w:color w:val="131413"/>
          <w:w w:val="105"/>
          <w:sz w:val="19"/>
        </w:rPr>
        <w:t>pressure.</w:t>
      </w:r>
    </w:p>
    <w:p>
      <w:pPr>
        <w:spacing w:line="264" w:lineRule="auto" w:before="0"/>
        <w:ind w:left="113" w:right="38" w:firstLine="159"/>
        <w:jc w:val="both"/>
        <w:rPr>
          <w:sz w:val="19"/>
        </w:rPr>
      </w:pPr>
      <w:r>
        <w:rPr>
          <w:color w:val="131413"/>
          <w:w w:val="105"/>
          <w:sz w:val="19"/>
        </w:rPr>
        <w:t>Other factors that may affect diastolic blood pressure include tea drinking habits, triglyceride levels, lipopro- teins, blood glucose and Body Mass Index (BMI) [</w:t>
      </w:r>
      <w:hyperlink w:history="true" w:anchor="_bookmark26">
        <w:r>
          <w:rPr>
            <w:color w:val="0000FF"/>
            <w:w w:val="105"/>
            <w:sz w:val="19"/>
          </w:rPr>
          <w:t>23</w:t>
        </w:r>
      </w:hyperlink>
      <w:r>
        <w:rPr>
          <w:color w:val="131413"/>
          <w:w w:val="105"/>
          <w:sz w:val="19"/>
        </w:rPr>
        <w:t>]. This finding is in line with the results of this  study,  which found that 29% of the respondents had  a  BMI with overweight categories. Another study reported</w:t>
      </w:r>
      <w:r>
        <w:rPr>
          <w:color w:val="131413"/>
          <w:spacing w:val="8"/>
          <w:w w:val="105"/>
          <w:sz w:val="19"/>
        </w:rPr>
        <w:t> </w:t>
      </w:r>
      <w:r>
        <w:rPr>
          <w:color w:val="131413"/>
          <w:w w:val="105"/>
          <w:sz w:val="19"/>
        </w:rPr>
        <w:t>that</w:t>
      </w:r>
    </w:p>
    <w:p>
      <w:pPr>
        <w:pStyle w:val="BodyText"/>
        <w:spacing w:before="3"/>
        <w:rPr>
          <w:sz w:val="22"/>
        </w:rPr>
      </w:pPr>
    </w:p>
    <w:p>
      <w:pPr>
        <w:spacing w:line="254" w:lineRule="auto" w:before="0"/>
        <w:ind w:left="113" w:right="325" w:firstLine="0"/>
        <w:jc w:val="left"/>
        <w:rPr>
          <w:rFonts w:ascii="Arial Narrow"/>
          <w:sz w:val="18"/>
        </w:rPr>
      </w:pPr>
      <w:r>
        <w:rPr>
          <w:rFonts w:ascii="Lucida Sans"/>
          <w:color w:val="131413"/>
          <w:w w:val="110"/>
          <w:sz w:val="18"/>
        </w:rPr>
        <w:t>Table 3 </w:t>
      </w:r>
      <w:r>
        <w:rPr>
          <w:rFonts w:ascii="Arial Narrow"/>
          <w:color w:val="131413"/>
          <w:w w:val="110"/>
          <w:sz w:val="18"/>
        </w:rPr>
        <w:t>The differences of blood pressure before and </w:t>
      </w:r>
      <w:r>
        <w:rPr>
          <w:rFonts w:ascii="Arial Narrow"/>
          <w:color w:val="131413"/>
          <w:spacing w:val="-3"/>
          <w:w w:val="110"/>
          <w:sz w:val="18"/>
        </w:rPr>
        <w:t>after </w:t>
      </w:r>
      <w:r>
        <w:rPr>
          <w:rFonts w:ascii="Arial Narrow"/>
          <w:color w:val="131413"/>
          <w:w w:val="110"/>
          <w:sz w:val="18"/>
        </w:rPr>
        <w:t>intervention in the intervention and control group</w:t>
      </w:r>
    </w:p>
    <w:p>
      <w:pPr>
        <w:pStyle w:val="BodyText"/>
        <w:spacing w:before="8"/>
        <w:rPr>
          <w:rFonts w:ascii="Arial Narrow"/>
          <w:sz w:val="2"/>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5"/>
        <w:gridCol w:w="1284"/>
        <w:gridCol w:w="1260"/>
        <w:gridCol w:w="857"/>
      </w:tblGrid>
      <w:tr>
        <w:trPr>
          <w:trHeight w:val="258" w:hRule="atLeast"/>
        </w:trPr>
        <w:tc>
          <w:tcPr>
            <w:tcW w:w="1275" w:type="dxa"/>
            <w:tcBorders>
              <w:top w:val="single" w:sz="2" w:space="0" w:color="131413"/>
              <w:bottom w:val="single" w:sz="2" w:space="0" w:color="131413"/>
            </w:tcBorders>
          </w:tcPr>
          <w:p>
            <w:pPr>
              <w:pStyle w:val="TableParagraph"/>
              <w:spacing w:before="29"/>
              <w:ind w:left="-1"/>
              <w:rPr>
                <w:rFonts w:ascii="Arial Narrow"/>
                <w:sz w:val="16"/>
              </w:rPr>
            </w:pPr>
            <w:r>
              <w:rPr>
                <w:rFonts w:ascii="Arial Narrow"/>
                <w:w w:val="105"/>
                <w:sz w:val="16"/>
              </w:rPr>
              <w:t>Variable</w:t>
            </w:r>
          </w:p>
        </w:tc>
        <w:tc>
          <w:tcPr>
            <w:tcW w:w="1284" w:type="dxa"/>
            <w:tcBorders>
              <w:top w:val="single" w:sz="2" w:space="0" w:color="131413"/>
              <w:bottom w:val="single" w:sz="2" w:space="0" w:color="131413"/>
            </w:tcBorders>
          </w:tcPr>
          <w:p>
            <w:pPr>
              <w:pStyle w:val="TableParagraph"/>
              <w:spacing w:before="29"/>
              <w:ind w:left="441" w:right="441"/>
              <w:jc w:val="center"/>
              <w:rPr>
                <w:rFonts w:ascii="Arial Narrow"/>
                <w:sz w:val="16"/>
              </w:rPr>
            </w:pPr>
            <w:r>
              <w:rPr>
                <w:rFonts w:ascii="Arial Narrow"/>
                <w:w w:val="110"/>
                <w:sz w:val="16"/>
              </w:rPr>
              <w:t>Mean</w:t>
            </w:r>
          </w:p>
        </w:tc>
        <w:tc>
          <w:tcPr>
            <w:tcW w:w="1260" w:type="dxa"/>
            <w:tcBorders>
              <w:top w:val="single" w:sz="2" w:space="0" w:color="131413"/>
              <w:bottom w:val="single" w:sz="2" w:space="0" w:color="131413"/>
            </w:tcBorders>
          </w:tcPr>
          <w:p>
            <w:pPr>
              <w:pStyle w:val="TableParagraph"/>
              <w:spacing w:before="29"/>
              <w:ind w:left="415" w:right="445"/>
              <w:jc w:val="center"/>
              <w:rPr>
                <w:rFonts w:ascii="Arial Narrow"/>
                <w:sz w:val="16"/>
              </w:rPr>
            </w:pPr>
            <w:r>
              <w:rPr>
                <w:rFonts w:ascii="Arial Narrow"/>
                <w:w w:val="105"/>
                <w:sz w:val="16"/>
              </w:rPr>
              <w:t>SD**</w:t>
            </w:r>
          </w:p>
        </w:tc>
        <w:tc>
          <w:tcPr>
            <w:tcW w:w="857" w:type="dxa"/>
            <w:tcBorders>
              <w:top w:val="single" w:sz="2" w:space="0" w:color="131413"/>
              <w:bottom w:val="single" w:sz="2" w:space="0" w:color="131413"/>
            </w:tcBorders>
          </w:tcPr>
          <w:p>
            <w:pPr>
              <w:pStyle w:val="TableParagraph"/>
              <w:spacing w:before="31"/>
              <w:ind w:left="464"/>
              <w:rPr>
                <w:rFonts w:ascii="Gill Sans MT"/>
                <w:i/>
                <w:sz w:val="16"/>
              </w:rPr>
            </w:pPr>
            <w:r>
              <w:rPr>
                <w:rFonts w:ascii="Gill Sans MT"/>
                <w:i/>
                <w:w w:val="104"/>
                <w:sz w:val="16"/>
              </w:rPr>
              <w:t>P</w:t>
            </w:r>
          </w:p>
        </w:tc>
      </w:tr>
      <w:tr>
        <w:trPr>
          <w:trHeight w:val="269" w:hRule="atLeast"/>
        </w:trPr>
        <w:tc>
          <w:tcPr>
            <w:tcW w:w="1275" w:type="dxa"/>
            <w:tcBorders>
              <w:top w:val="single" w:sz="2" w:space="0" w:color="131413"/>
            </w:tcBorders>
          </w:tcPr>
          <w:p>
            <w:pPr>
              <w:pStyle w:val="TableParagraph"/>
              <w:spacing w:before="29"/>
              <w:ind w:left="-1"/>
              <w:rPr>
                <w:rFonts w:ascii="Arial Narrow"/>
                <w:sz w:val="16"/>
              </w:rPr>
            </w:pPr>
            <w:r>
              <w:rPr>
                <w:rFonts w:ascii="Arial Narrow"/>
                <w:w w:val="105"/>
                <w:sz w:val="16"/>
              </w:rPr>
              <w:t>Systolic</w:t>
            </w:r>
          </w:p>
        </w:tc>
        <w:tc>
          <w:tcPr>
            <w:tcW w:w="1284" w:type="dxa"/>
            <w:tcBorders>
              <w:top w:val="single" w:sz="2" w:space="0" w:color="131413"/>
            </w:tcBorders>
          </w:tcPr>
          <w:p>
            <w:pPr>
              <w:pStyle w:val="TableParagraph"/>
              <w:rPr>
                <w:sz w:val="18"/>
              </w:rPr>
            </w:pPr>
          </w:p>
        </w:tc>
        <w:tc>
          <w:tcPr>
            <w:tcW w:w="1260" w:type="dxa"/>
            <w:tcBorders>
              <w:top w:val="single" w:sz="2" w:space="0" w:color="131413"/>
            </w:tcBorders>
          </w:tcPr>
          <w:p>
            <w:pPr>
              <w:pStyle w:val="TableParagraph"/>
              <w:rPr>
                <w:sz w:val="18"/>
              </w:rPr>
            </w:pPr>
          </w:p>
        </w:tc>
        <w:tc>
          <w:tcPr>
            <w:tcW w:w="857" w:type="dxa"/>
            <w:tcBorders>
              <w:top w:val="single" w:sz="2" w:space="0" w:color="131413"/>
            </w:tcBorders>
          </w:tcPr>
          <w:p>
            <w:pPr>
              <w:pStyle w:val="TableParagraph"/>
              <w:rPr>
                <w:sz w:val="18"/>
              </w:rPr>
            </w:pPr>
          </w:p>
        </w:tc>
      </w:tr>
      <w:tr>
        <w:trPr>
          <w:trHeight w:val="279" w:hRule="atLeast"/>
        </w:trPr>
        <w:tc>
          <w:tcPr>
            <w:tcW w:w="1275" w:type="dxa"/>
          </w:tcPr>
          <w:p>
            <w:pPr>
              <w:pStyle w:val="TableParagraph"/>
              <w:numPr>
                <w:ilvl w:val="0"/>
                <w:numId w:val="20"/>
              </w:numPr>
              <w:tabs>
                <w:tab w:pos="40" w:val="left" w:leader="none"/>
              </w:tabs>
              <w:spacing w:line="240" w:lineRule="auto" w:before="34" w:after="0"/>
              <w:ind w:left="39" w:right="0" w:hanging="41"/>
              <w:jc w:val="left"/>
              <w:rPr>
                <w:rFonts w:ascii="Arial Narrow" w:hAnsi="Arial Narrow"/>
                <w:sz w:val="16"/>
              </w:rPr>
            </w:pPr>
            <w:r>
              <w:rPr>
                <w:rFonts w:ascii="Arial Narrow" w:hAnsi="Arial Narrow"/>
                <w:w w:val="115"/>
                <w:sz w:val="16"/>
              </w:rPr>
              <w:t>Intervention</w:t>
            </w:r>
          </w:p>
        </w:tc>
        <w:tc>
          <w:tcPr>
            <w:tcW w:w="1284" w:type="dxa"/>
          </w:tcPr>
          <w:p>
            <w:pPr>
              <w:pStyle w:val="TableParagraph"/>
              <w:spacing w:before="38"/>
              <w:ind w:left="421" w:right="441"/>
              <w:jc w:val="center"/>
              <w:rPr>
                <w:rFonts w:ascii="Arial Narrow"/>
                <w:sz w:val="16"/>
              </w:rPr>
            </w:pPr>
            <w:r>
              <w:rPr>
                <w:rFonts w:ascii="Arial Narrow"/>
                <w:sz w:val="16"/>
              </w:rPr>
              <w:t>123.6</w:t>
            </w:r>
          </w:p>
        </w:tc>
        <w:tc>
          <w:tcPr>
            <w:tcW w:w="1260" w:type="dxa"/>
          </w:tcPr>
          <w:p>
            <w:pPr>
              <w:pStyle w:val="TableParagraph"/>
              <w:spacing w:before="38"/>
              <w:ind w:left="445" w:right="445"/>
              <w:jc w:val="center"/>
              <w:rPr>
                <w:rFonts w:ascii="Arial Narrow"/>
                <w:sz w:val="16"/>
              </w:rPr>
            </w:pPr>
            <w:r>
              <w:rPr>
                <w:rFonts w:ascii="Arial Narrow"/>
                <w:sz w:val="16"/>
              </w:rPr>
              <w:t>14.81</w:t>
            </w:r>
          </w:p>
        </w:tc>
        <w:tc>
          <w:tcPr>
            <w:tcW w:w="857" w:type="dxa"/>
          </w:tcPr>
          <w:p>
            <w:pPr>
              <w:pStyle w:val="TableParagraph"/>
              <w:spacing w:before="38"/>
              <w:ind w:left="464" w:right="-15"/>
              <w:rPr>
                <w:rFonts w:ascii="Arial Narrow"/>
                <w:sz w:val="16"/>
              </w:rPr>
            </w:pPr>
            <w:r>
              <w:rPr>
                <w:rFonts w:ascii="Arial Narrow"/>
                <w:w w:val="105"/>
                <w:sz w:val="16"/>
              </w:rPr>
              <w:t>0.001*</w:t>
            </w:r>
          </w:p>
        </w:tc>
      </w:tr>
      <w:tr>
        <w:trPr>
          <w:trHeight w:val="279" w:hRule="atLeast"/>
        </w:trPr>
        <w:tc>
          <w:tcPr>
            <w:tcW w:w="1275" w:type="dxa"/>
          </w:tcPr>
          <w:p>
            <w:pPr>
              <w:pStyle w:val="TableParagraph"/>
              <w:numPr>
                <w:ilvl w:val="0"/>
                <w:numId w:val="21"/>
              </w:numPr>
              <w:tabs>
                <w:tab w:pos="40" w:val="left" w:leader="none"/>
              </w:tabs>
              <w:spacing w:line="240" w:lineRule="auto" w:before="34" w:after="0"/>
              <w:ind w:left="39" w:right="0" w:hanging="41"/>
              <w:jc w:val="left"/>
              <w:rPr>
                <w:rFonts w:ascii="Arial Narrow" w:hAnsi="Arial Narrow"/>
                <w:sz w:val="16"/>
              </w:rPr>
            </w:pPr>
            <w:r>
              <w:rPr>
                <w:rFonts w:ascii="Arial Narrow" w:hAnsi="Arial Narrow"/>
                <w:w w:val="110"/>
                <w:sz w:val="16"/>
              </w:rPr>
              <w:t>Control</w:t>
            </w:r>
          </w:p>
        </w:tc>
        <w:tc>
          <w:tcPr>
            <w:tcW w:w="1284" w:type="dxa"/>
          </w:tcPr>
          <w:p>
            <w:pPr>
              <w:pStyle w:val="TableParagraph"/>
              <w:spacing w:before="39"/>
              <w:ind w:left="421" w:right="441"/>
              <w:jc w:val="center"/>
              <w:rPr>
                <w:rFonts w:ascii="Arial Narrow"/>
                <w:sz w:val="16"/>
              </w:rPr>
            </w:pPr>
            <w:r>
              <w:rPr>
                <w:rFonts w:ascii="Arial Narrow"/>
                <w:sz w:val="16"/>
              </w:rPr>
              <w:t>142.2</w:t>
            </w:r>
          </w:p>
        </w:tc>
        <w:tc>
          <w:tcPr>
            <w:tcW w:w="1260" w:type="dxa"/>
          </w:tcPr>
          <w:p>
            <w:pPr>
              <w:pStyle w:val="TableParagraph"/>
              <w:spacing w:before="39"/>
              <w:ind w:left="445" w:right="445"/>
              <w:jc w:val="center"/>
              <w:rPr>
                <w:rFonts w:ascii="Arial Narrow"/>
                <w:sz w:val="16"/>
              </w:rPr>
            </w:pPr>
            <w:r>
              <w:rPr>
                <w:rFonts w:ascii="Arial Narrow"/>
                <w:sz w:val="16"/>
              </w:rPr>
              <w:t>15.82</w:t>
            </w:r>
          </w:p>
        </w:tc>
        <w:tc>
          <w:tcPr>
            <w:tcW w:w="857" w:type="dxa"/>
          </w:tcPr>
          <w:p>
            <w:pPr>
              <w:pStyle w:val="TableParagraph"/>
              <w:rPr>
                <w:sz w:val="18"/>
              </w:rPr>
            </w:pPr>
          </w:p>
        </w:tc>
      </w:tr>
      <w:tr>
        <w:trPr>
          <w:trHeight w:val="279" w:hRule="atLeast"/>
        </w:trPr>
        <w:tc>
          <w:tcPr>
            <w:tcW w:w="1275" w:type="dxa"/>
          </w:tcPr>
          <w:p>
            <w:pPr>
              <w:pStyle w:val="TableParagraph"/>
              <w:spacing w:before="39"/>
              <w:ind w:left="-1"/>
              <w:rPr>
                <w:rFonts w:ascii="Arial Narrow"/>
                <w:sz w:val="16"/>
              </w:rPr>
            </w:pPr>
            <w:r>
              <w:rPr>
                <w:rFonts w:ascii="Arial Narrow"/>
                <w:w w:val="110"/>
                <w:sz w:val="16"/>
              </w:rPr>
              <w:t>Diastolic</w:t>
            </w:r>
          </w:p>
        </w:tc>
        <w:tc>
          <w:tcPr>
            <w:tcW w:w="1284" w:type="dxa"/>
          </w:tcPr>
          <w:p>
            <w:pPr>
              <w:pStyle w:val="TableParagraph"/>
              <w:rPr>
                <w:sz w:val="18"/>
              </w:rPr>
            </w:pPr>
          </w:p>
        </w:tc>
        <w:tc>
          <w:tcPr>
            <w:tcW w:w="1260" w:type="dxa"/>
          </w:tcPr>
          <w:p>
            <w:pPr>
              <w:pStyle w:val="TableParagraph"/>
              <w:rPr>
                <w:sz w:val="18"/>
              </w:rPr>
            </w:pPr>
          </w:p>
        </w:tc>
        <w:tc>
          <w:tcPr>
            <w:tcW w:w="857" w:type="dxa"/>
          </w:tcPr>
          <w:p>
            <w:pPr>
              <w:pStyle w:val="TableParagraph"/>
              <w:rPr>
                <w:sz w:val="18"/>
              </w:rPr>
            </w:pPr>
          </w:p>
        </w:tc>
      </w:tr>
      <w:tr>
        <w:trPr>
          <w:trHeight w:val="279" w:hRule="atLeast"/>
        </w:trPr>
        <w:tc>
          <w:tcPr>
            <w:tcW w:w="1275" w:type="dxa"/>
          </w:tcPr>
          <w:p>
            <w:pPr>
              <w:pStyle w:val="TableParagraph"/>
              <w:numPr>
                <w:ilvl w:val="0"/>
                <w:numId w:val="22"/>
              </w:numPr>
              <w:tabs>
                <w:tab w:pos="40" w:val="left" w:leader="none"/>
              </w:tabs>
              <w:spacing w:line="240" w:lineRule="auto" w:before="34" w:after="0"/>
              <w:ind w:left="39" w:right="0" w:hanging="41"/>
              <w:jc w:val="left"/>
              <w:rPr>
                <w:rFonts w:ascii="Arial Narrow" w:hAnsi="Arial Narrow"/>
                <w:sz w:val="16"/>
              </w:rPr>
            </w:pPr>
            <w:r>
              <w:rPr>
                <w:rFonts w:ascii="Arial Narrow" w:hAnsi="Arial Narrow"/>
                <w:w w:val="115"/>
                <w:sz w:val="16"/>
              </w:rPr>
              <w:t>Intervention</w:t>
            </w:r>
          </w:p>
        </w:tc>
        <w:tc>
          <w:tcPr>
            <w:tcW w:w="1284" w:type="dxa"/>
          </w:tcPr>
          <w:p>
            <w:pPr>
              <w:pStyle w:val="TableParagraph"/>
              <w:spacing w:before="39"/>
              <w:ind w:left="421" w:right="441"/>
              <w:jc w:val="center"/>
              <w:rPr>
                <w:rFonts w:ascii="Arial Narrow"/>
                <w:sz w:val="16"/>
              </w:rPr>
            </w:pPr>
            <w:r>
              <w:rPr>
                <w:rFonts w:ascii="Arial Narrow"/>
                <w:sz w:val="16"/>
              </w:rPr>
              <w:t>80.20</w:t>
            </w:r>
          </w:p>
        </w:tc>
        <w:tc>
          <w:tcPr>
            <w:tcW w:w="1260" w:type="dxa"/>
          </w:tcPr>
          <w:p>
            <w:pPr>
              <w:pStyle w:val="TableParagraph"/>
              <w:spacing w:before="39"/>
              <w:ind w:left="445" w:right="445"/>
              <w:jc w:val="center"/>
              <w:rPr>
                <w:rFonts w:ascii="Arial Narrow"/>
                <w:sz w:val="16"/>
              </w:rPr>
            </w:pPr>
            <w:r>
              <w:rPr>
                <w:rFonts w:ascii="Arial Narrow"/>
                <w:sz w:val="16"/>
              </w:rPr>
              <w:t>11.16</w:t>
            </w:r>
          </w:p>
        </w:tc>
        <w:tc>
          <w:tcPr>
            <w:tcW w:w="857" w:type="dxa"/>
          </w:tcPr>
          <w:p>
            <w:pPr>
              <w:pStyle w:val="TableParagraph"/>
              <w:spacing w:before="39"/>
              <w:ind w:left="464"/>
              <w:rPr>
                <w:rFonts w:ascii="Arial Narrow"/>
                <w:sz w:val="16"/>
              </w:rPr>
            </w:pPr>
            <w:r>
              <w:rPr>
                <w:rFonts w:ascii="Arial Narrow"/>
                <w:sz w:val="16"/>
              </w:rPr>
              <w:t>0.167</w:t>
            </w:r>
          </w:p>
        </w:tc>
      </w:tr>
      <w:tr>
        <w:trPr>
          <w:trHeight w:val="288" w:hRule="atLeast"/>
        </w:trPr>
        <w:tc>
          <w:tcPr>
            <w:tcW w:w="1275" w:type="dxa"/>
            <w:tcBorders>
              <w:bottom w:val="single" w:sz="2" w:space="0" w:color="131413"/>
            </w:tcBorders>
          </w:tcPr>
          <w:p>
            <w:pPr>
              <w:pStyle w:val="TableParagraph"/>
              <w:numPr>
                <w:ilvl w:val="0"/>
                <w:numId w:val="23"/>
              </w:numPr>
              <w:tabs>
                <w:tab w:pos="40" w:val="left" w:leader="none"/>
              </w:tabs>
              <w:spacing w:line="240" w:lineRule="auto" w:before="34" w:after="0"/>
              <w:ind w:left="39" w:right="0" w:hanging="41"/>
              <w:jc w:val="left"/>
              <w:rPr>
                <w:rFonts w:ascii="Arial Narrow" w:hAnsi="Arial Narrow"/>
                <w:sz w:val="16"/>
              </w:rPr>
            </w:pPr>
            <w:r>
              <w:rPr>
                <w:rFonts w:ascii="Arial Narrow" w:hAnsi="Arial Narrow"/>
                <w:w w:val="110"/>
                <w:sz w:val="16"/>
              </w:rPr>
              <w:t>Control</w:t>
            </w:r>
          </w:p>
        </w:tc>
        <w:tc>
          <w:tcPr>
            <w:tcW w:w="1284" w:type="dxa"/>
            <w:tcBorders>
              <w:bottom w:val="single" w:sz="2" w:space="0" w:color="131413"/>
            </w:tcBorders>
          </w:tcPr>
          <w:p>
            <w:pPr>
              <w:pStyle w:val="TableParagraph"/>
              <w:spacing w:before="39"/>
              <w:ind w:left="421" w:right="441"/>
              <w:jc w:val="center"/>
              <w:rPr>
                <w:rFonts w:ascii="Arial Narrow"/>
                <w:sz w:val="16"/>
              </w:rPr>
            </w:pPr>
            <w:r>
              <w:rPr>
                <w:rFonts w:ascii="Arial Narrow"/>
                <w:sz w:val="16"/>
              </w:rPr>
              <w:t>83.20</w:t>
            </w:r>
          </w:p>
        </w:tc>
        <w:tc>
          <w:tcPr>
            <w:tcW w:w="1260" w:type="dxa"/>
            <w:tcBorders>
              <w:bottom w:val="single" w:sz="2" w:space="0" w:color="131413"/>
            </w:tcBorders>
          </w:tcPr>
          <w:p>
            <w:pPr>
              <w:pStyle w:val="TableParagraph"/>
              <w:spacing w:before="39"/>
              <w:ind w:left="445" w:right="445"/>
              <w:jc w:val="center"/>
              <w:rPr>
                <w:rFonts w:ascii="Arial Narrow"/>
                <w:sz w:val="16"/>
              </w:rPr>
            </w:pPr>
            <w:r>
              <w:rPr>
                <w:rFonts w:ascii="Arial Narrow"/>
                <w:sz w:val="16"/>
              </w:rPr>
              <w:t>10.39</w:t>
            </w:r>
          </w:p>
        </w:tc>
        <w:tc>
          <w:tcPr>
            <w:tcW w:w="857" w:type="dxa"/>
            <w:tcBorders>
              <w:bottom w:val="single" w:sz="2" w:space="0" w:color="131413"/>
            </w:tcBorders>
          </w:tcPr>
          <w:p>
            <w:pPr>
              <w:pStyle w:val="TableParagraph"/>
              <w:rPr>
                <w:sz w:val="18"/>
              </w:rPr>
            </w:pPr>
          </w:p>
        </w:tc>
      </w:tr>
    </w:tbl>
    <w:p>
      <w:pPr>
        <w:spacing w:line="170" w:lineRule="exact" w:before="25"/>
        <w:ind w:left="113" w:right="0" w:firstLine="0"/>
        <w:jc w:val="left"/>
        <w:rPr>
          <w:rFonts w:ascii="Calibri" w:hAnsi="Calibri"/>
          <w:sz w:val="14"/>
        </w:rPr>
      </w:pPr>
      <w:r>
        <w:rPr>
          <w:rFonts w:ascii="Calibri" w:hAnsi="Calibri"/>
          <w:sz w:val="14"/>
        </w:rPr>
        <w:t>*meaningful on α &lt; 0.05 ** deviation standard</w:t>
      </w:r>
    </w:p>
    <w:p>
      <w:pPr>
        <w:spacing w:before="0"/>
        <w:ind w:left="113" w:right="325" w:firstLine="0"/>
        <w:jc w:val="left"/>
        <w:rPr>
          <w:rFonts w:ascii="Calibri"/>
          <w:sz w:val="14"/>
        </w:rPr>
      </w:pPr>
      <w:r>
        <w:rPr>
          <w:rFonts w:ascii="Calibri"/>
          <w:sz w:val="14"/>
        </w:rPr>
        <w:t>Illustrated that there was a significant difference of systolic blood pressure between intervention and control group (</w:t>
      </w:r>
      <w:r>
        <w:rPr>
          <w:rFonts w:ascii="Calibri"/>
          <w:i/>
          <w:sz w:val="14"/>
        </w:rPr>
        <w:t>p </w:t>
      </w:r>
      <w:r>
        <w:rPr>
          <w:rFonts w:ascii="Calibri"/>
          <w:sz w:val="14"/>
        </w:rPr>
        <w:t>&lt; 0.05), but there was no differences of diastolic blood pressure between intervention and control group (</w:t>
      </w:r>
      <w:r>
        <w:rPr>
          <w:rFonts w:ascii="Calibri"/>
          <w:i/>
          <w:sz w:val="14"/>
        </w:rPr>
        <w:t>p </w:t>
      </w:r>
      <w:r>
        <w:rPr>
          <w:rFonts w:ascii="Calibri"/>
          <w:sz w:val="14"/>
        </w:rPr>
        <w:t>&gt; 0.05)</w:t>
      </w:r>
    </w:p>
    <w:p>
      <w:pPr>
        <w:spacing w:line="261" w:lineRule="auto" w:before="95"/>
        <w:ind w:left="113" w:right="110" w:firstLine="0"/>
        <w:jc w:val="both"/>
        <w:rPr>
          <w:sz w:val="19"/>
        </w:rPr>
      </w:pPr>
      <w:r>
        <w:rPr/>
        <w:br w:type="column"/>
      </w:r>
      <w:r>
        <w:rPr>
          <w:color w:val="131413"/>
          <w:w w:val="105"/>
          <w:sz w:val="19"/>
        </w:rPr>
        <w:t>direct and indirect exposure to cigarettes could increase    a person</w:t>
      </w:r>
      <w:r>
        <w:rPr>
          <w:rFonts w:ascii="Lucida Sans" w:hAnsi="Lucida Sans"/>
          <w:color w:val="131413"/>
          <w:w w:val="105"/>
          <w:sz w:val="19"/>
        </w:rPr>
        <w:t>’</w:t>
      </w:r>
      <w:r>
        <w:rPr>
          <w:color w:val="131413"/>
          <w:w w:val="105"/>
          <w:sz w:val="19"/>
        </w:rPr>
        <w:t>s heart rate by as much as 34% and diastolic blood pressure by as much as 17% [</w:t>
      </w:r>
      <w:hyperlink w:history="true" w:anchor="_bookmark26">
        <w:r>
          <w:rPr>
            <w:color w:val="0000FF"/>
            <w:w w:val="105"/>
            <w:sz w:val="19"/>
          </w:rPr>
          <w:t>24</w:t>
        </w:r>
      </w:hyperlink>
      <w:r>
        <w:rPr>
          <w:color w:val="131413"/>
          <w:w w:val="105"/>
          <w:sz w:val="19"/>
        </w:rPr>
        <w:t>]. This study was</w:t>
      </w:r>
      <w:r>
        <w:rPr>
          <w:color w:val="131413"/>
          <w:spacing w:val="49"/>
          <w:w w:val="105"/>
          <w:sz w:val="19"/>
        </w:rPr>
        <w:t> </w:t>
      </w:r>
      <w:r>
        <w:rPr>
          <w:color w:val="131413"/>
          <w:w w:val="105"/>
          <w:sz w:val="19"/>
        </w:rPr>
        <w:t>in line with the results of this study, that blood pressure </w:t>
      </w:r>
      <w:r>
        <w:rPr>
          <w:color w:val="131413"/>
          <w:spacing w:val="-3"/>
          <w:w w:val="105"/>
          <w:sz w:val="19"/>
        </w:rPr>
        <w:t>did not decrease </w:t>
      </w:r>
      <w:r>
        <w:rPr>
          <w:color w:val="131413"/>
          <w:w w:val="105"/>
          <w:sz w:val="19"/>
        </w:rPr>
        <w:t>in 5 of </w:t>
      </w:r>
      <w:r>
        <w:rPr>
          <w:color w:val="131413"/>
          <w:spacing w:val="-3"/>
          <w:w w:val="105"/>
          <w:sz w:val="19"/>
        </w:rPr>
        <w:t>the </w:t>
      </w:r>
      <w:r>
        <w:rPr>
          <w:color w:val="131413"/>
          <w:w w:val="105"/>
          <w:sz w:val="19"/>
        </w:rPr>
        <w:t>9 </w:t>
      </w:r>
      <w:r>
        <w:rPr>
          <w:color w:val="131413"/>
          <w:spacing w:val="-4"/>
          <w:w w:val="105"/>
          <w:sz w:val="19"/>
        </w:rPr>
        <w:t>respondents </w:t>
      </w:r>
      <w:r>
        <w:rPr>
          <w:color w:val="131413"/>
          <w:w w:val="105"/>
          <w:sz w:val="19"/>
        </w:rPr>
        <w:t>in </w:t>
      </w:r>
      <w:r>
        <w:rPr>
          <w:color w:val="131413"/>
          <w:spacing w:val="-3"/>
          <w:w w:val="105"/>
          <w:sz w:val="19"/>
        </w:rPr>
        <w:t>the </w:t>
      </w:r>
      <w:r>
        <w:rPr>
          <w:color w:val="131413"/>
          <w:spacing w:val="-4"/>
          <w:w w:val="105"/>
          <w:sz w:val="19"/>
        </w:rPr>
        <w:t>interven- tion group </w:t>
      </w:r>
      <w:r>
        <w:rPr>
          <w:color w:val="131413"/>
          <w:spacing w:val="-3"/>
          <w:w w:val="105"/>
          <w:sz w:val="19"/>
        </w:rPr>
        <w:t>who had </w:t>
      </w:r>
      <w:r>
        <w:rPr>
          <w:color w:val="131413"/>
          <w:w w:val="105"/>
          <w:sz w:val="19"/>
        </w:rPr>
        <w:t>a </w:t>
      </w:r>
      <w:r>
        <w:rPr>
          <w:color w:val="131413"/>
          <w:spacing w:val="-4"/>
          <w:w w:val="105"/>
          <w:sz w:val="19"/>
        </w:rPr>
        <w:t>smoking history, </w:t>
      </w:r>
      <w:r>
        <w:rPr>
          <w:color w:val="131413"/>
          <w:w w:val="105"/>
          <w:sz w:val="19"/>
        </w:rPr>
        <w:t>so it </w:t>
      </w:r>
      <w:r>
        <w:rPr>
          <w:color w:val="131413"/>
          <w:spacing w:val="-4"/>
          <w:w w:val="105"/>
          <w:sz w:val="19"/>
        </w:rPr>
        <w:t>could </w:t>
      </w:r>
      <w:r>
        <w:rPr>
          <w:color w:val="131413"/>
          <w:spacing w:val="-3"/>
          <w:w w:val="105"/>
          <w:sz w:val="19"/>
        </w:rPr>
        <w:t>be </w:t>
      </w:r>
      <w:r>
        <w:rPr>
          <w:color w:val="131413"/>
          <w:spacing w:val="-4"/>
          <w:w w:val="105"/>
          <w:sz w:val="19"/>
        </w:rPr>
        <w:t>concluded </w:t>
      </w:r>
      <w:r>
        <w:rPr>
          <w:color w:val="131413"/>
          <w:spacing w:val="-3"/>
          <w:w w:val="105"/>
          <w:sz w:val="19"/>
        </w:rPr>
        <w:t>that many </w:t>
      </w:r>
      <w:r>
        <w:rPr>
          <w:color w:val="131413"/>
          <w:spacing w:val="-4"/>
          <w:w w:val="105"/>
          <w:sz w:val="19"/>
        </w:rPr>
        <w:t>factors could </w:t>
      </w:r>
      <w:r>
        <w:rPr>
          <w:color w:val="131413"/>
          <w:spacing w:val="-3"/>
          <w:w w:val="105"/>
          <w:sz w:val="19"/>
        </w:rPr>
        <w:t>affect </w:t>
      </w:r>
      <w:r>
        <w:rPr>
          <w:color w:val="131413"/>
          <w:spacing w:val="-4"/>
          <w:w w:val="105"/>
          <w:sz w:val="19"/>
        </w:rPr>
        <w:t>diastolic </w:t>
      </w:r>
      <w:r>
        <w:rPr>
          <w:color w:val="131413"/>
          <w:spacing w:val="-5"/>
          <w:w w:val="105"/>
          <w:sz w:val="19"/>
        </w:rPr>
        <w:t>blood </w:t>
      </w:r>
      <w:r>
        <w:rPr>
          <w:color w:val="131413"/>
          <w:spacing w:val="-4"/>
          <w:w w:val="105"/>
          <w:sz w:val="19"/>
        </w:rPr>
        <w:t>pressure. The above conditions could </w:t>
      </w:r>
      <w:r>
        <w:rPr>
          <w:color w:val="131413"/>
          <w:w w:val="105"/>
          <w:sz w:val="19"/>
        </w:rPr>
        <w:t>be </w:t>
      </w:r>
      <w:r>
        <w:rPr>
          <w:color w:val="131413"/>
          <w:spacing w:val="-4"/>
          <w:w w:val="105"/>
          <w:sz w:val="19"/>
        </w:rPr>
        <w:t>minimised </w:t>
      </w:r>
      <w:r>
        <w:rPr>
          <w:color w:val="131413"/>
          <w:spacing w:val="-3"/>
          <w:w w:val="105"/>
          <w:sz w:val="19"/>
        </w:rPr>
        <w:t>by </w:t>
      </w:r>
      <w:r>
        <w:rPr>
          <w:color w:val="131413"/>
          <w:spacing w:val="-4"/>
          <w:w w:val="105"/>
          <w:sz w:val="19"/>
        </w:rPr>
        <w:t>modifying </w:t>
      </w:r>
      <w:r>
        <w:rPr>
          <w:color w:val="131413"/>
          <w:w w:val="105"/>
          <w:sz w:val="19"/>
        </w:rPr>
        <w:t>a </w:t>
      </w:r>
      <w:r>
        <w:rPr>
          <w:color w:val="131413"/>
          <w:spacing w:val="-5"/>
          <w:w w:val="105"/>
          <w:sz w:val="19"/>
        </w:rPr>
        <w:t>person</w:t>
      </w:r>
      <w:r>
        <w:rPr>
          <w:rFonts w:ascii="Lucida Sans" w:hAnsi="Lucida Sans"/>
          <w:color w:val="131413"/>
          <w:spacing w:val="-5"/>
          <w:w w:val="105"/>
          <w:sz w:val="19"/>
        </w:rPr>
        <w:t>’</w:t>
      </w:r>
      <w:r>
        <w:rPr>
          <w:color w:val="131413"/>
          <w:spacing w:val="-5"/>
          <w:w w:val="105"/>
          <w:sz w:val="19"/>
        </w:rPr>
        <w:t>s </w:t>
      </w:r>
      <w:r>
        <w:rPr>
          <w:color w:val="131413"/>
          <w:spacing w:val="-4"/>
          <w:w w:val="105"/>
          <w:sz w:val="19"/>
        </w:rPr>
        <w:t>lifestyle (lifestyle modification </w:t>
      </w:r>
      <w:r>
        <w:rPr>
          <w:color w:val="131413"/>
          <w:w w:val="105"/>
          <w:sz w:val="19"/>
        </w:rPr>
        <w:t>in JNC </w:t>
      </w:r>
      <w:r>
        <w:rPr>
          <w:color w:val="131413"/>
          <w:spacing w:val="-4"/>
          <w:w w:val="105"/>
          <w:sz w:val="19"/>
        </w:rPr>
        <w:t>VII), such </w:t>
      </w:r>
      <w:r>
        <w:rPr>
          <w:color w:val="131413"/>
          <w:w w:val="105"/>
          <w:sz w:val="19"/>
        </w:rPr>
        <w:t>as </w:t>
      </w:r>
      <w:r>
        <w:rPr>
          <w:color w:val="131413"/>
          <w:spacing w:val="-4"/>
          <w:w w:val="105"/>
          <w:sz w:val="19"/>
        </w:rPr>
        <w:t>losing </w:t>
      </w:r>
      <w:r>
        <w:rPr>
          <w:color w:val="131413"/>
          <w:spacing w:val="-3"/>
          <w:w w:val="105"/>
          <w:sz w:val="19"/>
        </w:rPr>
        <w:t>weight, </w:t>
      </w:r>
      <w:r>
        <w:rPr>
          <w:color w:val="131413"/>
          <w:spacing w:val="-4"/>
          <w:w w:val="105"/>
          <w:sz w:val="19"/>
        </w:rPr>
        <w:t>adopting </w:t>
      </w:r>
      <w:r>
        <w:rPr>
          <w:color w:val="131413"/>
          <w:w w:val="105"/>
          <w:sz w:val="19"/>
        </w:rPr>
        <w:t>a </w:t>
      </w:r>
      <w:r>
        <w:rPr>
          <w:color w:val="131413"/>
          <w:spacing w:val="-4"/>
          <w:w w:val="105"/>
          <w:sz w:val="19"/>
        </w:rPr>
        <w:t>healthy </w:t>
      </w:r>
      <w:r>
        <w:rPr>
          <w:color w:val="131413"/>
          <w:spacing w:val="-3"/>
          <w:w w:val="105"/>
          <w:sz w:val="19"/>
        </w:rPr>
        <w:t>diet, </w:t>
      </w:r>
      <w:r>
        <w:rPr>
          <w:color w:val="131413"/>
          <w:spacing w:val="-4"/>
          <w:w w:val="105"/>
          <w:sz w:val="19"/>
        </w:rPr>
        <w:t>restrict- </w:t>
      </w:r>
      <w:r>
        <w:rPr>
          <w:color w:val="131413"/>
          <w:spacing w:val="-3"/>
          <w:w w:val="105"/>
          <w:sz w:val="19"/>
        </w:rPr>
        <w:t>ing </w:t>
      </w:r>
      <w:r>
        <w:rPr>
          <w:color w:val="131413"/>
          <w:spacing w:val="-4"/>
          <w:w w:val="105"/>
          <w:sz w:val="19"/>
        </w:rPr>
        <w:t>daily </w:t>
      </w:r>
      <w:r>
        <w:rPr>
          <w:color w:val="131413"/>
          <w:spacing w:val="-3"/>
          <w:w w:val="105"/>
          <w:sz w:val="19"/>
        </w:rPr>
        <w:t>salt </w:t>
      </w:r>
      <w:r>
        <w:rPr>
          <w:color w:val="131413"/>
          <w:spacing w:val="-4"/>
          <w:w w:val="105"/>
          <w:sz w:val="19"/>
        </w:rPr>
        <w:t>intake, increasing physical activity, </w:t>
      </w:r>
      <w:r>
        <w:rPr>
          <w:color w:val="131413"/>
          <w:spacing w:val="-5"/>
          <w:w w:val="105"/>
          <w:sz w:val="19"/>
        </w:rPr>
        <w:t>restricting </w:t>
      </w:r>
      <w:r>
        <w:rPr>
          <w:color w:val="131413"/>
          <w:spacing w:val="-4"/>
          <w:w w:val="105"/>
          <w:sz w:val="19"/>
        </w:rPr>
        <w:t>alcohol consumption </w:t>
      </w:r>
      <w:r>
        <w:rPr>
          <w:color w:val="131413"/>
          <w:spacing w:val="-3"/>
          <w:w w:val="105"/>
          <w:sz w:val="19"/>
        </w:rPr>
        <w:t>and </w:t>
      </w:r>
      <w:r>
        <w:rPr>
          <w:color w:val="131413"/>
          <w:spacing w:val="-4"/>
          <w:w w:val="105"/>
          <w:sz w:val="19"/>
        </w:rPr>
        <w:t>stopping smoking</w:t>
      </w:r>
      <w:r>
        <w:rPr>
          <w:color w:val="131413"/>
          <w:spacing w:val="25"/>
          <w:w w:val="105"/>
          <w:sz w:val="19"/>
        </w:rPr>
        <w:t> </w:t>
      </w:r>
      <w:r>
        <w:rPr>
          <w:color w:val="131413"/>
          <w:spacing w:val="-4"/>
          <w:w w:val="105"/>
          <w:sz w:val="19"/>
        </w:rPr>
        <w:t>[</w:t>
      </w:r>
      <w:hyperlink w:history="true" w:anchor="_bookmark26">
        <w:r>
          <w:rPr>
            <w:color w:val="0000FF"/>
            <w:spacing w:val="-4"/>
            <w:w w:val="105"/>
            <w:sz w:val="19"/>
          </w:rPr>
          <w:t>25</w:t>
        </w:r>
      </w:hyperlink>
      <w:r>
        <w:rPr>
          <w:color w:val="131413"/>
          <w:spacing w:val="-4"/>
          <w:w w:val="105"/>
          <w:sz w:val="19"/>
        </w:rPr>
        <w:t>].</w:t>
      </w:r>
    </w:p>
    <w:p>
      <w:pPr>
        <w:spacing w:line="264" w:lineRule="auto" w:before="8"/>
        <w:ind w:left="113" w:right="112" w:firstLine="159"/>
        <w:jc w:val="both"/>
        <w:rPr>
          <w:sz w:val="19"/>
        </w:rPr>
      </w:pPr>
      <w:r>
        <w:rPr>
          <w:color w:val="131413"/>
          <w:w w:val="105"/>
          <w:sz w:val="19"/>
        </w:rPr>
        <w:t>In the present study, blood pressure was sometimes increased after treatment. This outcome occurred in </w:t>
      </w:r>
      <w:r>
        <w:rPr>
          <w:color w:val="131413"/>
          <w:spacing w:val="-11"/>
          <w:w w:val="105"/>
          <w:sz w:val="19"/>
        </w:rPr>
        <w:t>5 </w:t>
      </w:r>
      <w:r>
        <w:rPr>
          <w:color w:val="131413"/>
          <w:w w:val="105"/>
          <w:sz w:val="19"/>
        </w:rPr>
        <w:t>respondents because 4 of them did not follow the proto- col, such as exhaling through the mouth, and </w:t>
      </w:r>
      <w:r>
        <w:rPr>
          <w:color w:val="131413"/>
          <w:spacing w:val="-3"/>
          <w:w w:val="105"/>
          <w:sz w:val="19"/>
        </w:rPr>
        <w:t>they </w:t>
      </w:r>
      <w:r>
        <w:rPr>
          <w:color w:val="131413"/>
          <w:w w:val="105"/>
          <w:sz w:val="19"/>
        </w:rPr>
        <w:t>remained tense when the researchers instructed them </w:t>
      </w:r>
      <w:r>
        <w:rPr>
          <w:color w:val="131413"/>
          <w:spacing w:val="-6"/>
          <w:w w:val="105"/>
          <w:sz w:val="19"/>
        </w:rPr>
        <w:t>to </w:t>
      </w:r>
      <w:r>
        <w:rPr>
          <w:color w:val="131413"/>
          <w:w w:val="105"/>
          <w:sz w:val="19"/>
        </w:rPr>
        <w:t>relax their muscles and 1 respondent felt worried about her blood pressure. The intervention protocol indicates that while respondents are attempting to relax, nurses or researchers must consider how</w:t>
      </w:r>
      <w:r>
        <w:rPr>
          <w:color w:val="131413"/>
          <w:spacing w:val="49"/>
          <w:w w:val="105"/>
          <w:sz w:val="19"/>
        </w:rPr>
        <w:t> </w:t>
      </w:r>
      <w:r>
        <w:rPr>
          <w:color w:val="131413"/>
          <w:w w:val="105"/>
          <w:sz w:val="19"/>
        </w:rPr>
        <w:t>to  relax  the  muscle group a respondent is tensing. If respondents do not achieve a relaxed state, CRH is secreted and  </w:t>
      </w:r>
      <w:r>
        <w:rPr>
          <w:color w:val="131413"/>
          <w:spacing w:val="-3"/>
          <w:w w:val="105"/>
          <w:sz w:val="19"/>
        </w:rPr>
        <w:t>ACTH  </w:t>
      </w:r>
      <w:r>
        <w:rPr>
          <w:color w:val="131413"/>
          <w:w w:val="105"/>
          <w:sz w:val="19"/>
        </w:rPr>
        <w:t>levels in the hypothalamus are not optimal, so the </w:t>
      </w:r>
      <w:r>
        <w:rPr>
          <w:color w:val="131413"/>
          <w:spacing w:val="-3"/>
          <w:w w:val="105"/>
          <w:sz w:val="19"/>
        </w:rPr>
        <w:t>para- </w:t>
      </w:r>
      <w:r>
        <w:rPr>
          <w:color w:val="131413"/>
          <w:w w:val="105"/>
          <w:sz w:val="19"/>
        </w:rPr>
        <w:t>sympathetic nervous system releases the neurotransmit- ter acetylcholine to inhibit the sympathetic nerves </w:t>
      </w:r>
      <w:r>
        <w:rPr>
          <w:color w:val="131413"/>
          <w:spacing w:val="-7"/>
          <w:w w:val="105"/>
          <w:sz w:val="19"/>
        </w:rPr>
        <w:t>by </w:t>
      </w:r>
      <w:r>
        <w:rPr>
          <w:color w:val="131413"/>
          <w:w w:val="105"/>
          <w:sz w:val="19"/>
        </w:rPr>
        <w:t>reducing the contractile heart muscle; moreover, </w:t>
      </w:r>
      <w:r>
        <w:rPr>
          <w:color w:val="131413"/>
          <w:spacing w:val="-3"/>
          <w:w w:val="105"/>
          <w:sz w:val="19"/>
        </w:rPr>
        <w:t>vaso- </w:t>
      </w:r>
      <w:r>
        <w:rPr>
          <w:color w:val="131413"/>
          <w:w w:val="105"/>
          <w:sz w:val="19"/>
        </w:rPr>
        <w:t>dilation of the anterior and vein was also not optimal so the</w:t>
      </w:r>
      <w:r>
        <w:rPr>
          <w:color w:val="131413"/>
          <w:spacing w:val="13"/>
          <w:w w:val="105"/>
          <w:sz w:val="19"/>
        </w:rPr>
        <w:t> </w:t>
      </w:r>
      <w:r>
        <w:rPr>
          <w:color w:val="131413"/>
          <w:w w:val="105"/>
          <w:sz w:val="19"/>
        </w:rPr>
        <w:t>blood</w:t>
      </w:r>
      <w:r>
        <w:rPr>
          <w:color w:val="131413"/>
          <w:spacing w:val="14"/>
          <w:w w:val="105"/>
          <w:sz w:val="19"/>
        </w:rPr>
        <w:t> </w:t>
      </w:r>
      <w:r>
        <w:rPr>
          <w:color w:val="131413"/>
          <w:w w:val="105"/>
          <w:sz w:val="19"/>
        </w:rPr>
        <w:t>pressure</w:t>
      </w:r>
      <w:r>
        <w:rPr>
          <w:color w:val="131413"/>
          <w:spacing w:val="16"/>
          <w:w w:val="105"/>
          <w:sz w:val="19"/>
        </w:rPr>
        <w:t> </w:t>
      </w:r>
      <w:r>
        <w:rPr>
          <w:color w:val="131413"/>
          <w:w w:val="105"/>
          <w:sz w:val="19"/>
        </w:rPr>
        <w:t>could</w:t>
      </w:r>
      <w:r>
        <w:rPr>
          <w:color w:val="131413"/>
          <w:spacing w:val="13"/>
          <w:w w:val="105"/>
          <w:sz w:val="19"/>
        </w:rPr>
        <w:t> </w:t>
      </w:r>
      <w:r>
        <w:rPr>
          <w:color w:val="131413"/>
          <w:w w:val="105"/>
          <w:sz w:val="19"/>
        </w:rPr>
        <w:t>not</w:t>
      </w:r>
      <w:r>
        <w:rPr>
          <w:color w:val="131413"/>
          <w:spacing w:val="14"/>
          <w:w w:val="105"/>
          <w:sz w:val="19"/>
        </w:rPr>
        <w:t> </w:t>
      </w:r>
      <w:r>
        <w:rPr>
          <w:color w:val="131413"/>
          <w:w w:val="105"/>
          <w:sz w:val="19"/>
        </w:rPr>
        <w:t>significantly</w:t>
      </w:r>
      <w:r>
        <w:rPr>
          <w:color w:val="131413"/>
          <w:spacing w:val="15"/>
          <w:w w:val="105"/>
          <w:sz w:val="19"/>
        </w:rPr>
        <w:t> </w:t>
      </w:r>
      <w:r>
        <w:rPr>
          <w:color w:val="131413"/>
          <w:w w:val="105"/>
          <w:sz w:val="19"/>
        </w:rPr>
        <w:t>decrease</w:t>
      </w:r>
      <w:r>
        <w:rPr>
          <w:color w:val="131413"/>
          <w:spacing w:val="13"/>
          <w:w w:val="105"/>
          <w:sz w:val="19"/>
        </w:rPr>
        <w:t> </w:t>
      </w:r>
      <w:r>
        <w:rPr>
          <w:color w:val="131413"/>
          <w:w w:val="105"/>
          <w:sz w:val="19"/>
        </w:rPr>
        <w:t>[</w:t>
      </w:r>
      <w:hyperlink w:history="true" w:anchor="_bookmark26">
        <w:r>
          <w:rPr>
            <w:color w:val="0000FF"/>
            <w:w w:val="105"/>
            <w:sz w:val="19"/>
          </w:rPr>
          <w:t>26</w:t>
        </w:r>
      </w:hyperlink>
      <w:r>
        <w:rPr>
          <w:color w:val="131413"/>
          <w:w w:val="105"/>
          <w:sz w:val="19"/>
        </w:rPr>
        <w:t>].</w:t>
      </w:r>
    </w:p>
    <w:p>
      <w:pPr>
        <w:spacing w:line="264" w:lineRule="auto" w:before="0"/>
        <w:ind w:left="113" w:right="112" w:firstLine="159"/>
        <w:jc w:val="both"/>
        <w:rPr>
          <w:sz w:val="19"/>
        </w:rPr>
      </w:pPr>
      <w:r>
        <w:rPr>
          <w:color w:val="131413"/>
          <w:w w:val="110"/>
          <w:sz w:val="19"/>
        </w:rPr>
        <w:t>RESIK therapy has to be done regularly to maintain blood</w:t>
      </w:r>
      <w:r>
        <w:rPr>
          <w:color w:val="131413"/>
          <w:spacing w:val="-12"/>
          <w:w w:val="110"/>
          <w:sz w:val="19"/>
        </w:rPr>
        <w:t> </w:t>
      </w:r>
      <w:r>
        <w:rPr>
          <w:color w:val="131413"/>
          <w:w w:val="110"/>
          <w:sz w:val="19"/>
        </w:rPr>
        <w:t>pressure</w:t>
      </w:r>
      <w:r>
        <w:rPr>
          <w:color w:val="131413"/>
          <w:spacing w:val="-12"/>
          <w:w w:val="110"/>
          <w:sz w:val="19"/>
        </w:rPr>
        <w:t> </w:t>
      </w:r>
      <w:r>
        <w:rPr>
          <w:color w:val="131413"/>
          <w:w w:val="110"/>
          <w:sz w:val="19"/>
        </w:rPr>
        <w:t>within</w:t>
      </w:r>
      <w:r>
        <w:rPr>
          <w:color w:val="131413"/>
          <w:spacing w:val="-11"/>
          <w:w w:val="110"/>
          <w:sz w:val="19"/>
        </w:rPr>
        <w:t> </w:t>
      </w:r>
      <w:r>
        <w:rPr>
          <w:color w:val="131413"/>
          <w:w w:val="110"/>
          <w:sz w:val="19"/>
        </w:rPr>
        <w:t>normal</w:t>
      </w:r>
      <w:r>
        <w:rPr>
          <w:color w:val="131413"/>
          <w:spacing w:val="-11"/>
          <w:w w:val="110"/>
          <w:sz w:val="19"/>
        </w:rPr>
        <w:t> </w:t>
      </w:r>
      <w:r>
        <w:rPr>
          <w:color w:val="131413"/>
          <w:w w:val="110"/>
          <w:sz w:val="19"/>
        </w:rPr>
        <w:t>limits.</w:t>
      </w:r>
      <w:r>
        <w:rPr>
          <w:color w:val="131413"/>
          <w:spacing w:val="-11"/>
          <w:w w:val="110"/>
          <w:sz w:val="19"/>
        </w:rPr>
        <w:t> </w:t>
      </w:r>
      <w:r>
        <w:rPr>
          <w:color w:val="131413"/>
          <w:w w:val="110"/>
          <w:sz w:val="19"/>
        </w:rPr>
        <w:t>RESIK</w:t>
      </w:r>
      <w:r>
        <w:rPr>
          <w:color w:val="131413"/>
          <w:spacing w:val="-13"/>
          <w:w w:val="110"/>
          <w:sz w:val="19"/>
        </w:rPr>
        <w:t> </w:t>
      </w:r>
      <w:r>
        <w:rPr>
          <w:color w:val="131413"/>
          <w:w w:val="110"/>
          <w:sz w:val="19"/>
        </w:rPr>
        <w:t>in</w:t>
      </w:r>
      <w:r>
        <w:rPr>
          <w:color w:val="131413"/>
          <w:spacing w:val="-12"/>
          <w:w w:val="110"/>
          <w:sz w:val="19"/>
        </w:rPr>
        <w:t> </w:t>
      </w:r>
      <w:r>
        <w:rPr>
          <w:color w:val="131413"/>
          <w:w w:val="110"/>
          <w:sz w:val="19"/>
        </w:rPr>
        <w:t>this</w:t>
      </w:r>
      <w:r>
        <w:rPr>
          <w:color w:val="131413"/>
          <w:spacing w:val="-11"/>
          <w:w w:val="110"/>
          <w:sz w:val="19"/>
        </w:rPr>
        <w:t> </w:t>
      </w:r>
      <w:r>
        <w:rPr>
          <w:color w:val="131413"/>
          <w:w w:val="110"/>
          <w:sz w:val="19"/>
        </w:rPr>
        <w:t>study was a coping mechanism regulator that could affect physiological function, self concept, role function </w:t>
      </w:r>
      <w:r>
        <w:rPr>
          <w:color w:val="131413"/>
          <w:spacing w:val="-5"/>
          <w:w w:val="110"/>
          <w:sz w:val="19"/>
        </w:rPr>
        <w:t>and </w:t>
      </w:r>
      <w:r>
        <w:rPr>
          <w:color w:val="131413"/>
          <w:w w:val="110"/>
          <w:sz w:val="19"/>
        </w:rPr>
        <w:t>interdependensi elderly. These effects would provide both</w:t>
      </w:r>
      <w:r>
        <w:rPr>
          <w:color w:val="131413"/>
          <w:spacing w:val="-27"/>
          <w:w w:val="110"/>
          <w:sz w:val="19"/>
        </w:rPr>
        <w:t> </w:t>
      </w:r>
      <w:r>
        <w:rPr>
          <w:color w:val="131413"/>
          <w:w w:val="110"/>
          <w:sz w:val="19"/>
        </w:rPr>
        <w:t>adaptive</w:t>
      </w:r>
      <w:r>
        <w:rPr>
          <w:color w:val="131413"/>
          <w:spacing w:val="-27"/>
          <w:w w:val="110"/>
          <w:sz w:val="19"/>
        </w:rPr>
        <w:t> </w:t>
      </w:r>
      <w:r>
        <w:rPr>
          <w:color w:val="131413"/>
          <w:w w:val="110"/>
          <w:sz w:val="19"/>
        </w:rPr>
        <w:t>and</w:t>
      </w:r>
      <w:r>
        <w:rPr>
          <w:color w:val="131413"/>
          <w:spacing w:val="-27"/>
          <w:w w:val="110"/>
          <w:sz w:val="19"/>
        </w:rPr>
        <w:t> </w:t>
      </w:r>
      <w:r>
        <w:rPr>
          <w:color w:val="131413"/>
          <w:w w:val="110"/>
          <w:sz w:val="19"/>
        </w:rPr>
        <w:t>ineffective</w:t>
      </w:r>
      <w:r>
        <w:rPr>
          <w:color w:val="131413"/>
          <w:spacing w:val="-27"/>
          <w:w w:val="110"/>
          <w:sz w:val="19"/>
        </w:rPr>
        <w:t> </w:t>
      </w:r>
      <w:r>
        <w:rPr>
          <w:color w:val="131413"/>
          <w:w w:val="110"/>
          <w:sz w:val="19"/>
        </w:rPr>
        <w:t>responses</w:t>
      </w:r>
      <w:r>
        <w:rPr>
          <w:color w:val="131413"/>
          <w:spacing w:val="-28"/>
          <w:w w:val="110"/>
          <w:sz w:val="19"/>
        </w:rPr>
        <w:t> </w:t>
      </w:r>
      <w:r>
        <w:rPr>
          <w:color w:val="131413"/>
          <w:w w:val="110"/>
          <w:sz w:val="19"/>
        </w:rPr>
        <w:t>[</w:t>
      </w:r>
      <w:hyperlink w:history="true" w:anchor="_bookmark26">
        <w:r>
          <w:rPr>
            <w:color w:val="0000FF"/>
            <w:w w:val="110"/>
            <w:sz w:val="19"/>
          </w:rPr>
          <w:t>16</w:t>
        </w:r>
      </w:hyperlink>
      <w:r>
        <w:rPr>
          <w:color w:val="131413"/>
          <w:w w:val="110"/>
          <w:sz w:val="19"/>
        </w:rPr>
        <w:t>].</w:t>
      </w:r>
      <w:r>
        <w:rPr>
          <w:color w:val="131413"/>
          <w:spacing w:val="-27"/>
          <w:w w:val="110"/>
          <w:sz w:val="19"/>
        </w:rPr>
        <w:t> </w:t>
      </w:r>
      <w:r>
        <w:rPr>
          <w:color w:val="131413"/>
          <w:spacing w:val="-3"/>
          <w:w w:val="110"/>
          <w:sz w:val="19"/>
        </w:rPr>
        <w:t>Roy</w:t>
      </w:r>
      <w:r>
        <w:rPr>
          <w:rFonts w:ascii="Lucida Sans" w:hAnsi="Lucida Sans"/>
          <w:color w:val="131413"/>
          <w:spacing w:val="-3"/>
          <w:w w:val="110"/>
          <w:sz w:val="19"/>
        </w:rPr>
        <w:t>’</w:t>
      </w:r>
      <w:r>
        <w:rPr>
          <w:color w:val="131413"/>
          <w:spacing w:val="-3"/>
          <w:w w:val="110"/>
          <w:sz w:val="19"/>
        </w:rPr>
        <w:t>s</w:t>
      </w:r>
      <w:r>
        <w:rPr>
          <w:color w:val="131413"/>
          <w:spacing w:val="-28"/>
          <w:w w:val="110"/>
          <w:sz w:val="19"/>
        </w:rPr>
        <w:t> </w:t>
      </w:r>
      <w:r>
        <w:rPr>
          <w:color w:val="131413"/>
          <w:w w:val="110"/>
          <w:sz w:val="19"/>
        </w:rPr>
        <w:t>theory explained that an individual could improve his health</w:t>
      </w:r>
      <w:r>
        <w:rPr>
          <w:color w:val="131413"/>
          <w:spacing w:val="-33"/>
          <w:w w:val="110"/>
          <w:sz w:val="19"/>
        </w:rPr>
        <w:t> </w:t>
      </w:r>
      <w:r>
        <w:rPr>
          <w:color w:val="131413"/>
          <w:spacing w:val="-7"/>
          <w:w w:val="110"/>
          <w:sz w:val="19"/>
        </w:rPr>
        <w:t>by </w:t>
      </w:r>
      <w:r>
        <w:rPr>
          <w:color w:val="131413"/>
          <w:w w:val="110"/>
          <w:sz w:val="19"/>
        </w:rPr>
        <w:t>maintaining behavior adaptively and being able </w:t>
      </w:r>
      <w:r>
        <w:rPr>
          <w:color w:val="131413"/>
          <w:spacing w:val="-7"/>
          <w:w w:val="110"/>
          <w:sz w:val="19"/>
        </w:rPr>
        <w:t>to </w:t>
      </w:r>
      <w:r>
        <w:rPr>
          <w:color w:val="131413"/>
          <w:w w:val="110"/>
          <w:sz w:val="19"/>
        </w:rPr>
        <w:t>change behavior maladaptif. The constant interaction between humans and the environment would have </w:t>
      </w:r>
      <w:r>
        <w:rPr>
          <w:color w:val="131413"/>
          <w:spacing w:val="-6"/>
          <w:w w:val="110"/>
          <w:sz w:val="19"/>
        </w:rPr>
        <w:t>an </w:t>
      </w:r>
      <w:r>
        <w:rPr>
          <w:color w:val="131413"/>
          <w:w w:val="110"/>
          <w:sz w:val="19"/>
        </w:rPr>
        <w:t>impact on internal and external changes, so did </w:t>
      </w:r>
      <w:r>
        <w:rPr>
          <w:color w:val="131413"/>
          <w:spacing w:val="-3"/>
          <w:w w:val="110"/>
          <w:sz w:val="19"/>
        </w:rPr>
        <w:t>treat- </w:t>
      </w:r>
      <w:r>
        <w:rPr>
          <w:color w:val="131413"/>
          <w:w w:val="110"/>
          <w:sz w:val="19"/>
        </w:rPr>
        <w:t>ment of adaptive behavior continously in the elderly with high blood pressure caould be formed</w:t>
      </w:r>
      <w:r>
        <w:rPr>
          <w:color w:val="131413"/>
          <w:spacing w:val="2"/>
          <w:w w:val="110"/>
          <w:sz w:val="19"/>
        </w:rPr>
        <w:t> </w:t>
      </w:r>
      <w:r>
        <w:rPr>
          <w:color w:val="131413"/>
          <w:w w:val="110"/>
          <w:sz w:val="19"/>
        </w:rPr>
        <w:t>[</w:t>
      </w:r>
      <w:hyperlink w:history="true" w:anchor="_bookmark26">
        <w:r>
          <w:rPr>
            <w:color w:val="0000FF"/>
            <w:w w:val="110"/>
            <w:sz w:val="19"/>
          </w:rPr>
          <w:t>27</w:t>
        </w:r>
      </w:hyperlink>
      <w:r>
        <w:rPr>
          <w:color w:val="131413"/>
          <w:w w:val="110"/>
          <w:sz w:val="19"/>
        </w:rPr>
        <w:t>].</w:t>
      </w:r>
    </w:p>
    <w:p>
      <w:pPr>
        <w:spacing w:line="206" w:lineRule="exact" w:before="0"/>
        <w:ind w:left="273" w:right="0" w:firstLine="0"/>
        <w:jc w:val="both"/>
        <w:rPr>
          <w:sz w:val="19"/>
        </w:rPr>
      </w:pPr>
      <w:r>
        <w:rPr>
          <w:color w:val="131413"/>
          <w:w w:val="105"/>
          <w:sz w:val="19"/>
        </w:rPr>
        <w:t>Evidently, the mean of systolic and diastolic blood</w:t>
      </w:r>
    </w:p>
    <w:p>
      <w:pPr>
        <w:spacing w:line="264" w:lineRule="auto" w:before="15"/>
        <w:ind w:left="113" w:right="110" w:firstLine="0"/>
        <w:jc w:val="both"/>
        <w:rPr>
          <w:sz w:val="19"/>
        </w:rPr>
      </w:pPr>
      <w:r>
        <w:rPr>
          <w:color w:val="131413"/>
          <w:w w:val="110"/>
          <w:sz w:val="19"/>
        </w:rPr>
        <w:t>pressure in the intervention group included in the pre- hypertension category. That was different with control group. The mean of blood pressure in the control group was in category 1 hypertension. While diastolic blood pressure was no difference significantly with the</w:t>
      </w:r>
      <w:r>
        <w:rPr>
          <w:color w:val="131413"/>
          <w:spacing w:val="-32"/>
          <w:w w:val="110"/>
          <w:sz w:val="19"/>
        </w:rPr>
        <w:t> </w:t>
      </w:r>
      <w:r>
        <w:rPr>
          <w:color w:val="131413"/>
          <w:w w:val="110"/>
          <w:sz w:val="19"/>
        </w:rPr>
        <w:t>control group, this therapy could help maximizing the</w:t>
      </w:r>
      <w:r>
        <w:rPr>
          <w:color w:val="131413"/>
          <w:spacing w:val="-28"/>
          <w:w w:val="110"/>
          <w:sz w:val="19"/>
        </w:rPr>
        <w:t> </w:t>
      </w:r>
      <w:r>
        <w:rPr>
          <w:color w:val="131413"/>
          <w:w w:val="110"/>
          <w:sz w:val="19"/>
        </w:rPr>
        <w:t>treatment that has been performed such as drug administration as previously explained that the decrease in blood pressure in the intervention group was higher than the control group who had the habit of taking medicine as many </w:t>
      </w:r>
      <w:r>
        <w:rPr>
          <w:color w:val="131413"/>
          <w:spacing w:val="52"/>
          <w:w w:val="110"/>
          <w:sz w:val="19"/>
        </w:rPr>
        <w:t> </w:t>
      </w:r>
      <w:r>
        <w:rPr>
          <w:color w:val="131413"/>
          <w:w w:val="110"/>
          <w:sz w:val="19"/>
        </w:rPr>
        <w:t>as</w:t>
      </w:r>
      <w:r>
        <w:rPr>
          <w:color w:val="131413"/>
          <w:spacing w:val="25"/>
          <w:w w:val="110"/>
          <w:sz w:val="19"/>
        </w:rPr>
        <w:t> </w:t>
      </w:r>
      <w:r>
        <w:rPr>
          <w:color w:val="131413"/>
          <w:w w:val="110"/>
          <w:sz w:val="19"/>
        </w:rPr>
        <w:t>74%.</w:t>
      </w:r>
    </w:p>
    <w:p>
      <w:pPr>
        <w:spacing w:after="0" w:line="264" w:lineRule="auto"/>
        <w:jc w:val="both"/>
        <w:rPr>
          <w:sz w:val="19"/>
        </w:rPr>
        <w:sectPr>
          <w:type w:val="continuous"/>
          <w:pgSz w:w="11910" w:h="15820"/>
          <w:pgMar w:top="1840" w:bottom="280" w:left="1020" w:right="1020"/>
          <w:cols w:num="2" w:equalWidth="0">
            <w:col w:w="4831" w:space="129"/>
            <w:col w:w="4910"/>
          </w:cols>
        </w:sectPr>
      </w:pPr>
    </w:p>
    <w:p>
      <w:pPr>
        <w:pStyle w:val="BodyText"/>
        <w:rPr>
          <w:sz w:val="20"/>
        </w:rPr>
      </w:pPr>
    </w:p>
    <w:p>
      <w:pPr>
        <w:pStyle w:val="BodyText"/>
        <w:rPr>
          <w:sz w:val="20"/>
        </w:rPr>
      </w:pPr>
    </w:p>
    <w:p>
      <w:pPr>
        <w:pStyle w:val="BodyText"/>
        <w:spacing w:before="9"/>
        <w:rPr>
          <w:sz w:val="29"/>
        </w:rPr>
      </w:pPr>
    </w:p>
    <w:p>
      <w:pPr>
        <w:spacing w:after="0"/>
        <w:rPr>
          <w:sz w:val="29"/>
        </w:rPr>
        <w:sectPr>
          <w:headerReference w:type="default" r:id="rId243"/>
          <w:footerReference w:type="default" r:id="rId244"/>
          <w:pgSz w:w="11910" w:h="15820"/>
          <w:pgMar w:header="620" w:footer="0" w:top="820" w:bottom="280" w:left="1020" w:right="1020"/>
          <w:pgNumType w:start="5"/>
        </w:sectPr>
      </w:pPr>
    </w:p>
    <w:p>
      <w:pPr>
        <w:spacing w:before="91"/>
        <w:ind w:left="113" w:right="0" w:firstLine="0"/>
        <w:jc w:val="left"/>
        <w:rPr>
          <w:rFonts w:ascii="Lucida Sans"/>
          <w:sz w:val="20"/>
        </w:rPr>
      </w:pPr>
      <w:bookmarkStart w:name="Conclusion" w:id="89"/>
      <w:bookmarkEnd w:id="89"/>
      <w:r>
        <w:rPr/>
      </w:r>
      <w:bookmarkStart w:name="Abbreviations" w:id="90"/>
      <w:bookmarkEnd w:id="90"/>
      <w:r>
        <w:rPr/>
      </w:r>
      <w:bookmarkStart w:name="Acknowledgements" w:id="91"/>
      <w:bookmarkEnd w:id="91"/>
      <w:r>
        <w:rPr/>
      </w:r>
      <w:bookmarkStart w:name="About this supplement" w:id="92"/>
      <w:bookmarkEnd w:id="92"/>
      <w:r>
        <w:rPr/>
      </w:r>
      <w:bookmarkStart w:name="Authors’ contributions" w:id="93"/>
      <w:bookmarkEnd w:id="93"/>
      <w:r>
        <w:rPr/>
      </w:r>
      <w:bookmarkStart w:name="_bookmark26" w:id="94"/>
      <w:bookmarkEnd w:id="94"/>
      <w:r>
        <w:rPr/>
      </w:r>
      <w:r>
        <w:rPr>
          <w:rFonts w:ascii="Lucida Sans"/>
          <w:color w:val="131413"/>
          <w:sz w:val="20"/>
        </w:rPr>
        <w:t>Conclusion</w:t>
      </w:r>
    </w:p>
    <w:p>
      <w:pPr>
        <w:spacing w:line="264" w:lineRule="auto" w:before="20"/>
        <w:ind w:left="113" w:right="38" w:firstLine="0"/>
        <w:jc w:val="both"/>
        <w:rPr>
          <w:sz w:val="19"/>
        </w:rPr>
      </w:pPr>
      <w:r>
        <w:rPr>
          <w:color w:val="131413"/>
          <w:w w:val="105"/>
          <w:sz w:val="19"/>
        </w:rPr>
        <w:t>In the present study, RESIK therapy significantly de- creased blood pressure, dropping it from category 1 hypertension to pre-hypertension. RESIK therapy should be administered in accordance with the implementation protocol to obtain an optimal therapeutic effect.</w:t>
      </w:r>
    </w:p>
    <w:p>
      <w:pPr>
        <w:spacing w:line="183" w:lineRule="exact" w:before="171"/>
        <w:ind w:left="113" w:right="0" w:firstLine="0"/>
        <w:jc w:val="left"/>
        <w:rPr>
          <w:rFonts w:ascii="Calibri"/>
          <w:sz w:val="15"/>
        </w:rPr>
      </w:pPr>
      <w:r>
        <w:rPr>
          <w:rFonts w:ascii="Calibri"/>
          <w:color w:val="131413"/>
          <w:w w:val="105"/>
          <w:sz w:val="15"/>
        </w:rPr>
        <w:t>Abbreviations</w:t>
      </w:r>
    </w:p>
    <w:p>
      <w:pPr>
        <w:spacing w:line="252" w:lineRule="auto" w:before="0"/>
        <w:ind w:left="113" w:right="118" w:firstLine="0"/>
        <w:jc w:val="left"/>
        <w:rPr>
          <w:rFonts w:ascii="Arial Narrow"/>
          <w:sz w:val="15"/>
        </w:rPr>
      </w:pPr>
      <w:r>
        <w:rPr>
          <w:rFonts w:ascii="Arial Narrow"/>
          <w:w w:val="105"/>
          <w:sz w:val="15"/>
        </w:rPr>
        <w:t>ACE: </w:t>
      </w:r>
      <w:r>
        <w:rPr>
          <w:rFonts w:ascii="Arial Narrow"/>
          <w:color w:val="131413"/>
          <w:w w:val="105"/>
          <w:sz w:val="15"/>
        </w:rPr>
        <w:t>Angiotensin-Converting Enzyme; ACTH: Adrenocorticotropic Hormone; BMI: Body Mass Index; CRH: Corticotrophin Releasing Hormone; MMSE: Mini- Mental State Exam; NCDs: Non-Communicable Diseases; NO: Nitric Oxide; NOF: New-Onset osteoporotic Fracture; RESIK: Progressive Muscle Relaxation and Music Therapy; SD: Standard Deviation</w:t>
      </w:r>
    </w:p>
    <w:p>
      <w:pPr>
        <w:pStyle w:val="BodyText"/>
        <w:spacing w:before="7"/>
        <w:rPr>
          <w:rFonts w:ascii="Arial Narrow"/>
          <w:sz w:val="16"/>
        </w:rPr>
      </w:pPr>
    </w:p>
    <w:p>
      <w:pPr>
        <w:spacing w:line="183" w:lineRule="exact" w:before="0"/>
        <w:ind w:left="113" w:right="0" w:firstLine="0"/>
        <w:jc w:val="left"/>
        <w:rPr>
          <w:rFonts w:ascii="Calibri"/>
          <w:sz w:val="15"/>
        </w:rPr>
      </w:pPr>
      <w:r>
        <w:rPr>
          <w:rFonts w:ascii="Calibri"/>
          <w:color w:val="131413"/>
          <w:w w:val="105"/>
          <w:sz w:val="15"/>
        </w:rPr>
        <w:t>Acknowledgements</w:t>
      </w:r>
    </w:p>
    <w:p>
      <w:pPr>
        <w:spacing w:line="252" w:lineRule="auto" w:before="0"/>
        <w:ind w:left="113" w:right="384" w:firstLine="0"/>
        <w:jc w:val="left"/>
        <w:rPr>
          <w:rFonts w:ascii="Arial Narrow"/>
          <w:sz w:val="15"/>
        </w:rPr>
      </w:pPr>
      <w:r>
        <w:rPr>
          <w:rFonts w:ascii="Arial Narrow"/>
          <w:color w:val="131413"/>
          <w:w w:val="110"/>
          <w:sz w:val="15"/>
        </w:rPr>
        <w:t>Thanks to all of parties who have assisted in this research, especially </w:t>
      </w:r>
      <w:r>
        <w:rPr>
          <w:rFonts w:ascii="Arial Narrow"/>
          <w:color w:val="131413"/>
          <w:spacing w:val="-6"/>
          <w:w w:val="110"/>
          <w:sz w:val="15"/>
        </w:rPr>
        <w:t>on </w:t>
      </w:r>
      <w:r>
        <w:rPr>
          <w:rFonts w:ascii="Arial Narrow"/>
          <w:color w:val="131413"/>
          <w:w w:val="110"/>
          <w:sz w:val="15"/>
        </w:rPr>
        <w:t>Directorat of Research and Community Engangement of Universitas Indonesia, Depok City Health Department, respondents and health volunteers in Depok</w:t>
      </w:r>
      <w:r>
        <w:rPr>
          <w:rFonts w:ascii="Arial Narrow"/>
          <w:color w:val="131413"/>
          <w:spacing w:val="23"/>
          <w:w w:val="110"/>
          <w:sz w:val="15"/>
        </w:rPr>
        <w:t> </w:t>
      </w:r>
      <w:r>
        <w:rPr>
          <w:rFonts w:ascii="Arial Narrow"/>
          <w:color w:val="131413"/>
          <w:w w:val="110"/>
          <w:sz w:val="15"/>
        </w:rPr>
        <w:t>City.</w:t>
      </w:r>
    </w:p>
    <w:p>
      <w:pPr>
        <w:pStyle w:val="BodyText"/>
        <w:spacing w:before="9"/>
        <w:rPr>
          <w:rFonts w:ascii="Arial Narrow"/>
          <w:sz w:val="16"/>
        </w:rPr>
      </w:pPr>
    </w:p>
    <w:p>
      <w:pPr>
        <w:spacing w:line="183" w:lineRule="exact" w:before="1"/>
        <w:ind w:left="113" w:right="0" w:firstLine="0"/>
        <w:jc w:val="left"/>
        <w:rPr>
          <w:rFonts w:ascii="Calibri"/>
          <w:sz w:val="15"/>
        </w:rPr>
      </w:pPr>
      <w:r>
        <w:rPr>
          <w:rFonts w:ascii="Calibri"/>
          <w:color w:val="131413"/>
          <w:w w:val="105"/>
          <w:sz w:val="15"/>
        </w:rPr>
        <w:t>About  this</w:t>
      </w:r>
      <w:r>
        <w:rPr>
          <w:rFonts w:ascii="Calibri"/>
          <w:color w:val="131413"/>
          <w:spacing w:val="6"/>
          <w:w w:val="105"/>
          <w:sz w:val="15"/>
        </w:rPr>
        <w:t> </w:t>
      </w:r>
      <w:r>
        <w:rPr>
          <w:rFonts w:ascii="Calibri"/>
          <w:color w:val="131413"/>
          <w:w w:val="105"/>
          <w:sz w:val="15"/>
        </w:rPr>
        <w:t>supplement</w:t>
      </w:r>
    </w:p>
    <w:p>
      <w:pPr>
        <w:spacing w:line="249" w:lineRule="auto" w:before="0"/>
        <w:ind w:left="113" w:right="45" w:firstLine="0"/>
        <w:jc w:val="left"/>
        <w:rPr>
          <w:rFonts w:ascii="Arial Narrow"/>
          <w:sz w:val="15"/>
        </w:rPr>
      </w:pPr>
      <w:r>
        <w:rPr>
          <w:rFonts w:ascii="Arial Narrow"/>
          <w:color w:val="131413"/>
          <w:w w:val="105"/>
          <w:sz w:val="15"/>
        </w:rPr>
        <w:t>This article has been published as part of </w:t>
      </w:r>
      <w:r>
        <w:rPr>
          <w:rFonts w:ascii="Gill Sans MT"/>
          <w:i/>
          <w:color w:val="131413"/>
          <w:w w:val="105"/>
          <w:sz w:val="15"/>
        </w:rPr>
        <w:t>BMC Nursing Volume 18 Supplement </w:t>
      </w:r>
      <w:r>
        <w:rPr>
          <w:rFonts w:ascii="Gill Sans MT"/>
          <w:i/>
          <w:color w:val="131413"/>
          <w:w w:val="105"/>
          <w:sz w:val="15"/>
        </w:rPr>
        <w:t>1,</w:t>
      </w:r>
      <w:r>
        <w:rPr>
          <w:rFonts w:ascii="Gill Sans MT"/>
          <w:i/>
          <w:color w:val="131413"/>
          <w:spacing w:val="-19"/>
          <w:w w:val="105"/>
          <w:sz w:val="15"/>
        </w:rPr>
        <w:t> </w:t>
      </w:r>
      <w:r>
        <w:rPr>
          <w:rFonts w:ascii="Gill Sans MT"/>
          <w:i/>
          <w:color w:val="131413"/>
          <w:w w:val="105"/>
          <w:sz w:val="15"/>
        </w:rPr>
        <w:t>2019:</w:t>
      </w:r>
      <w:r>
        <w:rPr>
          <w:rFonts w:ascii="Gill Sans MT"/>
          <w:i/>
          <w:color w:val="131413"/>
          <w:spacing w:val="-18"/>
          <w:w w:val="105"/>
          <w:sz w:val="15"/>
        </w:rPr>
        <w:t> </w:t>
      </w:r>
      <w:r>
        <w:rPr>
          <w:rFonts w:ascii="Gill Sans MT"/>
          <w:i/>
          <w:color w:val="131413"/>
          <w:w w:val="105"/>
          <w:sz w:val="15"/>
        </w:rPr>
        <w:t>Selected</w:t>
      </w:r>
      <w:r>
        <w:rPr>
          <w:rFonts w:ascii="Gill Sans MT"/>
          <w:i/>
          <w:color w:val="131413"/>
          <w:spacing w:val="-17"/>
          <w:w w:val="105"/>
          <w:sz w:val="15"/>
        </w:rPr>
        <w:t> </w:t>
      </w:r>
      <w:r>
        <w:rPr>
          <w:rFonts w:ascii="Gill Sans MT"/>
          <w:i/>
          <w:color w:val="131413"/>
          <w:w w:val="105"/>
          <w:sz w:val="15"/>
        </w:rPr>
        <w:t>articles</w:t>
      </w:r>
      <w:r>
        <w:rPr>
          <w:rFonts w:ascii="Gill Sans MT"/>
          <w:i/>
          <w:color w:val="131413"/>
          <w:spacing w:val="-18"/>
          <w:w w:val="105"/>
          <w:sz w:val="15"/>
        </w:rPr>
        <w:t> </w:t>
      </w:r>
      <w:r>
        <w:rPr>
          <w:rFonts w:ascii="Gill Sans MT"/>
          <w:i/>
          <w:color w:val="131413"/>
          <w:w w:val="105"/>
          <w:sz w:val="15"/>
        </w:rPr>
        <w:t>from</w:t>
      </w:r>
      <w:r>
        <w:rPr>
          <w:rFonts w:ascii="Gill Sans MT"/>
          <w:i/>
          <w:color w:val="131413"/>
          <w:spacing w:val="-18"/>
          <w:w w:val="105"/>
          <w:sz w:val="15"/>
        </w:rPr>
        <w:t> </w:t>
      </w:r>
      <w:r>
        <w:rPr>
          <w:rFonts w:ascii="Gill Sans MT"/>
          <w:i/>
          <w:color w:val="131413"/>
          <w:w w:val="105"/>
          <w:sz w:val="15"/>
        </w:rPr>
        <w:t>the</w:t>
      </w:r>
      <w:r>
        <w:rPr>
          <w:rFonts w:ascii="Gill Sans MT"/>
          <w:i/>
          <w:color w:val="131413"/>
          <w:spacing w:val="-18"/>
          <w:w w:val="105"/>
          <w:sz w:val="15"/>
        </w:rPr>
        <w:t> </w:t>
      </w:r>
      <w:r>
        <w:rPr>
          <w:rFonts w:ascii="Gill Sans MT"/>
          <w:i/>
          <w:color w:val="131413"/>
          <w:w w:val="105"/>
          <w:sz w:val="15"/>
        </w:rPr>
        <w:t>6th</w:t>
      </w:r>
      <w:r>
        <w:rPr>
          <w:rFonts w:ascii="Gill Sans MT"/>
          <w:i/>
          <w:color w:val="131413"/>
          <w:spacing w:val="-17"/>
          <w:w w:val="105"/>
          <w:sz w:val="15"/>
        </w:rPr>
        <w:t> </w:t>
      </w:r>
      <w:r>
        <w:rPr>
          <w:rFonts w:ascii="Gill Sans MT"/>
          <w:i/>
          <w:color w:val="131413"/>
          <w:w w:val="105"/>
          <w:sz w:val="15"/>
        </w:rPr>
        <w:t>Biennial</w:t>
      </w:r>
      <w:r>
        <w:rPr>
          <w:rFonts w:ascii="Gill Sans MT"/>
          <w:i/>
          <w:color w:val="131413"/>
          <w:spacing w:val="-18"/>
          <w:w w:val="105"/>
          <w:sz w:val="15"/>
        </w:rPr>
        <w:t> </w:t>
      </w:r>
      <w:r>
        <w:rPr>
          <w:rFonts w:ascii="Gill Sans MT"/>
          <w:i/>
          <w:color w:val="131413"/>
          <w:w w:val="105"/>
          <w:sz w:val="15"/>
        </w:rPr>
        <w:t>International</w:t>
      </w:r>
      <w:r>
        <w:rPr>
          <w:rFonts w:ascii="Gill Sans MT"/>
          <w:i/>
          <w:color w:val="131413"/>
          <w:spacing w:val="-19"/>
          <w:w w:val="105"/>
          <w:sz w:val="15"/>
        </w:rPr>
        <w:t> </w:t>
      </w:r>
      <w:r>
        <w:rPr>
          <w:rFonts w:ascii="Gill Sans MT"/>
          <w:i/>
          <w:color w:val="131413"/>
          <w:w w:val="105"/>
          <w:sz w:val="15"/>
        </w:rPr>
        <w:t>Nursing</w:t>
      </w:r>
      <w:r>
        <w:rPr>
          <w:rFonts w:ascii="Gill Sans MT"/>
          <w:i/>
          <w:color w:val="131413"/>
          <w:spacing w:val="-18"/>
          <w:w w:val="105"/>
          <w:sz w:val="15"/>
        </w:rPr>
        <w:t> </w:t>
      </w:r>
      <w:r>
        <w:rPr>
          <w:rFonts w:ascii="Gill Sans MT"/>
          <w:i/>
          <w:color w:val="131413"/>
          <w:w w:val="105"/>
          <w:sz w:val="15"/>
        </w:rPr>
        <w:t>Conference. </w:t>
      </w:r>
      <w:r>
        <w:rPr>
          <w:rFonts w:ascii="Arial Narrow"/>
          <w:color w:val="131413"/>
          <w:w w:val="105"/>
          <w:sz w:val="15"/>
        </w:rPr>
        <w:t>The full contents of the supplement are available online at </w:t>
      </w:r>
      <w:hyperlink r:id="rId245">
        <w:r>
          <w:rPr>
            <w:rFonts w:ascii="Arial Narrow"/>
            <w:color w:val="0000FF"/>
            <w:w w:val="105"/>
            <w:sz w:val="15"/>
          </w:rPr>
          <w:t>https://bmcnurs.</w:t>
        </w:r>
      </w:hyperlink>
      <w:r>
        <w:rPr>
          <w:rFonts w:ascii="Arial Narrow"/>
          <w:color w:val="0000FF"/>
          <w:w w:val="105"/>
          <w:sz w:val="15"/>
        </w:rPr>
        <w:t> </w:t>
      </w:r>
      <w:hyperlink r:id="rId245">
        <w:r>
          <w:rPr>
            <w:rFonts w:ascii="Arial Narrow"/>
            <w:color w:val="0000FF"/>
            <w:w w:val="105"/>
            <w:sz w:val="15"/>
          </w:rPr>
          <w:t>biomedcentral.com/articles/supplements/volume-18-supplement-1</w:t>
        </w:r>
      </w:hyperlink>
      <w:r>
        <w:rPr>
          <w:rFonts w:ascii="Arial Narrow"/>
          <w:color w:val="131413"/>
          <w:w w:val="105"/>
          <w:sz w:val="15"/>
        </w:rPr>
        <w:t>.</w:t>
      </w:r>
    </w:p>
    <w:p>
      <w:pPr>
        <w:pStyle w:val="BodyText"/>
        <w:spacing w:before="7"/>
        <w:rPr>
          <w:rFonts w:ascii="Arial Narrow"/>
          <w:sz w:val="16"/>
        </w:rPr>
      </w:pPr>
    </w:p>
    <w:p>
      <w:pPr>
        <w:spacing w:line="185" w:lineRule="exact" w:before="1"/>
        <w:ind w:left="113" w:right="0" w:firstLine="0"/>
        <w:jc w:val="left"/>
        <w:rPr>
          <w:rFonts w:ascii="Calibri" w:hAnsi="Calibri"/>
          <w:sz w:val="15"/>
        </w:rPr>
      </w:pPr>
      <w:r>
        <w:rPr>
          <w:rFonts w:ascii="Calibri" w:hAnsi="Calibri"/>
          <w:color w:val="131413"/>
          <w:w w:val="105"/>
          <w:sz w:val="15"/>
        </w:rPr>
        <w:t>Authors</w:t>
      </w:r>
      <w:r>
        <w:rPr>
          <w:rFonts w:ascii="Lucida Sans" w:hAnsi="Lucida Sans"/>
          <w:color w:val="131413"/>
          <w:w w:val="105"/>
          <w:sz w:val="15"/>
        </w:rPr>
        <w:t>’ </w:t>
      </w:r>
      <w:r>
        <w:rPr>
          <w:rFonts w:ascii="Calibri" w:hAnsi="Calibri"/>
          <w:color w:val="131413"/>
          <w:w w:val="105"/>
          <w:sz w:val="15"/>
        </w:rPr>
        <w:t>contributions</w:t>
      </w:r>
    </w:p>
    <w:p>
      <w:pPr>
        <w:spacing w:line="252" w:lineRule="auto" w:before="0"/>
        <w:ind w:left="113" w:right="118" w:firstLine="0"/>
        <w:jc w:val="left"/>
        <w:rPr>
          <w:rFonts w:ascii="Arial Narrow"/>
          <w:sz w:val="15"/>
        </w:rPr>
      </w:pPr>
      <w:r>
        <w:rPr>
          <w:rFonts w:ascii="Arial Narrow"/>
          <w:color w:val="131413"/>
          <w:w w:val="110"/>
          <w:sz w:val="15"/>
        </w:rPr>
        <w:t>NFA collected the data, performed the statistical analyses and wrote the paper. As the project leader of the study, ER planned and designed the study, supervised the data collection, and contributed to revising the paper. DNKW contributed to initiating the research project, performed statistical analyses and revising the paper. All of the authors read and approved the final manuscript.</w:t>
      </w:r>
    </w:p>
    <w:p>
      <w:pPr>
        <w:pStyle w:val="BodyText"/>
        <w:spacing w:before="7"/>
        <w:rPr>
          <w:rFonts w:ascii="Arial Narrow"/>
          <w:sz w:val="16"/>
        </w:rPr>
      </w:pPr>
    </w:p>
    <w:p>
      <w:pPr>
        <w:spacing w:line="183" w:lineRule="exact" w:before="0"/>
        <w:ind w:left="113" w:right="0" w:firstLine="0"/>
        <w:jc w:val="left"/>
        <w:rPr>
          <w:rFonts w:ascii="Calibri"/>
          <w:sz w:val="15"/>
        </w:rPr>
      </w:pPr>
      <w:bookmarkStart w:name="Funding" w:id="95"/>
      <w:bookmarkEnd w:id="95"/>
      <w:r>
        <w:rPr/>
      </w:r>
      <w:r>
        <w:rPr>
          <w:rFonts w:ascii="Calibri"/>
          <w:color w:val="131413"/>
          <w:w w:val="110"/>
          <w:sz w:val="15"/>
        </w:rPr>
        <w:t>Funding</w:t>
      </w:r>
    </w:p>
    <w:p>
      <w:pPr>
        <w:spacing w:line="252" w:lineRule="auto" w:before="0"/>
        <w:ind w:left="113" w:right="0" w:firstLine="0"/>
        <w:jc w:val="left"/>
        <w:rPr>
          <w:rFonts w:ascii="Arial Narrow"/>
          <w:sz w:val="15"/>
        </w:rPr>
      </w:pPr>
      <w:r>
        <w:rPr>
          <w:rFonts w:ascii="Arial Narrow"/>
          <w:color w:val="131413"/>
          <w:w w:val="110"/>
          <w:sz w:val="15"/>
        </w:rPr>
        <w:t>Funding for publication of this article was provided by PITTA UI grant 377/ UN2.R3.1/HKP.05.00/2017.</w:t>
      </w:r>
    </w:p>
    <w:p>
      <w:pPr>
        <w:pStyle w:val="BodyText"/>
        <w:spacing w:before="10"/>
        <w:rPr>
          <w:rFonts w:ascii="Arial Narrow"/>
          <w:sz w:val="16"/>
        </w:rPr>
      </w:pPr>
    </w:p>
    <w:p>
      <w:pPr>
        <w:spacing w:line="183" w:lineRule="exact" w:before="0"/>
        <w:ind w:left="113" w:right="0" w:firstLine="0"/>
        <w:jc w:val="left"/>
        <w:rPr>
          <w:rFonts w:ascii="Calibri"/>
          <w:sz w:val="15"/>
        </w:rPr>
      </w:pPr>
      <w:bookmarkStart w:name="Availability of data and materials" w:id="96"/>
      <w:bookmarkEnd w:id="96"/>
      <w:r>
        <w:rPr/>
      </w:r>
      <w:r>
        <w:rPr>
          <w:rFonts w:ascii="Calibri"/>
          <w:color w:val="131413"/>
          <w:w w:val="105"/>
          <w:sz w:val="15"/>
        </w:rPr>
        <w:t>Availability of data and materials</w:t>
      </w:r>
    </w:p>
    <w:p>
      <w:pPr>
        <w:spacing w:line="249" w:lineRule="auto" w:before="0"/>
        <w:ind w:left="113" w:right="118" w:firstLine="0"/>
        <w:jc w:val="left"/>
        <w:rPr>
          <w:rFonts w:ascii="Arial Narrow"/>
          <w:sz w:val="15"/>
        </w:rPr>
      </w:pPr>
      <w:r>
        <w:rPr>
          <w:rFonts w:ascii="Arial Narrow"/>
          <w:color w:val="131413"/>
          <w:w w:val="110"/>
          <w:sz w:val="15"/>
        </w:rPr>
        <w:t>A confidentiality agreement with respondents prevent us from sharing the data.</w:t>
      </w:r>
    </w:p>
    <w:p>
      <w:pPr>
        <w:pStyle w:val="BodyText"/>
        <w:spacing w:before="2"/>
        <w:rPr>
          <w:rFonts w:ascii="Arial Narrow"/>
          <w:sz w:val="17"/>
        </w:rPr>
      </w:pPr>
    </w:p>
    <w:p>
      <w:pPr>
        <w:spacing w:line="183" w:lineRule="exact" w:before="0"/>
        <w:ind w:left="113" w:right="0" w:firstLine="0"/>
        <w:jc w:val="left"/>
        <w:rPr>
          <w:rFonts w:ascii="Calibri"/>
          <w:sz w:val="15"/>
        </w:rPr>
      </w:pPr>
      <w:bookmarkStart w:name="Ethics approval and consent to participa" w:id="97"/>
      <w:bookmarkEnd w:id="97"/>
      <w:r>
        <w:rPr/>
      </w:r>
      <w:r>
        <w:rPr>
          <w:rFonts w:ascii="Calibri"/>
          <w:color w:val="131413"/>
          <w:w w:val="105"/>
          <w:sz w:val="15"/>
        </w:rPr>
        <w:t>Ethics approval and consent to participate</w:t>
      </w:r>
    </w:p>
    <w:p>
      <w:pPr>
        <w:spacing w:line="252" w:lineRule="auto" w:before="0"/>
        <w:ind w:left="113" w:right="45" w:firstLine="0"/>
        <w:jc w:val="left"/>
        <w:rPr>
          <w:rFonts w:ascii="Arial Narrow"/>
          <w:sz w:val="15"/>
        </w:rPr>
      </w:pPr>
      <w:r>
        <w:rPr>
          <w:rFonts w:ascii="Arial Narrow"/>
          <w:color w:val="131413"/>
          <w:w w:val="110"/>
          <w:sz w:val="15"/>
        </w:rPr>
        <w:t>The present study has received ethical clearance and was approved by the Faculty of Nursing Ethical Committee of the Universitas Indonesia on 17 </w:t>
      </w:r>
      <w:r>
        <w:rPr>
          <w:rFonts w:ascii="Arial Narrow"/>
          <w:color w:val="131413"/>
          <w:spacing w:val="-3"/>
          <w:w w:val="110"/>
          <w:sz w:val="15"/>
        </w:rPr>
        <w:t>April </w:t>
      </w:r>
      <w:r>
        <w:rPr>
          <w:rFonts w:ascii="Arial Narrow"/>
          <w:color w:val="131413"/>
          <w:w w:val="110"/>
          <w:sz w:val="15"/>
        </w:rPr>
        <w:t>2017. Written informed consent was obtained from all respondent, and respondents received written contracts, which stated they could  withdraw from</w:t>
      </w:r>
      <w:r>
        <w:rPr>
          <w:rFonts w:ascii="Arial Narrow"/>
          <w:color w:val="131413"/>
          <w:spacing w:val="8"/>
          <w:w w:val="110"/>
          <w:sz w:val="15"/>
        </w:rPr>
        <w:t> </w:t>
      </w:r>
      <w:r>
        <w:rPr>
          <w:rFonts w:ascii="Arial Narrow"/>
          <w:color w:val="131413"/>
          <w:w w:val="110"/>
          <w:sz w:val="15"/>
        </w:rPr>
        <w:t>participation</w:t>
      </w:r>
      <w:r>
        <w:rPr>
          <w:rFonts w:ascii="Arial Narrow"/>
          <w:color w:val="131413"/>
          <w:spacing w:val="9"/>
          <w:w w:val="110"/>
          <w:sz w:val="15"/>
        </w:rPr>
        <w:t> </w:t>
      </w:r>
      <w:r>
        <w:rPr>
          <w:rFonts w:ascii="Arial Narrow"/>
          <w:color w:val="131413"/>
          <w:w w:val="110"/>
          <w:sz w:val="15"/>
        </w:rPr>
        <w:t>at</w:t>
      </w:r>
      <w:r>
        <w:rPr>
          <w:rFonts w:ascii="Arial Narrow"/>
          <w:color w:val="131413"/>
          <w:spacing w:val="9"/>
          <w:w w:val="110"/>
          <w:sz w:val="15"/>
        </w:rPr>
        <w:t> </w:t>
      </w:r>
      <w:r>
        <w:rPr>
          <w:rFonts w:ascii="Arial Narrow"/>
          <w:color w:val="131413"/>
          <w:w w:val="110"/>
          <w:sz w:val="15"/>
        </w:rPr>
        <w:t>any</w:t>
      </w:r>
      <w:r>
        <w:rPr>
          <w:rFonts w:ascii="Arial Narrow"/>
          <w:color w:val="131413"/>
          <w:spacing w:val="10"/>
          <w:w w:val="110"/>
          <w:sz w:val="15"/>
        </w:rPr>
        <w:t> </w:t>
      </w:r>
      <w:r>
        <w:rPr>
          <w:rFonts w:ascii="Arial Narrow"/>
          <w:color w:val="131413"/>
          <w:w w:val="110"/>
          <w:sz w:val="15"/>
        </w:rPr>
        <w:t>time</w:t>
      </w:r>
      <w:r>
        <w:rPr>
          <w:rFonts w:ascii="Arial Narrow"/>
          <w:color w:val="131413"/>
          <w:spacing w:val="7"/>
          <w:w w:val="110"/>
          <w:sz w:val="15"/>
        </w:rPr>
        <w:t> </w:t>
      </w:r>
      <w:r>
        <w:rPr>
          <w:rFonts w:ascii="Arial Narrow"/>
          <w:color w:val="131413"/>
          <w:w w:val="110"/>
          <w:sz w:val="15"/>
        </w:rPr>
        <w:t>during</w:t>
      </w:r>
      <w:r>
        <w:rPr>
          <w:rFonts w:ascii="Arial Narrow"/>
          <w:color w:val="131413"/>
          <w:spacing w:val="10"/>
          <w:w w:val="110"/>
          <w:sz w:val="15"/>
        </w:rPr>
        <w:t> </w:t>
      </w:r>
      <w:r>
        <w:rPr>
          <w:rFonts w:ascii="Arial Narrow"/>
          <w:color w:val="131413"/>
          <w:w w:val="110"/>
          <w:sz w:val="15"/>
        </w:rPr>
        <w:t>the</w:t>
      </w:r>
      <w:r>
        <w:rPr>
          <w:rFonts w:ascii="Arial Narrow"/>
          <w:color w:val="131413"/>
          <w:spacing w:val="8"/>
          <w:w w:val="110"/>
          <w:sz w:val="15"/>
        </w:rPr>
        <w:t> </w:t>
      </w:r>
      <w:r>
        <w:rPr>
          <w:rFonts w:ascii="Arial Narrow"/>
          <w:color w:val="131413"/>
          <w:w w:val="110"/>
          <w:sz w:val="15"/>
        </w:rPr>
        <w:t>study.</w:t>
      </w:r>
    </w:p>
    <w:p>
      <w:pPr>
        <w:pStyle w:val="BodyText"/>
        <w:spacing w:before="8"/>
        <w:rPr>
          <w:rFonts w:ascii="Arial Narrow"/>
          <w:sz w:val="16"/>
        </w:rPr>
      </w:pPr>
    </w:p>
    <w:p>
      <w:pPr>
        <w:spacing w:line="183" w:lineRule="exact" w:before="0"/>
        <w:ind w:left="113" w:right="0" w:firstLine="0"/>
        <w:jc w:val="left"/>
        <w:rPr>
          <w:rFonts w:ascii="Calibri"/>
          <w:sz w:val="15"/>
        </w:rPr>
      </w:pPr>
      <w:bookmarkStart w:name="Consent for publication" w:id="98"/>
      <w:bookmarkEnd w:id="98"/>
      <w:r>
        <w:rPr/>
      </w:r>
      <w:r>
        <w:rPr>
          <w:rFonts w:ascii="Calibri"/>
          <w:color w:val="131413"/>
          <w:w w:val="105"/>
          <w:sz w:val="15"/>
        </w:rPr>
        <w:t>Consent for publication</w:t>
      </w:r>
    </w:p>
    <w:p>
      <w:pPr>
        <w:spacing w:line="172" w:lineRule="exact" w:before="0"/>
        <w:ind w:left="113" w:right="0" w:firstLine="0"/>
        <w:jc w:val="left"/>
        <w:rPr>
          <w:rFonts w:ascii="Arial Narrow"/>
          <w:sz w:val="15"/>
        </w:rPr>
      </w:pPr>
      <w:bookmarkStart w:name="Competing interests" w:id="99"/>
      <w:bookmarkEnd w:id="99"/>
      <w:r>
        <w:rPr/>
      </w:r>
      <w:r>
        <w:rPr>
          <w:rFonts w:ascii="Arial Narrow"/>
          <w:color w:val="131413"/>
          <w:w w:val="110"/>
          <w:sz w:val="15"/>
        </w:rPr>
        <w:t>Not applicable</w:t>
      </w:r>
    </w:p>
    <w:p>
      <w:pPr>
        <w:pStyle w:val="BodyText"/>
        <w:spacing w:before="8"/>
        <w:rPr>
          <w:rFonts w:ascii="Arial Narrow"/>
          <w:sz w:val="17"/>
        </w:rPr>
      </w:pPr>
    </w:p>
    <w:p>
      <w:pPr>
        <w:spacing w:line="183" w:lineRule="exact" w:before="0"/>
        <w:ind w:left="113" w:right="0" w:firstLine="0"/>
        <w:jc w:val="left"/>
        <w:rPr>
          <w:rFonts w:ascii="Calibri"/>
          <w:sz w:val="15"/>
        </w:rPr>
      </w:pPr>
      <w:r>
        <w:rPr>
          <w:rFonts w:ascii="Calibri"/>
          <w:color w:val="131413"/>
          <w:w w:val="105"/>
          <w:sz w:val="15"/>
        </w:rPr>
        <w:t>Competing interests</w:t>
      </w:r>
    </w:p>
    <w:p>
      <w:pPr>
        <w:spacing w:line="172" w:lineRule="exact" w:before="0"/>
        <w:ind w:left="113" w:right="0" w:firstLine="0"/>
        <w:jc w:val="left"/>
        <w:rPr>
          <w:rFonts w:ascii="Arial Narrow"/>
          <w:sz w:val="15"/>
        </w:rPr>
      </w:pPr>
      <w:r>
        <w:rPr>
          <w:rFonts w:ascii="Arial Narrow"/>
          <w:color w:val="131413"/>
          <w:w w:val="110"/>
          <w:sz w:val="15"/>
        </w:rPr>
        <w:t>The authors declare that they have no competing interests.</w:t>
      </w:r>
    </w:p>
    <w:p>
      <w:pPr>
        <w:pStyle w:val="BodyText"/>
        <w:spacing w:before="2"/>
        <w:rPr>
          <w:rFonts w:ascii="Arial Narrow"/>
          <w:sz w:val="16"/>
        </w:rPr>
      </w:pPr>
    </w:p>
    <w:p>
      <w:pPr>
        <w:spacing w:before="0"/>
        <w:ind w:left="113" w:right="0" w:firstLine="0"/>
        <w:jc w:val="left"/>
        <w:rPr>
          <w:rFonts w:ascii="Calibri"/>
          <w:sz w:val="15"/>
        </w:rPr>
      </w:pPr>
      <w:bookmarkStart w:name="References" w:id="100"/>
      <w:bookmarkEnd w:id="100"/>
      <w:r>
        <w:rPr/>
      </w:r>
      <w:r>
        <w:rPr>
          <w:rFonts w:ascii="Calibri"/>
          <w:color w:val="131413"/>
          <w:sz w:val="15"/>
        </w:rPr>
        <w:t>Published: 16 August 2019</w:t>
      </w:r>
    </w:p>
    <w:p>
      <w:pPr>
        <w:pStyle w:val="BodyText"/>
        <w:rPr>
          <w:rFonts w:ascii="Calibri"/>
          <w:sz w:val="16"/>
        </w:rPr>
      </w:pPr>
    </w:p>
    <w:p>
      <w:pPr>
        <w:spacing w:line="182" w:lineRule="exact" w:before="0"/>
        <w:ind w:left="113" w:right="0" w:firstLine="0"/>
        <w:jc w:val="left"/>
        <w:rPr>
          <w:rFonts w:ascii="Calibri"/>
          <w:sz w:val="15"/>
        </w:rPr>
      </w:pPr>
      <w:r>
        <w:rPr>
          <w:rFonts w:ascii="Calibri"/>
          <w:color w:val="131413"/>
          <w:w w:val="105"/>
          <w:sz w:val="15"/>
        </w:rPr>
        <w:t>References</w:t>
      </w:r>
    </w:p>
    <w:p>
      <w:pPr>
        <w:pStyle w:val="ListParagraph"/>
        <w:numPr>
          <w:ilvl w:val="0"/>
          <w:numId w:val="24"/>
        </w:numPr>
        <w:tabs>
          <w:tab w:pos="414" w:val="left" w:leader="none"/>
          <w:tab w:pos="415" w:val="left" w:leader="none"/>
        </w:tabs>
        <w:spacing w:line="252" w:lineRule="auto" w:before="0" w:after="0"/>
        <w:ind w:left="414" w:right="639" w:hanging="301"/>
        <w:jc w:val="left"/>
        <w:rPr>
          <w:rFonts w:ascii="Arial Narrow"/>
          <w:sz w:val="15"/>
        </w:rPr>
      </w:pPr>
      <w:r>
        <w:rPr>
          <w:rFonts w:ascii="Arial Narrow"/>
          <w:color w:val="131413"/>
          <w:sz w:val="15"/>
        </w:rPr>
        <w:t>WHO. World Health Day High Blood Pressure Global and Regional Overview</w:t>
      </w:r>
      <w:r>
        <w:rPr>
          <w:rFonts w:ascii="Gill Sans MT"/>
          <w:i/>
          <w:color w:val="131413"/>
          <w:sz w:val="15"/>
        </w:rPr>
        <w:t>;</w:t>
      </w:r>
      <w:r>
        <w:rPr>
          <w:rFonts w:ascii="Gill Sans MT"/>
          <w:i/>
          <w:color w:val="131413"/>
          <w:spacing w:val="1"/>
          <w:sz w:val="15"/>
        </w:rPr>
        <w:t> </w:t>
      </w:r>
      <w:r>
        <w:rPr>
          <w:rFonts w:ascii="Arial Narrow"/>
          <w:color w:val="131413"/>
          <w:sz w:val="15"/>
        </w:rPr>
        <w:t>2013.</w:t>
      </w:r>
    </w:p>
    <w:p>
      <w:pPr>
        <w:pStyle w:val="ListParagraph"/>
        <w:numPr>
          <w:ilvl w:val="0"/>
          <w:numId w:val="24"/>
        </w:numPr>
        <w:tabs>
          <w:tab w:pos="414" w:val="left" w:leader="none"/>
          <w:tab w:pos="415" w:val="left" w:leader="none"/>
        </w:tabs>
        <w:spacing w:line="247" w:lineRule="auto" w:before="0" w:after="0"/>
        <w:ind w:left="414" w:right="795" w:hanging="301"/>
        <w:jc w:val="left"/>
        <w:rPr>
          <w:rFonts w:ascii="Arial Narrow"/>
          <w:sz w:val="15"/>
        </w:rPr>
      </w:pPr>
      <w:r>
        <w:rPr>
          <w:rFonts w:ascii="Arial Narrow"/>
          <w:color w:val="131413"/>
          <w:sz w:val="15"/>
        </w:rPr>
        <w:t>Riskesdas. Laporan Nasional 2013</w:t>
      </w:r>
      <w:r>
        <w:rPr>
          <w:rFonts w:ascii="Gill Sans MT"/>
          <w:i/>
          <w:color w:val="131413"/>
          <w:sz w:val="15"/>
        </w:rPr>
        <w:t>. </w:t>
      </w:r>
      <w:r>
        <w:rPr>
          <w:rFonts w:ascii="Arial Narrow"/>
          <w:color w:val="131413"/>
          <w:sz w:val="15"/>
        </w:rPr>
        <w:t>Jakarta: Badan Penelitian </w:t>
      </w:r>
      <w:r>
        <w:rPr>
          <w:rFonts w:ascii="Arial Narrow"/>
          <w:color w:val="131413"/>
          <w:spacing w:val="-5"/>
          <w:sz w:val="15"/>
        </w:rPr>
        <w:t>dan</w:t>
      </w:r>
      <w:bookmarkStart w:name="Publisher’s Note" w:id="101"/>
      <w:bookmarkEnd w:id="101"/>
      <w:r>
        <w:rPr>
          <w:rFonts w:ascii="Arial Narrow"/>
          <w:color w:val="131413"/>
          <w:spacing w:val="-5"/>
          <w:sz w:val="15"/>
        </w:rPr>
      </w:r>
      <w:r>
        <w:rPr>
          <w:rFonts w:ascii="Arial Narrow"/>
          <w:color w:val="131413"/>
          <w:spacing w:val="-5"/>
          <w:sz w:val="15"/>
        </w:rPr>
        <w:t> </w:t>
      </w:r>
      <w:r>
        <w:rPr>
          <w:rFonts w:ascii="Arial Narrow"/>
          <w:color w:val="131413"/>
          <w:sz w:val="15"/>
        </w:rPr>
        <w:t>Pengembangan Kesehatan;</w:t>
      </w:r>
      <w:r>
        <w:rPr>
          <w:rFonts w:ascii="Arial Narrow"/>
          <w:color w:val="131413"/>
          <w:spacing w:val="16"/>
          <w:sz w:val="15"/>
        </w:rPr>
        <w:t> </w:t>
      </w:r>
      <w:r>
        <w:rPr>
          <w:rFonts w:ascii="Arial Narrow"/>
          <w:color w:val="131413"/>
          <w:sz w:val="15"/>
        </w:rPr>
        <w:t>2013.</w:t>
      </w:r>
    </w:p>
    <w:p>
      <w:pPr>
        <w:pStyle w:val="ListParagraph"/>
        <w:numPr>
          <w:ilvl w:val="0"/>
          <w:numId w:val="24"/>
        </w:numPr>
        <w:tabs>
          <w:tab w:pos="414" w:val="left" w:leader="none"/>
          <w:tab w:pos="415" w:val="left" w:leader="none"/>
        </w:tabs>
        <w:spacing w:line="240" w:lineRule="auto" w:before="0" w:after="0"/>
        <w:ind w:left="414" w:right="0" w:hanging="302"/>
        <w:jc w:val="left"/>
        <w:rPr>
          <w:rFonts w:ascii="Arial Narrow"/>
          <w:sz w:val="15"/>
        </w:rPr>
      </w:pPr>
      <w:r>
        <w:rPr>
          <w:rFonts w:ascii="Arial Narrow"/>
          <w:color w:val="131413"/>
          <w:sz w:val="15"/>
        </w:rPr>
        <w:t>World</w:t>
      </w:r>
      <w:r>
        <w:rPr>
          <w:rFonts w:ascii="Arial Narrow"/>
          <w:color w:val="131413"/>
          <w:spacing w:val="9"/>
          <w:sz w:val="15"/>
        </w:rPr>
        <w:t> </w:t>
      </w:r>
      <w:r>
        <w:rPr>
          <w:rFonts w:ascii="Arial Narrow"/>
          <w:color w:val="131413"/>
          <w:sz w:val="15"/>
        </w:rPr>
        <w:t>Health</w:t>
      </w:r>
      <w:r>
        <w:rPr>
          <w:rFonts w:ascii="Arial Narrow"/>
          <w:color w:val="131413"/>
          <w:spacing w:val="7"/>
          <w:sz w:val="15"/>
        </w:rPr>
        <w:t> </w:t>
      </w:r>
      <w:r>
        <w:rPr>
          <w:rFonts w:ascii="Arial Narrow"/>
          <w:color w:val="131413"/>
          <w:sz w:val="15"/>
        </w:rPr>
        <w:t>Organisation.</w:t>
      </w:r>
      <w:r>
        <w:rPr>
          <w:rFonts w:ascii="Arial Narrow"/>
          <w:color w:val="131413"/>
          <w:spacing w:val="11"/>
          <w:sz w:val="15"/>
        </w:rPr>
        <w:t> </w:t>
      </w:r>
      <w:r>
        <w:rPr>
          <w:rFonts w:ascii="Arial Narrow"/>
          <w:color w:val="131413"/>
          <w:sz w:val="15"/>
        </w:rPr>
        <w:t>Top</w:t>
      </w:r>
      <w:r>
        <w:rPr>
          <w:rFonts w:ascii="Arial Narrow"/>
          <w:color w:val="131413"/>
          <w:spacing w:val="9"/>
          <w:sz w:val="15"/>
        </w:rPr>
        <w:t> </w:t>
      </w:r>
      <w:r>
        <w:rPr>
          <w:rFonts w:ascii="Arial Narrow"/>
          <w:color w:val="131413"/>
          <w:sz w:val="15"/>
        </w:rPr>
        <w:t>10</w:t>
      </w:r>
      <w:r>
        <w:rPr>
          <w:rFonts w:ascii="Arial Narrow"/>
          <w:color w:val="131413"/>
          <w:spacing w:val="10"/>
          <w:sz w:val="15"/>
        </w:rPr>
        <w:t> </w:t>
      </w:r>
      <w:r>
        <w:rPr>
          <w:rFonts w:ascii="Arial Narrow"/>
          <w:color w:val="131413"/>
          <w:sz w:val="15"/>
        </w:rPr>
        <w:t>Cause</w:t>
      </w:r>
      <w:r>
        <w:rPr>
          <w:rFonts w:ascii="Arial Narrow"/>
          <w:color w:val="131413"/>
          <w:spacing w:val="9"/>
          <w:sz w:val="15"/>
        </w:rPr>
        <w:t> </w:t>
      </w:r>
      <w:r>
        <w:rPr>
          <w:rFonts w:ascii="Arial Narrow"/>
          <w:color w:val="131413"/>
          <w:sz w:val="15"/>
        </w:rPr>
        <w:t>Of</w:t>
      </w:r>
      <w:r>
        <w:rPr>
          <w:rFonts w:ascii="Arial Narrow"/>
          <w:color w:val="131413"/>
          <w:spacing w:val="9"/>
          <w:sz w:val="15"/>
        </w:rPr>
        <w:t> </w:t>
      </w:r>
      <w:r>
        <w:rPr>
          <w:rFonts w:ascii="Arial Narrow"/>
          <w:color w:val="131413"/>
          <w:sz w:val="15"/>
        </w:rPr>
        <w:t>Death</w:t>
      </w:r>
      <w:r>
        <w:rPr>
          <w:rFonts w:ascii="Arial Narrow"/>
          <w:color w:val="131413"/>
          <w:spacing w:val="9"/>
          <w:sz w:val="15"/>
        </w:rPr>
        <w:t> </w:t>
      </w:r>
      <w:r>
        <w:rPr>
          <w:rFonts w:ascii="Arial Narrow"/>
          <w:color w:val="131413"/>
          <w:sz w:val="15"/>
        </w:rPr>
        <w:t>2015;</w:t>
      </w:r>
      <w:r>
        <w:rPr>
          <w:rFonts w:ascii="Arial Narrow"/>
          <w:color w:val="131413"/>
          <w:spacing w:val="9"/>
          <w:sz w:val="15"/>
        </w:rPr>
        <w:t> </w:t>
      </w:r>
      <w:r>
        <w:rPr>
          <w:rFonts w:ascii="Arial Narrow"/>
          <w:color w:val="131413"/>
          <w:sz w:val="15"/>
        </w:rPr>
        <w:t>2015.</w:t>
      </w:r>
    </w:p>
    <w:p>
      <w:pPr>
        <w:pStyle w:val="ListParagraph"/>
        <w:numPr>
          <w:ilvl w:val="0"/>
          <w:numId w:val="24"/>
        </w:numPr>
        <w:tabs>
          <w:tab w:pos="414" w:val="left" w:leader="none"/>
          <w:tab w:pos="415" w:val="left" w:leader="none"/>
        </w:tabs>
        <w:spacing w:line="240" w:lineRule="auto" w:before="5" w:after="0"/>
        <w:ind w:left="414" w:right="0" w:hanging="302"/>
        <w:jc w:val="left"/>
        <w:rPr>
          <w:rFonts w:ascii="Arial Narrow"/>
          <w:sz w:val="15"/>
        </w:rPr>
      </w:pPr>
      <w:r>
        <w:rPr>
          <w:rFonts w:ascii="Arial Narrow"/>
          <w:color w:val="131413"/>
          <w:sz w:val="15"/>
        </w:rPr>
        <w:t>Bloom</w:t>
      </w:r>
      <w:r>
        <w:rPr>
          <w:rFonts w:ascii="Arial Narrow"/>
          <w:color w:val="131413"/>
          <w:spacing w:val="4"/>
          <w:sz w:val="15"/>
        </w:rPr>
        <w:t> </w:t>
      </w:r>
      <w:r>
        <w:rPr>
          <w:rFonts w:ascii="Arial Narrow"/>
          <w:color w:val="131413"/>
          <w:sz w:val="15"/>
        </w:rPr>
        <w:t>DE,</w:t>
      </w:r>
      <w:r>
        <w:rPr>
          <w:rFonts w:ascii="Arial Narrow"/>
          <w:color w:val="131413"/>
          <w:spacing w:val="4"/>
          <w:sz w:val="15"/>
        </w:rPr>
        <w:t> </w:t>
      </w:r>
      <w:r>
        <w:rPr>
          <w:rFonts w:ascii="Arial Narrow"/>
          <w:color w:val="131413"/>
          <w:sz w:val="15"/>
        </w:rPr>
        <w:t>Chen</w:t>
      </w:r>
      <w:r>
        <w:rPr>
          <w:rFonts w:ascii="Arial Narrow"/>
          <w:color w:val="131413"/>
          <w:spacing w:val="5"/>
          <w:sz w:val="15"/>
        </w:rPr>
        <w:t> </w:t>
      </w:r>
      <w:r>
        <w:rPr>
          <w:rFonts w:ascii="Arial Narrow"/>
          <w:color w:val="131413"/>
          <w:sz w:val="15"/>
        </w:rPr>
        <w:t>S,</w:t>
      </w:r>
      <w:r>
        <w:rPr>
          <w:rFonts w:ascii="Arial Narrow"/>
          <w:color w:val="131413"/>
          <w:spacing w:val="4"/>
          <w:sz w:val="15"/>
        </w:rPr>
        <w:t> </w:t>
      </w:r>
      <w:r>
        <w:rPr>
          <w:rFonts w:ascii="Arial Narrow"/>
          <w:color w:val="131413"/>
          <w:sz w:val="15"/>
        </w:rPr>
        <w:t>McGovern</w:t>
      </w:r>
      <w:r>
        <w:rPr>
          <w:rFonts w:ascii="Arial Narrow"/>
          <w:color w:val="131413"/>
          <w:spacing w:val="6"/>
          <w:sz w:val="15"/>
        </w:rPr>
        <w:t> </w:t>
      </w:r>
      <w:r>
        <w:rPr>
          <w:rFonts w:ascii="Arial Narrow"/>
          <w:color w:val="131413"/>
          <w:sz w:val="15"/>
        </w:rPr>
        <w:t>M,</w:t>
      </w:r>
      <w:r>
        <w:rPr>
          <w:rFonts w:ascii="Arial Narrow"/>
          <w:color w:val="131413"/>
          <w:spacing w:val="4"/>
          <w:sz w:val="15"/>
        </w:rPr>
        <w:t> </w:t>
      </w:r>
      <w:r>
        <w:rPr>
          <w:rFonts w:ascii="Arial Narrow"/>
          <w:color w:val="131413"/>
          <w:sz w:val="15"/>
        </w:rPr>
        <w:t>Prettner</w:t>
      </w:r>
      <w:r>
        <w:rPr>
          <w:rFonts w:ascii="Arial Narrow"/>
          <w:color w:val="131413"/>
          <w:spacing w:val="5"/>
          <w:sz w:val="15"/>
        </w:rPr>
        <w:t> </w:t>
      </w:r>
      <w:r>
        <w:rPr>
          <w:rFonts w:ascii="Arial Narrow"/>
          <w:color w:val="131413"/>
          <w:sz w:val="15"/>
        </w:rPr>
        <w:t>K,</w:t>
      </w:r>
      <w:r>
        <w:rPr>
          <w:rFonts w:ascii="Arial Narrow"/>
          <w:color w:val="131413"/>
          <w:spacing w:val="4"/>
          <w:sz w:val="15"/>
        </w:rPr>
        <w:t> </w:t>
      </w:r>
      <w:r>
        <w:rPr>
          <w:rFonts w:ascii="Arial Narrow"/>
          <w:color w:val="131413"/>
          <w:sz w:val="15"/>
        </w:rPr>
        <w:t>Candeias</w:t>
      </w:r>
      <w:r>
        <w:rPr>
          <w:rFonts w:ascii="Arial Narrow"/>
          <w:color w:val="131413"/>
          <w:spacing w:val="5"/>
          <w:sz w:val="15"/>
        </w:rPr>
        <w:t> </w:t>
      </w:r>
      <w:r>
        <w:rPr>
          <w:rFonts w:ascii="Arial Narrow"/>
          <w:color w:val="131413"/>
          <w:sz w:val="15"/>
        </w:rPr>
        <w:t>V,</w:t>
      </w:r>
      <w:r>
        <w:rPr>
          <w:rFonts w:ascii="Arial Narrow"/>
          <w:color w:val="131413"/>
          <w:spacing w:val="5"/>
          <w:sz w:val="15"/>
        </w:rPr>
        <w:t> </w:t>
      </w:r>
      <w:r>
        <w:rPr>
          <w:rFonts w:ascii="Arial Narrow"/>
          <w:color w:val="131413"/>
          <w:sz w:val="15"/>
        </w:rPr>
        <w:t>Bernaert</w:t>
      </w:r>
      <w:r>
        <w:rPr>
          <w:rFonts w:ascii="Arial Narrow"/>
          <w:color w:val="131413"/>
          <w:spacing w:val="5"/>
          <w:sz w:val="15"/>
        </w:rPr>
        <w:t> </w:t>
      </w:r>
      <w:r>
        <w:rPr>
          <w:rFonts w:ascii="Arial Narrow"/>
          <w:color w:val="131413"/>
          <w:sz w:val="15"/>
        </w:rPr>
        <w:t>A,</w:t>
      </w:r>
      <w:r>
        <w:rPr>
          <w:rFonts w:ascii="Arial Narrow"/>
          <w:color w:val="131413"/>
          <w:spacing w:val="5"/>
          <w:sz w:val="15"/>
        </w:rPr>
        <w:t> </w:t>
      </w:r>
      <w:r>
        <w:rPr>
          <w:rFonts w:ascii="Arial Narrow"/>
          <w:color w:val="131413"/>
          <w:sz w:val="15"/>
        </w:rPr>
        <w:t>Cristin</w:t>
      </w:r>
    </w:p>
    <w:p>
      <w:pPr>
        <w:spacing w:line="249" w:lineRule="auto" w:before="8"/>
        <w:ind w:left="414" w:right="0" w:firstLine="0"/>
        <w:jc w:val="left"/>
        <w:rPr>
          <w:rFonts w:ascii="Arial Narrow"/>
          <w:sz w:val="15"/>
        </w:rPr>
      </w:pPr>
      <w:r>
        <w:rPr>
          <w:rFonts w:ascii="Arial Narrow"/>
          <w:color w:val="131413"/>
          <w:sz w:val="15"/>
        </w:rPr>
        <w:t>S. Economics of non-communicable diseases in Indonesia. World Economic Forum; 2015. </w:t>
      </w:r>
      <w:hyperlink r:id="rId246">
        <w:r>
          <w:rPr>
            <w:rFonts w:ascii="Arial Narrow"/>
            <w:color w:val="0000FF"/>
            <w:sz w:val="15"/>
          </w:rPr>
          <w:t>http://www3.weforum.org/docs/WEF_The_Economics_of_</w:t>
        </w:r>
      </w:hyperlink>
      <w:hyperlink r:id="rId246">
        <w:r>
          <w:rPr>
            <w:rFonts w:ascii="Arial Narrow"/>
            <w:color w:val="0000FF"/>
            <w:sz w:val="15"/>
          </w:rPr>
          <w:t> non_Disease_Indonesia_2015.pdf</w:t>
        </w:r>
      </w:hyperlink>
      <w:r>
        <w:rPr>
          <w:rFonts w:ascii="Arial Narrow"/>
          <w:color w:val="131413"/>
          <w:sz w:val="15"/>
        </w:rPr>
        <w:t>. Accessed 5 Oct 2017.</w:t>
      </w:r>
    </w:p>
    <w:p>
      <w:pPr>
        <w:pStyle w:val="ListParagraph"/>
        <w:numPr>
          <w:ilvl w:val="0"/>
          <w:numId w:val="24"/>
        </w:numPr>
        <w:tabs>
          <w:tab w:pos="414" w:val="left" w:leader="none"/>
          <w:tab w:pos="415" w:val="left" w:leader="none"/>
        </w:tabs>
        <w:spacing w:line="247" w:lineRule="auto" w:before="3" w:after="0"/>
        <w:ind w:left="414" w:right="358" w:hanging="301"/>
        <w:jc w:val="left"/>
        <w:rPr>
          <w:rFonts w:ascii="Arial Narrow"/>
          <w:sz w:val="15"/>
        </w:rPr>
      </w:pPr>
      <w:r>
        <w:rPr>
          <w:rFonts w:ascii="Arial Narrow"/>
          <w:color w:val="131413"/>
          <w:sz w:val="15"/>
        </w:rPr>
        <w:t>Kemenkes.</w:t>
      </w:r>
      <w:r>
        <w:rPr>
          <w:rFonts w:ascii="Arial Narrow"/>
          <w:color w:val="131413"/>
          <w:spacing w:val="-5"/>
          <w:sz w:val="15"/>
        </w:rPr>
        <w:t> </w:t>
      </w:r>
      <w:r>
        <w:rPr>
          <w:rFonts w:ascii="Arial Narrow"/>
          <w:color w:val="131413"/>
          <w:sz w:val="15"/>
        </w:rPr>
        <w:t>RI.</w:t>
      </w:r>
      <w:r>
        <w:rPr>
          <w:rFonts w:ascii="Arial Narrow"/>
          <w:color w:val="131413"/>
          <w:spacing w:val="-3"/>
          <w:sz w:val="15"/>
        </w:rPr>
        <w:t> </w:t>
      </w:r>
      <w:r>
        <w:rPr>
          <w:rFonts w:ascii="Arial Narrow"/>
          <w:color w:val="131413"/>
          <w:sz w:val="15"/>
        </w:rPr>
        <w:t>Petunjuk</w:t>
      </w:r>
      <w:r>
        <w:rPr>
          <w:rFonts w:ascii="Arial Narrow"/>
          <w:color w:val="131413"/>
          <w:spacing w:val="-4"/>
          <w:sz w:val="15"/>
        </w:rPr>
        <w:t> </w:t>
      </w:r>
      <w:r>
        <w:rPr>
          <w:rFonts w:ascii="Arial Narrow"/>
          <w:color w:val="131413"/>
          <w:sz w:val="15"/>
        </w:rPr>
        <w:t>Teknis</w:t>
      </w:r>
      <w:r>
        <w:rPr>
          <w:rFonts w:ascii="Arial Narrow"/>
          <w:color w:val="131413"/>
          <w:spacing w:val="-4"/>
          <w:sz w:val="15"/>
        </w:rPr>
        <w:t> </w:t>
      </w:r>
      <w:r>
        <w:rPr>
          <w:rFonts w:ascii="Arial Narrow"/>
          <w:color w:val="131413"/>
          <w:sz w:val="15"/>
        </w:rPr>
        <w:t>Surveilans</w:t>
      </w:r>
      <w:r>
        <w:rPr>
          <w:rFonts w:ascii="Arial Narrow"/>
          <w:color w:val="131413"/>
          <w:spacing w:val="-3"/>
          <w:sz w:val="15"/>
        </w:rPr>
        <w:t> </w:t>
      </w:r>
      <w:r>
        <w:rPr>
          <w:rFonts w:ascii="Arial Narrow"/>
          <w:color w:val="131413"/>
          <w:sz w:val="15"/>
        </w:rPr>
        <w:t>Penyakit</w:t>
      </w:r>
      <w:r>
        <w:rPr>
          <w:rFonts w:ascii="Arial Narrow"/>
          <w:color w:val="131413"/>
          <w:spacing w:val="-4"/>
          <w:sz w:val="15"/>
        </w:rPr>
        <w:t> </w:t>
      </w:r>
      <w:r>
        <w:rPr>
          <w:rFonts w:ascii="Arial Narrow"/>
          <w:color w:val="131413"/>
          <w:sz w:val="15"/>
        </w:rPr>
        <w:t>Tidak</w:t>
      </w:r>
      <w:r>
        <w:rPr>
          <w:rFonts w:ascii="Arial Narrow"/>
          <w:color w:val="131413"/>
          <w:spacing w:val="-4"/>
          <w:sz w:val="15"/>
        </w:rPr>
        <w:t> </w:t>
      </w:r>
      <w:r>
        <w:rPr>
          <w:rFonts w:ascii="Arial Narrow"/>
          <w:color w:val="131413"/>
          <w:sz w:val="15"/>
        </w:rPr>
        <w:t>Menula</w:t>
      </w:r>
      <w:r>
        <w:rPr>
          <w:rFonts w:ascii="Gill Sans MT"/>
          <w:i/>
          <w:color w:val="131413"/>
          <w:sz w:val="15"/>
        </w:rPr>
        <w:t>.</w:t>
      </w:r>
      <w:r>
        <w:rPr>
          <w:rFonts w:ascii="Arial Narrow"/>
          <w:color w:val="131413"/>
          <w:sz w:val="15"/>
        </w:rPr>
        <w:t>Jakarta: Kemenkes RI;</w:t>
      </w:r>
      <w:r>
        <w:rPr>
          <w:rFonts w:ascii="Arial Narrow"/>
          <w:color w:val="131413"/>
          <w:spacing w:val="14"/>
          <w:sz w:val="15"/>
        </w:rPr>
        <w:t> </w:t>
      </w:r>
      <w:r>
        <w:rPr>
          <w:rFonts w:ascii="Arial Narrow"/>
          <w:color w:val="131413"/>
          <w:sz w:val="15"/>
        </w:rPr>
        <w:t>2015.</w:t>
      </w:r>
    </w:p>
    <w:p>
      <w:pPr>
        <w:pStyle w:val="BodyText"/>
        <w:spacing w:before="6"/>
        <w:rPr>
          <w:rFonts w:ascii="Arial Narrow"/>
          <w:sz w:val="12"/>
        </w:rPr>
      </w:pPr>
      <w:r>
        <w:rPr/>
        <w:br w:type="column"/>
      </w:r>
      <w:r>
        <w:rPr>
          <w:rFonts w:ascii="Arial Narrow"/>
          <w:sz w:val="12"/>
        </w:rPr>
      </w:r>
    </w:p>
    <w:p>
      <w:pPr>
        <w:pStyle w:val="ListParagraph"/>
        <w:numPr>
          <w:ilvl w:val="0"/>
          <w:numId w:val="24"/>
        </w:numPr>
        <w:tabs>
          <w:tab w:pos="414" w:val="left" w:leader="none"/>
          <w:tab w:pos="415" w:val="left" w:leader="none"/>
        </w:tabs>
        <w:spacing w:line="249" w:lineRule="auto" w:before="0" w:after="0"/>
        <w:ind w:left="414" w:right="137" w:hanging="301"/>
        <w:jc w:val="left"/>
        <w:rPr>
          <w:rFonts w:ascii="Arial Narrow"/>
          <w:sz w:val="15"/>
        </w:rPr>
      </w:pPr>
      <w:r>
        <w:rPr>
          <w:rFonts w:ascii="Arial Narrow"/>
          <w:color w:val="131413"/>
          <w:w w:val="105"/>
          <w:sz w:val="15"/>
        </w:rPr>
        <w:t>Riana</w:t>
      </w:r>
      <w:r>
        <w:rPr>
          <w:rFonts w:ascii="Arial Narrow"/>
          <w:color w:val="131413"/>
          <w:spacing w:val="-19"/>
          <w:w w:val="105"/>
          <w:sz w:val="15"/>
        </w:rPr>
        <w:t> </w:t>
      </w:r>
      <w:r>
        <w:rPr>
          <w:rFonts w:ascii="Arial Narrow"/>
          <w:color w:val="131413"/>
          <w:w w:val="105"/>
          <w:sz w:val="15"/>
        </w:rPr>
        <w:t>Anugrah</w:t>
      </w:r>
      <w:r>
        <w:rPr>
          <w:rFonts w:ascii="Arial Narrow"/>
          <w:color w:val="131413"/>
          <w:spacing w:val="-18"/>
          <w:w w:val="105"/>
          <w:sz w:val="15"/>
        </w:rPr>
        <w:t> </w:t>
      </w:r>
      <w:r>
        <w:rPr>
          <w:rFonts w:ascii="Arial Narrow"/>
          <w:color w:val="131413"/>
          <w:w w:val="105"/>
          <w:sz w:val="15"/>
        </w:rPr>
        <w:t>Ananingrum.</w:t>
      </w:r>
      <w:r>
        <w:rPr>
          <w:rFonts w:ascii="Arial Narrow"/>
          <w:color w:val="131413"/>
          <w:spacing w:val="-18"/>
          <w:w w:val="105"/>
          <w:sz w:val="15"/>
        </w:rPr>
        <w:t> </w:t>
      </w:r>
      <w:r>
        <w:rPr>
          <w:rFonts w:ascii="Arial Narrow"/>
          <w:color w:val="131413"/>
          <w:w w:val="105"/>
          <w:sz w:val="15"/>
        </w:rPr>
        <w:t>Evaluasi</w:t>
      </w:r>
      <w:r>
        <w:rPr>
          <w:rFonts w:ascii="Arial Narrow"/>
          <w:color w:val="131413"/>
          <w:spacing w:val="-18"/>
          <w:w w:val="105"/>
          <w:sz w:val="15"/>
        </w:rPr>
        <w:t> </w:t>
      </w:r>
      <w:r>
        <w:rPr>
          <w:rFonts w:ascii="Arial Narrow"/>
          <w:color w:val="131413"/>
          <w:w w:val="105"/>
          <w:sz w:val="15"/>
        </w:rPr>
        <w:t>Surveilans</w:t>
      </w:r>
      <w:r>
        <w:rPr>
          <w:rFonts w:ascii="Arial Narrow"/>
          <w:color w:val="131413"/>
          <w:spacing w:val="-18"/>
          <w:w w:val="105"/>
          <w:sz w:val="15"/>
        </w:rPr>
        <w:t> </w:t>
      </w:r>
      <w:r>
        <w:rPr>
          <w:rFonts w:ascii="Arial Narrow"/>
          <w:color w:val="131413"/>
          <w:w w:val="105"/>
          <w:sz w:val="15"/>
        </w:rPr>
        <w:t>Faktor</w:t>
      </w:r>
      <w:r>
        <w:rPr>
          <w:rFonts w:ascii="Arial Narrow"/>
          <w:color w:val="131413"/>
          <w:spacing w:val="-18"/>
          <w:w w:val="105"/>
          <w:sz w:val="15"/>
        </w:rPr>
        <w:t> </w:t>
      </w:r>
      <w:r>
        <w:rPr>
          <w:rFonts w:ascii="Arial Narrow"/>
          <w:color w:val="131413"/>
          <w:w w:val="105"/>
          <w:sz w:val="15"/>
        </w:rPr>
        <w:t>Resiko</w:t>
      </w:r>
      <w:r>
        <w:rPr>
          <w:rFonts w:ascii="Arial Narrow"/>
          <w:color w:val="131413"/>
          <w:spacing w:val="-18"/>
          <w:w w:val="105"/>
          <w:sz w:val="15"/>
        </w:rPr>
        <w:t> </w:t>
      </w:r>
      <w:r>
        <w:rPr>
          <w:rFonts w:ascii="Arial Narrow"/>
          <w:color w:val="131413"/>
          <w:w w:val="105"/>
          <w:sz w:val="15"/>
        </w:rPr>
        <w:t>Penyakit</w:t>
      </w:r>
      <w:r>
        <w:rPr>
          <w:rFonts w:ascii="Arial Narrow"/>
          <w:color w:val="131413"/>
          <w:spacing w:val="-18"/>
          <w:w w:val="105"/>
          <w:sz w:val="15"/>
        </w:rPr>
        <w:t> </w:t>
      </w:r>
      <w:r>
        <w:rPr>
          <w:rFonts w:ascii="Arial Narrow"/>
          <w:color w:val="131413"/>
          <w:spacing w:val="-3"/>
          <w:w w:val="105"/>
          <w:sz w:val="15"/>
        </w:rPr>
        <w:t>Tidak </w:t>
      </w:r>
      <w:r>
        <w:rPr>
          <w:rFonts w:ascii="Arial Narrow"/>
          <w:color w:val="131413"/>
          <w:w w:val="105"/>
          <w:sz w:val="15"/>
        </w:rPr>
        <w:t>Menular Berbasis Posbindu PTM di Puskesmas Sidosermo Kota Surabaya. 2016; vi. </w:t>
      </w:r>
      <w:hyperlink r:id="rId247">
        <w:r>
          <w:rPr>
            <w:rFonts w:ascii="Arial Narrow"/>
            <w:color w:val="0000FF"/>
            <w:w w:val="105"/>
            <w:sz w:val="15"/>
          </w:rPr>
          <w:t>http://repository.unair.ac.id/29793/</w:t>
        </w:r>
      </w:hyperlink>
      <w:r>
        <w:rPr>
          <w:rFonts w:ascii="Arial Narrow"/>
          <w:color w:val="131413"/>
          <w:w w:val="105"/>
          <w:sz w:val="15"/>
        </w:rPr>
        <w:t>. Accessed 05 Oct 2017.</w:t>
      </w:r>
    </w:p>
    <w:p>
      <w:pPr>
        <w:pStyle w:val="ListParagraph"/>
        <w:numPr>
          <w:ilvl w:val="0"/>
          <w:numId w:val="24"/>
        </w:numPr>
        <w:tabs>
          <w:tab w:pos="414" w:val="left" w:leader="none"/>
          <w:tab w:pos="415" w:val="left" w:leader="none"/>
        </w:tabs>
        <w:spacing w:line="244" w:lineRule="auto" w:before="3" w:after="0"/>
        <w:ind w:left="414" w:right="593" w:hanging="301"/>
        <w:jc w:val="left"/>
        <w:rPr>
          <w:rFonts w:ascii="Arial Narrow" w:hAnsi="Arial Narrow"/>
          <w:sz w:val="15"/>
        </w:rPr>
      </w:pPr>
      <w:r>
        <w:rPr>
          <w:rFonts w:ascii="Arial Narrow" w:hAnsi="Arial Narrow"/>
          <w:color w:val="131413"/>
          <w:sz w:val="15"/>
        </w:rPr>
        <w:t>Flora R, Purwanto S. Penatalaksanaan Non Farmakologis Terapi </w:t>
      </w:r>
      <w:r>
        <w:rPr>
          <w:rFonts w:ascii="Arial Narrow" w:hAnsi="Arial Narrow"/>
          <w:color w:val="131413"/>
          <w:spacing w:val="-4"/>
          <w:sz w:val="15"/>
        </w:rPr>
        <w:t>Pada </w:t>
      </w:r>
      <w:r>
        <w:rPr>
          <w:rFonts w:ascii="Arial Narrow" w:hAnsi="Arial Narrow"/>
          <w:color w:val="131413"/>
          <w:sz w:val="15"/>
        </w:rPr>
        <w:t>Penderita Hipertensi Primer Di; 2012. p.</w:t>
      </w:r>
      <w:r>
        <w:rPr>
          <w:rFonts w:ascii="Arial Narrow" w:hAnsi="Arial Narrow"/>
          <w:color w:val="131413"/>
          <w:spacing w:val="14"/>
          <w:sz w:val="15"/>
        </w:rPr>
        <w:t> </w:t>
      </w:r>
      <w:r>
        <w:rPr>
          <w:rFonts w:ascii="Arial Narrow" w:hAnsi="Arial Narrow"/>
          <w:color w:val="131413"/>
          <w:sz w:val="15"/>
        </w:rPr>
        <w:t>124</w:t>
      </w:r>
      <w:r>
        <w:rPr>
          <w:rFonts w:ascii="Lucida Sans" w:hAnsi="Lucida Sans"/>
          <w:color w:val="131413"/>
          <w:sz w:val="15"/>
        </w:rPr>
        <w:t>–</w:t>
      </w:r>
      <w:r>
        <w:rPr>
          <w:rFonts w:ascii="Arial Narrow" w:hAnsi="Arial Narrow"/>
          <w:color w:val="131413"/>
          <w:sz w:val="15"/>
        </w:rPr>
        <w:t>31.</w:t>
      </w:r>
    </w:p>
    <w:p>
      <w:pPr>
        <w:pStyle w:val="ListParagraph"/>
        <w:numPr>
          <w:ilvl w:val="0"/>
          <w:numId w:val="24"/>
        </w:numPr>
        <w:tabs>
          <w:tab w:pos="414" w:val="left" w:leader="none"/>
          <w:tab w:pos="415" w:val="left" w:leader="none"/>
        </w:tabs>
        <w:spacing w:line="252" w:lineRule="auto" w:before="3" w:after="0"/>
        <w:ind w:left="414" w:right="289" w:hanging="301"/>
        <w:jc w:val="left"/>
        <w:rPr>
          <w:rFonts w:ascii="Arial Narrow"/>
          <w:sz w:val="15"/>
        </w:rPr>
      </w:pPr>
      <w:r>
        <w:rPr>
          <w:rFonts w:ascii="Arial Narrow"/>
          <w:color w:val="131413"/>
          <w:sz w:val="15"/>
        </w:rPr>
        <w:t>Jong G, Chen H, Ma K, Hsieh P, Liou Y. Long-term effects of antihypertensive drug use and new-onset osteoporotic fracture in elderly patients: a population-based longitudinal cohort study. Chin Med J. </w:t>
      </w:r>
      <w:r>
        <w:rPr>
          <w:rFonts w:ascii="Arial Narrow"/>
          <w:color w:val="131413"/>
          <w:spacing w:val="-3"/>
          <w:sz w:val="15"/>
        </w:rPr>
        <w:t>2016; </w:t>
      </w:r>
      <w:r>
        <w:rPr>
          <w:rFonts w:ascii="Arial Narrow"/>
          <w:color w:val="131413"/>
          <w:sz w:val="15"/>
        </w:rPr>
        <w:t>129(24):2907.</w:t>
      </w:r>
    </w:p>
    <w:p>
      <w:pPr>
        <w:pStyle w:val="ListParagraph"/>
        <w:numPr>
          <w:ilvl w:val="0"/>
          <w:numId w:val="24"/>
        </w:numPr>
        <w:tabs>
          <w:tab w:pos="414" w:val="left" w:leader="none"/>
          <w:tab w:pos="415" w:val="left" w:leader="none"/>
        </w:tabs>
        <w:spacing w:line="252" w:lineRule="auto" w:before="0" w:after="0"/>
        <w:ind w:left="414" w:right="437" w:hanging="301"/>
        <w:jc w:val="left"/>
        <w:rPr>
          <w:rFonts w:ascii="Arial Narrow"/>
          <w:sz w:val="15"/>
        </w:rPr>
      </w:pPr>
      <w:r>
        <w:rPr>
          <w:rFonts w:ascii="Arial Narrow"/>
          <w:color w:val="131413"/>
          <w:sz w:val="15"/>
        </w:rPr>
        <w:t>Bulechek, G.M., Butcher, H &amp; Dochterman, J M. Nursing Intervention Classification</w:t>
      </w:r>
      <w:r>
        <w:rPr>
          <w:rFonts w:ascii="Arial Narrow"/>
          <w:color w:val="131413"/>
          <w:spacing w:val="9"/>
          <w:sz w:val="15"/>
        </w:rPr>
        <w:t> </w:t>
      </w:r>
      <w:r>
        <w:rPr>
          <w:rFonts w:ascii="Arial Narrow"/>
          <w:color w:val="131413"/>
          <w:sz w:val="15"/>
        </w:rPr>
        <w:t>(NIC)</w:t>
      </w:r>
      <w:r>
        <w:rPr>
          <w:rFonts w:ascii="Arial Narrow"/>
          <w:color w:val="131413"/>
          <w:spacing w:val="9"/>
          <w:sz w:val="15"/>
        </w:rPr>
        <w:t> </w:t>
      </w:r>
      <w:r>
        <w:rPr>
          <w:rFonts w:ascii="Arial Narrow"/>
          <w:color w:val="131413"/>
          <w:sz w:val="15"/>
        </w:rPr>
        <w:t>6th</w:t>
      </w:r>
      <w:r>
        <w:rPr>
          <w:rFonts w:ascii="Arial Narrow"/>
          <w:color w:val="131413"/>
          <w:spacing w:val="8"/>
          <w:sz w:val="15"/>
        </w:rPr>
        <w:t> </w:t>
      </w:r>
      <w:r>
        <w:rPr>
          <w:rFonts w:ascii="Arial Narrow"/>
          <w:color w:val="131413"/>
          <w:sz w:val="15"/>
        </w:rPr>
        <w:t>edition.United</w:t>
      </w:r>
      <w:r>
        <w:rPr>
          <w:rFonts w:ascii="Arial Narrow"/>
          <w:color w:val="131413"/>
          <w:spacing w:val="10"/>
          <w:sz w:val="15"/>
        </w:rPr>
        <w:t> </w:t>
      </w:r>
      <w:r>
        <w:rPr>
          <w:rFonts w:ascii="Arial Narrow"/>
          <w:color w:val="131413"/>
          <w:sz w:val="15"/>
        </w:rPr>
        <w:t>States</w:t>
      </w:r>
      <w:r>
        <w:rPr>
          <w:rFonts w:ascii="Arial Narrow"/>
          <w:color w:val="131413"/>
          <w:spacing w:val="9"/>
          <w:sz w:val="15"/>
        </w:rPr>
        <w:t> </w:t>
      </w:r>
      <w:r>
        <w:rPr>
          <w:rFonts w:ascii="Arial Narrow"/>
          <w:color w:val="131413"/>
          <w:sz w:val="15"/>
        </w:rPr>
        <w:t>of</w:t>
      </w:r>
      <w:r>
        <w:rPr>
          <w:rFonts w:ascii="Arial Narrow"/>
          <w:color w:val="131413"/>
          <w:spacing w:val="9"/>
          <w:sz w:val="15"/>
        </w:rPr>
        <w:t> </w:t>
      </w:r>
      <w:r>
        <w:rPr>
          <w:rFonts w:ascii="Arial Narrow"/>
          <w:color w:val="131413"/>
          <w:sz w:val="15"/>
        </w:rPr>
        <w:t>America.</w:t>
      </w:r>
      <w:r>
        <w:rPr>
          <w:rFonts w:ascii="Arial Narrow"/>
          <w:color w:val="131413"/>
          <w:spacing w:val="9"/>
          <w:sz w:val="15"/>
        </w:rPr>
        <w:t> </w:t>
      </w:r>
      <w:r>
        <w:rPr>
          <w:rFonts w:ascii="Arial Narrow"/>
          <w:color w:val="131413"/>
          <w:sz w:val="15"/>
        </w:rPr>
        <w:t>Elsevier</w:t>
      </w:r>
      <w:r>
        <w:rPr>
          <w:rFonts w:ascii="Arial Narrow"/>
          <w:color w:val="131413"/>
          <w:spacing w:val="10"/>
          <w:sz w:val="15"/>
        </w:rPr>
        <w:t> </w:t>
      </w:r>
      <w:r>
        <w:rPr>
          <w:rFonts w:ascii="Arial Narrow"/>
          <w:color w:val="131413"/>
          <w:sz w:val="15"/>
        </w:rPr>
        <w:t>;</w:t>
      </w:r>
      <w:r>
        <w:rPr>
          <w:rFonts w:ascii="Arial Narrow"/>
          <w:color w:val="131413"/>
          <w:spacing w:val="9"/>
          <w:sz w:val="15"/>
        </w:rPr>
        <w:t> </w:t>
      </w:r>
      <w:r>
        <w:rPr>
          <w:rFonts w:ascii="Arial Narrow"/>
          <w:color w:val="131413"/>
          <w:spacing w:val="-3"/>
          <w:sz w:val="15"/>
        </w:rPr>
        <w:t>2013.</w:t>
      </w:r>
    </w:p>
    <w:p>
      <w:pPr>
        <w:pStyle w:val="ListParagraph"/>
        <w:numPr>
          <w:ilvl w:val="0"/>
          <w:numId w:val="24"/>
        </w:numPr>
        <w:tabs>
          <w:tab w:pos="415" w:val="left" w:leader="none"/>
        </w:tabs>
        <w:spacing w:line="249" w:lineRule="auto" w:before="0" w:after="0"/>
        <w:ind w:left="414" w:right="149" w:hanging="301"/>
        <w:jc w:val="left"/>
        <w:rPr>
          <w:rFonts w:ascii="Arial Narrow"/>
          <w:sz w:val="15"/>
        </w:rPr>
      </w:pPr>
      <w:r>
        <w:rPr>
          <w:rFonts w:ascii="Arial Narrow"/>
          <w:color w:val="131413"/>
          <w:sz w:val="15"/>
        </w:rPr>
        <w:t>Amigo. Salam Aktif Sebagai Bentuk Intervensi Keperawatan Komunitas </w:t>
      </w:r>
      <w:r>
        <w:rPr>
          <w:rFonts w:ascii="Arial Narrow"/>
          <w:color w:val="131413"/>
          <w:spacing w:val="-3"/>
          <w:sz w:val="15"/>
        </w:rPr>
        <w:t>pada </w:t>
      </w:r>
      <w:r>
        <w:rPr>
          <w:rFonts w:ascii="Arial Narrow"/>
          <w:color w:val="131413"/>
          <w:sz w:val="15"/>
        </w:rPr>
        <w:t>Kelompok Lansia dengan Hipertensi di Kelurahan Cisalak Pasar, Cimanggis, Depok. Depok: Universitas Indonesia;</w:t>
      </w:r>
      <w:r>
        <w:rPr>
          <w:rFonts w:ascii="Arial Narrow"/>
          <w:color w:val="131413"/>
          <w:spacing w:val="33"/>
          <w:sz w:val="15"/>
        </w:rPr>
        <w:t> </w:t>
      </w:r>
      <w:r>
        <w:rPr>
          <w:rFonts w:ascii="Arial Narrow"/>
          <w:color w:val="131413"/>
          <w:sz w:val="15"/>
        </w:rPr>
        <w:t>2013.</w:t>
      </w:r>
    </w:p>
    <w:p>
      <w:pPr>
        <w:pStyle w:val="ListParagraph"/>
        <w:numPr>
          <w:ilvl w:val="0"/>
          <w:numId w:val="24"/>
        </w:numPr>
        <w:tabs>
          <w:tab w:pos="415" w:val="left" w:leader="none"/>
        </w:tabs>
        <w:spacing w:line="252" w:lineRule="auto" w:before="0" w:after="0"/>
        <w:ind w:left="414" w:right="561" w:hanging="301"/>
        <w:jc w:val="left"/>
        <w:rPr>
          <w:rFonts w:ascii="Arial Narrow"/>
          <w:sz w:val="15"/>
        </w:rPr>
      </w:pPr>
      <w:r>
        <w:rPr>
          <w:rFonts w:ascii="Arial Narrow"/>
          <w:color w:val="131413"/>
          <w:w w:val="105"/>
          <w:sz w:val="15"/>
        </w:rPr>
        <w:t>Lindquist,</w:t>
      </w:r>
      <w:r>
        <w:rPr>
          <w:rFonts w:ascii="Arial Narrow"/>
          <w:color w:val="131413"/>
          <w:spacing w:val="-6"/>
          <w:w w:val="105"/>
          <w:sz w:val="15"/>
        </w:rPr>
        <w:t> </w:t>
      </w:r>
      <w:r>
        <w:rPr>
          <w:rFonts w:ascii="Arial Narrow"/>
          <w:color w:val="131413"/>
          <w:w w:val="105"/>
          <w:sz w:val="15"/>
        </w:rPr>
        <w:t>Snyder</w:t>
      </w:r>
      <w:r>
        <w:rPr>
          <w:rFonts w:ascii="Arial Narrow"/>
          <w:color w:val="131413"/>
          <w:spacing w:val="-6"/>
          <w:w w:val="105"/>
          <w:sz w:val="15"/>
        </w:rPr>
        <w:t> </w:t>
      </w:r>
      <w:r>
        <w:rPr>
          <w:rFonts w:ascii="Arial Narrow"/>
          <w:color w:val="131413"/>
          <w:w w:val="105"/>
          <w:sz w:val="15"/>
        </w:rPr>
        <w:t>&amp;</w:t>
      </w:r>
      <w:r>
        <w:rPr>
          <w:rFonts w:ascii="Arial Narrow"/>
          <w:color w:val="131413"/>
          <w:spacing w:val="-6"/>
          <w:w w:val="105"/>
          <w:sz w:val="15"/>
        </w:rPr>
        <w:t> </w:t>
      </w:r>
      <w:r>
        <w:rPr>
          <w:rFonts w:ascii="Arial Narrow"/>
          <w:color w:val="131413"/>
          <w:w w:val="105"/>
          <w:sz w:val="15"/>
        </w:rPr>
        <w:t>Tracy.</w:t>
      </w:r>
      <w:r>
        <w:rPr>
          <w:rFonts w:ascii="Arial Narrow"/>
          <w:color w:val="131413"/>
          <w:spacing w:val="-6"/>
          <w:w w:val="105"/>
          <w:sz w:val="15"/>
        </w:rPr>
        <w:t> </w:t>
      </w:r>
      <w:r>
        <w:rPr>
          <w:rFonts w:ascii="Arial Narrow"/>
          <w:color w:val="131413"/>
          <w:w w:val="105"/>
          <w:sz w:val="15"/>
        </w:rPr>
        <w:t>Complementary</w:t>
      </w:r>
      <w:r>
        <w:rPr>
          <w:rFonts w:ascii="Arial Narrow"/>
          <w:color w:val="131413"/>
          <w:spacing w:val="-6"/>
          <w:w w:val="105"/>
          <w:sz w:val="15"/>
        </w:rPr>
        <w:t> </w:t>
      </w:r>
      <w:r>
        <w:rPr>
          <w:rFonts w:ascii="Arial Narrow"/>
          <w:color w:val="131413"/>
          <w:w w:val="105"/>
          <w:sz w:val="15"/>
        </w:rPr>
        <w:t>&amp;</w:t>
      </w:r>
      <w:r>
        <w:rPr>
          <w:rFonts w:ascii="Arial Narrow"/>
          <w:color w:val="131413"/>
          <w:spacing w:val="-6"/>
          <w:w w:val="105"/>
          <w:sz w:val="15"/>
        </w:rPr>
        <w:t> </w:t>
      </w:r>
      <w:r>
        <w:rPr>
          <w:rFonts w:ascii="Arial Narrow"/>
          <w:color w:val="131413"/>
          <w:w w:val="105"/>
          <w:sz w:val="15"/>
        </w:rPr>
        <w:t>Alternative</w:t>
      </w:r>
      <w:r>
        <w:rPr>
          <w:rFonts w:ascii="Arial Narrow"/>
          <w:color w:val="131413"/>
          <w:spacing w:val="-6"/>
          <w:w w:val="105"/>
          <w:sz w:val="15"/>
        </w:rPr>
        <w:t> </w:t>
      </w:r>
      <w:r>
        <w:rPr>
          <w:rFonts w:ascii="Arial Narrow"/>
          <w:color w:val="131413"/>
          <w:w w:val="105"/>
          <w:sz w:val="15"/>
        </w:rPr>
        <w:t>Therapies</w:t>
      </w:r>
      <w:r>
        <w:rPr>
          <w:rFonts w:ascii="Arial Narrow"/>
          <w:color w:val="131413"/>
          <w:spacing w:val="-6"/>
          <w:w w:val="105"/>
          <w:sz w:val="15"/>
        </w:rPr>
        <w:t> in </w:t>
      </w:r>
      <w:r>
        <w:rPr>
          <w:rFonts w:ascii="Arial Narrow"/>
          <w:color w:val="131413"/>
          <w:w w:val="105"/>
          <w:sz w:val="15"/>
        </w:rPr>
        <w:t>Nursing. 7Th Edn. Springer Publishing Company;</w:t>
      </w:r>
      <w:r>
        <w:rPr>
          <w:rFonts w:ascii="Arial Narrow"/>
          <w:color w:val="131413"/>
          <w:spacing w:val="13"/>
          <w:w w:val="105"/>
          <w:sz w:val="15"/>
        </w:rPr>
        <w:t> </w:t>
      </w:r>
      <w:r>
        <w:rPr>
          <w:rFonts w:ascii="Arial Narrow"/>
          <w:color w:val="131413"/>
          <w:w w:val="105"/>
          <w:sz w:val="15"/>
        </w:rPr>
        <w:t>2014.</w:t>
      </w:r>
    </w:p>
    <w:p>
      <w:pPr>
        <w:pStyle w:val="ListParagraph"/>
        <w:numPr>
          <w:ilvl w:val="0"/>
          <w:numId w:val="24"/>
        </w:numPr>
        <w:tabs>
          <w:tab w:pos="415" w:val="left" w:leader="none"/>
        </w:tabs>
        <w:spacing w:line="247" w:lineRule="auto" w:before="0" w:after="0"/>
        <w:ind w:left="414" w:right="190" w:hanging="301"/>
        <w:jc w:val="left"/>
        <w:rPr>
          <w:rFonts w:ascii="Arial Narrow" w:hAnsi="Arial Narrow"/>
          <w:sz w:val="15"/>
        </w:rPr>
      </w:pPr>
      <w:r>
        <w:rPr>
          <w:rFonts w:ascii="Arial Narrow" w:hAnsi="Arial Narrow"/>
          <w:color w:val="131413"/>
          <w:w w:val="105"/>
          <w:sz w:val="15"/>
        </w:rPr>
        <w:t>Merakou</w:t>
      </w:r>
      <w:r>
        <w:rPr>
          <w:rFonts w:ascii="Arial Narrow" w:hAnsi="Arial Narrow"/>
          <w:color w:val="131413"/>
          <w:spacing w:val="-13"/>
          <w:w w:val="105"/>
          <w:sz w:val="15"/>
        </w:rPr>
        <w:t> </w:t>
      </w:r>
      <w:r>
        <w:rPr>
          <w:rFonts w:ascii="Arial Narrow" w:hAnsi="Arial Narrow"/>
          <w:color w:val="131413"/>
          <w:w w:val="105"/>
          <w:sz w:val="15"/>
        </w:rPr>
        <w:t>et,</w:t>
      </w:r>
      <w:r>
        <w:rPr>
          <w:rFonts w:ascii="Arial Narrow" w:hAnsi="Arial Narrow"/>
          <w:color w:val="131413"/>
          <w:spacing w:val="-13"/>
          <w:w w:val="105"/>
          <w:sz w:val="15"/>
        </w:rPr>
        <w:t> </w:t>
      </w:r>
      <w:r>
        <w:rPr>
          <w:rFonts w:ascii="Arial Narrow" w:hAnsi="Arial Narrow"/>
          <w:color w:val="131413"/>
          <w:w w:val="105"/>
          <w:sz w:val="15"/>
        </w:rPr>
        <w:t>al.</w:t>
      </w:r>
      <w:r>
        <w:rPr>
          <w:rFonts w:ascii="Arial Narrow" w:hAnsi="Arial Narrow"/>
          <w:color w:val="131413"/>
          <w:spacing w:val="-11"/>
          <w:w w:val="105"/>
          <w:sz w:val="15"/>
        </w:rPr>
        <w:t> </w:t>
      </w:r>
      <w:r>
        <w:rPr>
          <w:rFonts w:ascii="Arial Narrow" w:hAnsi="Arial Narrow"/>
          <w:color w:val="131413"/>
          <w:w w:val="105"/>
          <w:sz w:val="15"/>
        </w:rPr>
        <w:t>Blood</w:t>
      </w:r>
      <w:r>
        <w:rPr>
          <w:rFonts w:ascii="Arial Narrow" w:hAnsi="Arial Narrow"/>
          <w:color w:val="131413"/>
          <w:spacing w:val="-12"/>
          <w:w w:val="105"/>
          <w:sz w:val="15"/>
        </w:rPr>
        <w:t> </w:t>
      </w:r>
      <w:r>
        <w:rPr>
          <w:rFonts w:ascii="Arial Narrow" w:hAnsi="Arial Narrow"/>
          <w:color w:val="131413"/>
          <w:w w:val="105"/>
          <w:sz w:val="15"/>
        </w:rPr>
        <w:t>Pressure</w:t>
      </w:r>
      <w:r>
        <w:rPr>
          <w:rFonts w:ascii="Arial Narrow" w:hAnsi="Arial Narrow"/>
          <w:color w:val="131413"/>
          <w:spacing w:val="-13"/>
          <w:w w:val="105"/>
          <w:sz w:val="15"/>
        </w:rPr>
        <w:t> </w:t>
      </w:r>
      <w:r>
        <w:rPr>
          <w:rFonts w:ascii="Arial Narrow" w:hAnsi="Arial Narrow"/>
          <w:color w:val="131413"/>
          <w:w w:val="105"/>
          <w:sz w:val="15"/>
        </w:rPr>
        <w:t>and</w:t>
      </w:r>
      <w:r>
        <w:rPr>
          <w:rFonts w:ascii="Arial Narrow" w:hAnsi="Arial Narrow"/>
          <w:color w:val="131413"/>
          <w:spacing w:val="-12"/>
          <w:w w:val="105"/>
          <w:sz w:val="15"/>
        </w:rPr>
        <w:t> </w:t>
      </w:r>
      <w:r>
        <w:rPr>
          <w:rFonts w:ascii="Arial Narrow" w:hAnsi="Arial Narrow"/>
          <w:color w:val="131413"/>
          <w:w w:val="105"/>
          <w:sz w:val="15"/>
        </w:rPr>
        <w:t>Heart</w:t>
      </w:r>
      <w:r>
        <w:rPr>
          <w:rFonts w:ascii="Arial Narrow" w:hAnsi="Arial Narrow"/>
          <w:color w:val="131413"/>
          <w:spacing w:val="-13"/>
          <w:w w:val="105"/>
          <w:sz w:val="15"/>
        </w:rPr>
        <w:t> </w:t>
      </w:r>
      <w:r>
        <w:rPr>
          <w:rFonts w:ascii="Arial Narrow" w:hAnsi="Arial Narrow"/>
          <w:color w:val="131413"/>
          <w:w w:val="105"/>
          <w:sz w:val="15"/>
        </w:rPr>
        <w:t>Rate</w:t>
      </w:r>
      <w:r>
        <w:rPr>
          <w:rFonts w:ascii="Arial Narrow" w:hAnsi="Arial Narrow"/>
          <w:color w:val="131413"/>
          <w:spacing w:val="-14"/>
          <w:w w:val="105"/>
          <w:sz w:val="15"/>
        </w:rPr>
        <w:t> </w:t>
      </w:r>
      <w:r>
        <w:rPr>
          <w:rFonts w:ascii="Arial Narrow" w:hAnsi="Arial Narrow"/>
          <w:color w:val="131413"/>
          <w:w w:val="105"/>
          <w:sz w:val="15"/>
        </w:rPr>
        <w:t>Alterations</w:t>
      </w:r>
      <w:r>
        <w:rPr>
          <w:rFonts w:ascii="Arial Narrow" w:hAnsi="Arial Narrow"/>
          <w:color w:val="131413"/>
          <w:spacing w:val="-12"/>
          <w:w w:val="105"/>
          <w:sz w:val="15"/>
        </w:rPr>
        <w:t> </w:t>
      </w:r>
      <w:r>
        <w:rPr>
          <w:rFonts w:ascii="Arial Narrow" w:hAnsi="Arial Narrow"/>
          <w:color w:val="131413"/>
          <w:w w:val="105"/>
          <w:sz w:val="15"/>
        </w:rPr>
        <w:t>through</w:t>
      </w:r>
      <w:r>
        <w:rPr>
          <w:rFonts w:ascii="Arial Narrow" w:hAnsi="Arial Narrow"/>
          <w:color w:val="131413"/>
          <w:spacing w:val="-13"/>
          <w:w w:val="105"/>
          <w:sz w:val="15"/>
        </w:rPr>
        <w:t> </w:t>
      </w:r>
      <w:r>
        <w:rPr>
          <w:rFonts w:ascii="Arial Narrow" w:hAnsi="Arial Narrow"/>
          <w:color w:val="131413"/>
          <w:w w:val="105"/>
          <w:sz w:val="15"/>
        </w:rPr>
        <w:t>Music</w:t>
      </w:r>
      <w:r>
        <w:rPr>
          <w:rFonts w:ascii="Arial Narrow" w:hAnsi="Arial Narrow"/>
          <w:color w:val="131413"/>
          <w:spacing w:val="-12"/>
          <w:w w:val="105"/>
          <w:sz w:val="15"/>
        </w:rPr>
        <w:t> </w:t>
      </w:r>
      <w:r>
        <w:rPr>
          <w:rFonts w:ascii="Arial Narrow" w:hAnsi="Arial Narrow"/>
          <w:color w:val="131413"/>
          <w:w w:val="105"/>
          <w:sz w:val="15"/>
        </w:rPr>
        <w:t>in Patients</w:t>
      </w:r>
      <w:r>
        <w:rPr>
          <w:rFonts w:ascii="Arial Narrow" w:hAnsi="Arial Narrow"/>
          <w:color w:val="131413"/>
          <w:spacing w:val="-25"/>
          <w:w w:val="105"/>
          <w:sz w:val="15"/>
        </w:rPr>
        <w:t> </w:t>
      </w:r>
      <w:r>
        <w:rPr>
          <w:rFonts w:ascii="Arial Narrow" w:hAnsi="Arial Narrow"/>
          <w:color w:val="131413"/>
          <w:w w:val="105"/>
          <w:sz w:val="15"/>
        </w:rPr>
        <w:t>Undergoing</w:t>
      </w:r>
      <w:r>
        <w:rPr>
          <w:rFonts w:ascii="Arial Narrow" w:hAnsi="Arial Narrow"/>
          <w:color w:val="131413"/>
          <w:spacing w:val="-24"/>
          <w:w w:val="105"/>
          <w:sz w:val="15"/>
        </w:rPr>
        <w:t> </w:t>
      </w:r>
      <w:r>
        <w:rPr>
          <w:rFonts w:ascii="Arial Narrow" w:hAnsi="Arial Narrow"/>
          <w:color w:val="131413"/>
          <w:w w:val="105"/>
          <w:sz w:val="15"/>
        </w:rPr>
        <w:t>Cataract</w:t>
      </w:r>
      <w:r>
        <w:rPr>
          <w:rFonts w:ascii="Arial Narrow" w:hAnsi="Arial Narrow"/>
          <w:color w:val="131413"/>
          <w:spacing w:val="-24"/>
          <w:w w:val="105"/>
          <w:sz w:val="15"/>
        </w:rPr>
        <w:t> </w:t>
      </w:r>
      <w:r>
        <w:rPr>
          <w:rFonts w:ascii="Arial Narrow" w:hAnsi="Arial Narrow"/>
          <w:color w:val="131413"/>
          <w:w w:val="105"/>
          <w:sz w:val="15"/>
        </w:rPr>
        <w:t>Surgery</w:t>
      </w:r>
      <w:r>
        <w:rPr>
          <w:rFonts w:ascii="Arial Narrow" w:hAnsi="Arial Narrow"/>
          <w:color w:val="131413"/>
          <w:spacing w:val="-23"/>
          <w:w w:val="105"/>
          <w:sz w:val="15"/>
        </w:rPr>
        <w:t> </w:t>
      </w:r>
      <w:r>
        <w:rPr>
          <w:rFonts w:ascii="Arial Narrow" w:hAnsi="Arial Narrow"/>
          <w:color w:val="131413"/>
          <w:w w:val="105"/>
          <w:sz w:val="15"/>
        </w:rPr>
        <w:t>in</w:t>
      </w:r>
      <w:r>
        <w:rPr>
          <w:rFonts w:ascii="Arial Narrow" w:hAnsi="Arial Narrow"/>
          <w:color w:val="131413"/>
          <w:spacing w:val="-24"/>
          <w:w w:val="105"/>
          <w:sz w:val="15"/>
        </w:rPr>
        <w:t> </w:t>
      </w:r>
      <w:r>
        <w:rPr>
          <w:rFonts w:ascii="Arial Narrow" w:hAnsi="Arial Narrow"/>
          <w:color w:val="131413"/>
          <w:w w:val="105"/>
          <w:sz w:val="15"/>
        </w:rPr>
        <w:t>Greece.</w:t>
      </w:r>
      <w:r>
        <w:rPr>
          <w:rFonts w:ascii="Arial Narrow" w:hAnsi="Arial Narrow"/>
          <w:color w:val="131413"/>
          <w:spacing w:val="-25"/>
          <w:w w:val="105"/>
          <w:sz w:val="15"/>
        </w:rPr>
        <w:t> </w:t>
      </w:r>
      <w:r>
        <w:rPr>
          <w:rFonts w:ascii="Arial Narrow" w:hAnsi="Arial Narrow"/>
          <w:color w:val="131413"/>
          <w:w w:val="105"/>
          <w:sz w:val="15"/>
        </w:rPr>
        <w:t>Ophthalmol</w:t>
      </w:r>
      <w:r>
        <w:rPr>
          <w:rFonts w:ascii="Arial Narrow" w:hAnsi="Arial Narrow"/>
          <w:color w:val="131413"/>
          <w:spacing w:val="-23"/>
          <w:w w:val="105"/>
          <w:sz w:val="15"/>
        </w:rPr>
        <w:t> </w:t>
      </w:r>
      <w:r>
        <w:rPr>
          <w:rFonts w:ascii="Arial Narrow" w:hAnsi="Arial Narrow"/>
          <w:color w:val="131413"/>
          <w:w w:val="105"/>
          <w:sz w:val="15"/>
        </w:rPr>
        <w:t>Eye</w:t>
      </w:r>
      <w:r>
        <w:rPr>
          <w:rFonts w:ascii="Arial Narrow" w:hAnsi="Arial Narrow"/>
          <w:color w:val="131413"/>
          <w:spacing w:val="-25"/>
          <w:w w:val="105"/>
          <w:sz w:val="15"/>
        </w:rPr>
        <w:t> </w:t>
      </w:r>
      <w:r>
        <w:rPr>
          <w:rFonts w:ascii="Arial Narrow" w:hAnsi="Arial Narrow"/>
          <w:color w:val="131413"/>
          <w:w w:val="105"/>
          <w:sz w:val="15"/>
        </w:rPr>
        <w:t>Dis.</w:t>
      </w:r>
      <w:r>
        <w:rPr>
          <w:rFonts w:ascii="Arial Narrow" w:hAnsi="Arial Narrow"/>
          <w:color w:val="131413"/>
          <w:spacing w:val="-24"/>
          <w:w w:val="105"/>
          <w:sz w:val="15"/>
        </w:rPr>
        <w:t> </w:t>
      </w:r>
      <w:r>
        <w:rPr>
          <w:rFonts w:ascii="Arial Narrow" w:hAnsi="Arial Narrow"/>
          <w:color w:val="131413"/>
          <w:w w:val="105"/>
          <w:sz w:val="15"/>
        </w:rPr>
        <w:t>2015;7: </w:t>
      </w:r>
      <w:r>
        <w:rPr>
          <w:rFonts w:ascii="Arial Narrow" w:hAnsi="Arial Narrow"/>
          <w:color w:val="131413"/>
          <w:spacing w:val="-3"/>
          <w:w w:val="99"/>
          <w:sz w:val="15"/>
        </w:rPr>
        <w:t>7</w:t>
      </w:r>
      <w:r>
        <w:rPr>
          <w:rFonts w:ascii="Lucida Sans" w:hAnsi="Lucida Sans"/>
          <w:color w:val="131413"/>
          <w:spacing w:val="-3"/>
          <w:w w:val="95"/>
          <w:sz w:val="15"/>
        </w:rPr>
        <w:t>–</w:t>
      </w:r>
      <w:r>
        <w:rPr>
          <w:rFonts w:ascii="Arial Narrow" w:hAnsi="Arial Narrow"/>
          <w:color w:val="131413"/>
          <w:w w:val="99"/>
          <w:sz w:val="15"/>
        </w:rPr>
        <w:t>1</w:t>
      </w:r>
      <w:r>
        <w:rPr>
          <w:rFonts w:ascii="Arial Narrow" w:hAnsi="Arial Narrow"/>
          <w:color w:val="131413"/>
          <w:spacing w:val="-3"/>
          <w:w w:val="99"/>
          <w:sz w:val="15"/>
        </w:rPr>
        <w:t>2</w:t>
      </w:r>
      <w:r>
        <w:rPr>
          <w:rFonts w:ascii="Arial Narrow" w:hAnsi="Arial Narrow"/>
          <w:color w:val="131413"/>
          <w:w w:val="69"/>
          <w:sz w:val="15"/>
        </w:rPr>
        <w:t>.</w:t>
      </w:r>
      <w:r>
        <w:rPr>
          <w:rFonts w:ascii="Arial Narrow" w:hAnsi="Arial Narrow"/>
          <w:color w:val="131413"/>
          <w:spacing w:val="2"/>
          <w:sz w:val="15"/>
        </w:rPr>
        <w:t> </w:t>
      </w:r>
      <w:hyperlink r:id="rId248">
        <w:r>
          <w:rPr>
            <w:rFonts w:ascii="Arial Narrow" w:hAnsi="Arial Narrow"/>
            <w:color w:val="0000FF"/>
            <w:w w:val="115"/>
            <w:sz w:val="15"/>
          </w:rPr>
          <w:t>h</w:t>
        </w:r>
        <w:r>
          <w:rPr>
            <w:rFonts w:ascii="Arial Narrow" w:hAnsi="Arial Narrow"/>
            <w:color w:val="0000FF"/>
            <w:spacing w:val="-5"/>
            <w:w w:val="115"/>
            <w:sz w:val="15"/>
          </w:rPr>
          <w:t>t</w:t>
        </w:r>
        <w:r>
          <w:rPr>
            <w:rFonts w:ascii="Arial Narrow" w:hAnsi="Arial Narrow"/>
            <w:color w:val="0000FF"/>
            <w:w w:val="117"/>
            <w:sz w:val="15"/>
          </w:rPr>
          <w:t>t</w:t>
        </w:r>
        <w:r>
          <w:rPr>
            <w:rFonts w:ascii="Arial Narrow" w:hAnsi="Arial Narrow"/>
            <w:color w:val="0000FF"/>
            <w:spacing w:val="-4"/>
            <w:w w:val="117"/>
            <w:sz w:val="15"/>
          </w:rPr>
          <w:t>p</w:t>
        </w:r>
        <w:r>
          <w:rPr>
            <w:rFonts w:ascii="Arial Narrow" w:hAnsi="Arial Narrow"/>
            <w:color w:val="0000FF"/>
            <w:w w:val="78"/>
            <w:sz w:val="15"/>
          </w:rPr>
          <w:t>s</w:t>
        </w:r>
        <w:r>
          <w:rPr>
            <w:rFonts w:ascii="Arial Narrow" w:hAnsi="Arial Narrow"/>
            <w:color w:val="0000FF"/>
            <w:spacing w:val="-3"/>
            <w:w w:val="78"/>
            <w:sz w:val="15"/>
          </w:rPr>
          <w:t>:</w:t>
        </w:r>
        <w:r>
          <w:rPr>
            <w:rFonts w:ascii="Arial Narrow" w:hAnsi="Arial Narrow"/>
            <w:color w:val="0000FF"/>
            <w:spacing w:val="-3"/>
            <w:w w:val="142"/>
            <w:sz w:val="15"/>
          </w:rPr>
          <w:t>/</w:t>
        </w:r>
        <w:r>
          <w:rPr>
            <w:rFonts w:ascii="Arial Narrow" w:hAnsi="Arial Narrow"/>
            <w:color w:val="0000FF"/>
            <w:w w:val="122"/>
            <w:sz w:val="15"/>
          </w:rPr>
          <w:t>/</w:t>
        </w:r>
        <w:r>
          <w:rPr>
            <w:rFonts w:ascii="Arial Narrow" w:hAnsi="Arial Narrow"/>
            <w:color w:val="0000FF"/>
            <w:spacing w:val="-3"/>
            <w:w w:val="122"/>
            <w:sz w:val="15"/>
          </w:rPr>
          <w:t>w</w:t>
        </w:r>
        <w:r>
          <w:rPr>
            <w:rFonts w:ascii="Arial Narrow" w:hAnsi="Arial Narrow"/>
            <w:color w:val="0000FF"/>
            <w:spacing w:val="-3"/>
            <w:w w:val="115"/>
            <w:sz w:val="15"/>
          </w:rPr>
          <w:t>w</w:t>
        </w:r>
        <w:r>
          <w:rPr>
            <w:rFonts w:ascii="Arial Narrow" w:hAnsi="Arial Narrow"/>
            <w:color w:val="0000FF"/>
            <w:w w:val="102"/>
            <w:sz w:val="15"/>
          </w:rPr>
          <w:t>w</w:t>
        </w:r>
        <w:r>
          <w:rPr>
            <w:rFonts w:ascii="Arial Narrow" w:hAnsi="Arial Narrow"/>
            <w:color w:val="0000FF"/>
            <w:spacing w:val="-4"/>
            <w:w w:val="102"/>
            <w:sz w:val="15"/>
          </w:rPr>
          <w:t>.</w:t>
        </w:r>
        <w:r>
          <w:rPr>
            <w:rFonts w:ascii="Arial Narrow" w:hAnsi="Arial Narrow"/>
            <w:color w:val="0000FF"/>
            <w:w w:val="106"/>
            <w:sz w:val="15"/>
          </w:rPr>
          <w:t>n</w:t>
        </w:r>
        <w:r>
          <w:rPr>
            <w:rFonts w:ascii="Arial Narrow" w:hAnsi="Arial Narrow"/>
            <w:color w:val="0000FF"/>
            <w:spacing w:val="-3"/>
            <w:w w:val="106"/>
            <w:sz w:val="15"/>
          </w:rPr>
          <w:t>c</w:t>
        </w:r>
        <w:r>
          <w:rPr>
            <w:rFonts w:ascii="Arial Narrow" w:hAnsi="Arial Narrow"/>
            <w:color w:val="0000FF"/>
            <w:spacing w:val="-3"/>
            <w:w w:val="112"/>
            <w:sz w:val="15"/>
          </w:rPr>
          <w:t>b</w:t>
        </w:r>
        <w:r>
          <w:rPr>
            <w:rFonts w:ascii="Arial Narrow" w:hAnsi="Arial Narrow"/>
            <w:color w:val="0000FF"/>
            <w:w w:val="86"/>
            <w:sz w:val="15"/>
          </w:rPr>
          <w:t>i</w:t>
        </w:r>
        <w:r>
          <w:rPr>
            <w:rFonts w:ascii="Arial Narrow" w:hAnsi="Arial Narrow"/>
            <w:color w:val="0000FF"/>
            <w:spacing w:val="-4"/>
            <w:w w:val="86"/>
            <w:sz w:val="15"/>
          </w:rPr>
          <w:t>.</w:t>
        </w:r>
        <w:r>
          <w:rPr>
            <w:rFonts w:ascii="Arial Narrow" w:hAnsi="Arial Narrow"/>
            <w:color w:val="0000FF"/>
            <w:w w:val="110"/>
            <w:sz w:val="15"/>
          </w:rPr>
          <w:t>n</w:t>
        </w:r>
        <w:r>
          <w:rPr>
            <w:rFonts w:ascii="Arial Narrow" w:hAnsi="Arial Narrow"/>
            <w:color w:val="0000FF"/>
            <w:spacing w:val="-4"/>
            <w:w w:val="110"/>
            <w:sz w:val="15"/>
          </w:rPr>
          <w:t>l</w:t>
        </w:r>
        <w:r>
          <w:rPr>
            <w:rFonts w:ascii="Arial Narrow" w:hAnsi="Arial Narrow"/>
            <w:color w:val="0000FF"/>
            <w:w w:val="101"/>
            <w:sz w:val="15"/>
          </w:rPr>
          <w:t>m</w:t>
        </w:r>
        <w:r>
          <w:rPr>
            <w:rFonts w:ascii="Arial Narrow" w:hAnsi="Arial Narrow"/>
            <w:color w:val="0000FF"/>
            <w:spacing w:val="-4"/>
            <w:w w:val="101"/>
            <w:sz w:val="15"/>
          </w:rPr>
          <w:t>.</w:t>
        </w:r>
        <w:r>
          <w:rPr>
            <w:rFonts w:ascii="Arial Narrow" w:hAnsi="Arial Narrow"/>
            <w:color w:val="0000FF"/>
            <w:w w:val="110"/>
            <w:sz w:val="15"/>
          </w:rPr>
          <w:t>n</w:t>
        </w:r>
        <w:r>
          <w:rPr>
            <w:rFonts w:ascii="Arial Narrow" w:hAnsi="Arial Narrow"/>
            <w:color w:val="0000FF"/>
            <w:spacing w:val="-4"/>
            <w:w w:val="110"/>
            <w:sz w:val="15"/>
          </w:rPr>
          <w:t>i</w:t>
        </w:r>
        <w:r>
          <w:rPr>
            <w:rFonts w:ascii="Arial Narrow" w:hAnsi="Arial Narrow"/>
            <w:color w:val="0000FF"/>
            <w:w w:val="96"/>
            <w:sz w:val="15"/>
          </w:rPr>
          <w:t>h</w:t>
        </w:r>
        <w:r>
          <w:rPr>
            <w:rFonts w:ascii="Arial Narrow" w:hAnsi="Arial Narrow"/>
            <w:color w:val="0000FF"/>
            <w:spacing w:val="-5"/>
            <w:w w:val="96"/>
            <w:sz w:val="15"/>
          </w:rPr>
          <w:t>.</w:t>
        </w:r>
        <w:r>
          <w:rPr>
            <w:rFonts w:ascii="Arial Narrow" w:hAnsi="Arial Narrow"/>
            <w:color w:val="0000FF"/>
            <w:w w:val="111"/>
            <w:sz w:val="15"/>
          </w:rPr>
          <w:t>g</w:t>
        </w:r>
        <w:r>
          <w:rPr>
            <w:rFonts w:ascii="Arial Narrow" w:hAnsi="Arial Narrow"/>
            <w:color w:val="0000FF"/>
            <w:spacing w:val="-4"/>
            <w:w w:val="111"/>
            <w:sz w:val="15"/>
          </w:rPr>
          <w:t>o</w:t>
        </w:r>
        <w:r>
          <w:rPr>
            <w:rFonts w:ascii="Arial Narrow" w:hAnsi="Arial Narrow"/>
            <w:color w:val="0000FF"/>
            <w:spacing w:val="-3"/>
            <w:w w:val="103"/>
            <w:sz w:val="15"/>
          </w:rPr>
          <w:t>v</w:t>
        </w:r>
        <w:r>
          <w:rPr>
            <w:rFonts w:ascii="Arial Narrow" w:hAnsi="Arial Narrow"/>
            <w:color w:val="0000FF"/>
            <w:w w:val="122"/>
            <w:sz w:val="15"/>
          </w:rPr>
          <w:t>/</w:t>
        </w:r>
        <w:r>
          <w:rPr>
            <w:rFonts w:ascii="Arial Narrow" w:hAnsi="Arial Narrow"/>
            <w:color w:val="0000FF"/>
            <w:spacing w:val="-4"/>
            <w:w w:val="122"/>
            <w:sz w:val="15"/>
          </w:rPr>
          <w:t>p</w:t>
        </w:r>
        <w:r>
          <w:rPr>
            <w:rFonts w:ascii="Arial Narrow" w:hAnsi="Arial Narrow"/>
            <w:color w:val="0000FF"/>
            <w:w w:val="110"/>
            <w:sz w:val="15"/>
          </w:rPr>
          <w:t>u</w:t>
        </w:r>
        <w:r>
          <w:rPr>
            <w:rFonts w:ascii="Arial Narrow" w:hAnsi="Arial Narrow"/>
            <w:color w:val="0000FF"/>
            <w:spacing w:val="-3"/>
            <w:w w:val="110"/>
            <w:sz w:val="15"/>
          </w:rPr>
          <w:t>b</w:t>
        </w:r>
        <w:r>
          <w:rPr>
            <w:rFonts w:ascii="Arial Narrow" w:hAnsi="Arial Narrow"/>
            <w:color w:val="0000FF"/>
            <w:spacing w:val="-3"/>
            <w:w w:val="112"/>
            <w:sz w:val="15"/>
          </w:rPr>
          <w:t>m</w:t>
        </w:r>
        <w:r>
          <w:rPr>
            <w:rFonts w:ascii="Arial Narrow" w:hAnsi="Arial Narrow"/>
            <w:color w:val="0000FF"/>
            <w:w w:val="106"/>
            <w:sz w:val="15"/>
          </w:rPr>
          <w:t>e</w:t>
        </w:r>
        <w:r>
          <w:rPr>
            <w:rFonts w:ascii="Arial Narrow" w:hAnsi="Arial Narrow"/>
            <w:color w:val="0000FF"/>
            <w:spacing w:val="-4"/>
            <w:w w:val="106"/>
            <w:sz w:val="15"/>
          </w:rPr>
          <w:t>d</w:t>
        </w:r>
        <w:r>
          <w:rPr>
            <w:rFonts w:ascii="Arial Narrow" w:hAnsi="Arial Narrow"/>
            <w:color w:val="0000FF"/>
            <w:w w:val="114"/>
            <w:sz w:val="15"/>
          </w:rPr>
          <w:t>/</w:t>
        </w:r>
        <w:r>
          <w:rPr>
            <w:rFonts w:ascii="Arial Narrow" w:hAnsi="Arial Narrow"/>
            <w:color w:val="0000FF"/>
            <w:spacing w:val="-3"/>
            <w:w w:val="114"/>
            <w:sz w:val="15"/>
          </w:rPr>
          <w:t>2</w:t>
        </w:r>
        <w:r>
          <w:rPr>
            <w:rFonts w:ascii="Arial Narrow" w:hAnsi="Arial Narrow"/>
            <w:color w:val="0000FF"/>
            <w:spacing w:val="-3"/>
            <w:w w:val="99"/>
            <w:sz w:val="15"/>
          </w:rPr>
          <w:t>6</w:t>
        </w:r>
        <w:r>
          <w:rPr>
            <w:rFonts w:ascii="Arial Narrow" w:hAnsi="Arial Narrow"/>
            <w:color w:val="0000FF"/>
            <w:w w:val="99"/>
            <w:sz w:val="15"/>
          </w:rPr>
          <w:t>1</w:t>
        </w:r>
        <w:r>
          <w:rPr>
            <w:rFonts w:ascii="Arial Narrow" w:hAnsi="Arial Narrow"/>
            <w:color w:val="0000FF"/>
            <w:spacing w:val="-4"/>
            <w:w w:val="99"/>
            <w:sz w:val="15"/>
          </w:rPr>
          <w:t>0</w:t>
        </w:r>
        <w:r>
          <w:rPr>
            <w:rFonts w:ascii="Arial Narrow" w:hAnsi="Arial Narrow"/>
            <w:color w:val="0000FF"/>
            <w:w w:val="99"/>
            <w:sz w:val="15"/>
          </w:rPr>
          <w:t>6</w:t>
        </w:r>
        <w:r>
          <w:rPr>
            <w:rFonts w:ascii="Arial Narrow" w:hAnsi="Arial Narrow"/>
            <w:color w:val="0000FF"/>
            <w:spacing w:val="-3"/>
            <w:w w:val="99"/>
            <w:sz w:val="15"/>
          </w:rPr>
          <w:t>26</w:t>
        </w:r>
        <w:r>
          <w:rPr>
            <w:rFonts w:ascii="Arial Narrow" w:hAnsi="Arial Narrow"/>
            <w:color w:val="0000FF"/>
            <w:spacing w:val="-2"/>
            <w:w w:val="99"/>
            <w:sz w:val="15"/>
          </w:rPr>
          <w:t>4</w:t>
        </w:r>
      </w:hyperlink>
      <w:r>
        <w:rPr>
          <w:rFonts w:ascii="Arial Narrow" w:hAnsi="Arial Narrow"/>
          <w:color w:val="131413"/>
          <w:w w:val="69"/>
          <w:sz w:val="15"/>
        </w:rPr>
        <w:t>.</w:t>
      </w:r>
      <w:r>
        <w:rPr>
          <w:rFonts w:ascii="Arial Narrow" w:hAnsi="Arial Narrow"/>
          <w:color w:val="131413"/>
          <w:spacing w:val="2"/>
          <w:sz w:val="15"/>
        </w:rPr>
        <w:t> </w:t>
      </w:r>
      <w:r>
        <w:rPr>
          <w:rFonts w:ascii="Arial Narrow" w:hAnsi="Arial Narrow"/>
          <w:color w:val="131413"/>
          <w:w w:val="101"/>
          <w:sz w:val="15"/>
        </w:rPr>
        <w:t>A</w:t>
      </w:r>
      <w:r>
        <w:rPr>
          <w:rFonts w:ascii="Arial Narrow" w:hAnsi="Arial Narrow"/>
          <w:color w:val="131413"/>
          <w:spacing w:val="-4"/>
          <w:w w:val="101"/>
          <w:sz w:val="15"/>
        </w:rPr>
        <w:t>c</w:t>
      </w:r>
      <w:r>
        <w:rPr>
          <w:rFonts w:ascii="Arial Narrow" w:hAnsi="Arial Narrow"/>
          <w:color w:val="131413"/>
          <w:w w:val="100"/>
          <w:sz w:val="15"/>
        </w:rPr>
        <w:t>c</w:t>
      </w:r>
      <w:r>
        <w:rPr>
          <w:rFonts w:ascii="Arial Narrow" w:hAnsi="Arial Narrow"/>
          <w:color w:val="131413"/>
          <w:spacing w:val="-4"/>
          <w:w w:val="100"/>
          <w:sz w:val="15"/>
        </w:rPr>
        <w:t>e</w:t>
      </w:r>
      <w:r>
        <w:rPr>
          <w:rFonts w:ascii="Arial Narrow" w:hAnsi="Arial Narrow"/>
          <w:color w:val="131413"/>
          <w:w w:val="84"/>
          <w:sz w:val="15"/>
        </w:rPr>
        <w:t>s</w:t>
      </w:r>
      <w:r>
        <w:rPr>
          <w:rFonts w:ascii="Arial Narrow" w:hAnsi="Arial Narrow"/>
          <w:color w:val="131413"/>
          <w:spacing w:val="-4"/>
          <w:w w:val="84"/>
          <w:sz w:val="15"/>
        </w:rPr>
        <w:t>s</w:t>
      </w:r>
      <w:r>
        <w:rPr>
          <w:rFonts w:ascii="Arial Narrow" w:hAnsi="Arial Narrow"/>
          <w:color w:val="131413"/>
          <w:w w:val="106"/>
          <w:sz w:val="15"/>
        </w:rPr>
        <w:t>ed</w:t>
      </w:r>
      <w:r>
        <w:rPr>
          <w:rFonts w:ascii="Arial Narrow" w:hAnsi="Arial Narrow"/>
          <w:color w:val="131413"/>
          <w:sz w:val="15"/>
        </w:rPr>
        <w:t> </w:t>
      </w:r>
      <w:r>
        <w:rPr>
          <w:rFonts w:ascii="Arial Narrow" w:hAnsi="Arial Narrow"/>
          <w:color w:val="131413"/>
          <w:w w:val="99"/>
          <w:sz w:val="15"/>
        </w:rPr>
        <w:t>5</w:t>
      </w:r>
      <w:r>
        <w:rPr>
          <w:rFonts w:ascii="Arial Narrow" w:hAnsi="Arial Narrow"/>
          <w:color w:val="131413"/>
          <w:spacing w:val="2"/>
          <w:sz w:val="15"/>
        </w:rPr>
        <w:t> </w:t>
      </w:r>
      <w:r>
        <w:rPr>
          <w:rFonts w:ascii="Arial Narrow" w:hAnsi="Arial Narrow"/>
          <w:color w:val="131413"/>
          <w:w w:val="99"/>
          <w:sz w:val="15"/>
        </w:rPr>
        <w:t>O</w:t>
      </w:r>
      <w:r>
        <w:rPr>
          <w:rFonts w:ascii="Arial Narrow" w:hAnsi="Arial Narrow"/>
          <w:color w:val="131413"/>
          <w:spacing w:val="-3"/>
          <w:w w:val="99"/>
          <w:sz w:val="15"/>
        </w:rPr>
        <w:t>c</w:t>
      </w:r>
      <w:r>
        <w:rPr>
          <w:rFonts w:ascii="Arial Narrow" w:hAnsi="Arial Narrow"/>
          <w:color w:val="131413"/>
          <w:w w:val="125"/>
          <w:sz w:val="15"/>
        </w:rPr>
        <w:t>t</w:t>
      </w:r>
      <w:r>
        <w:rPr>
          <w:rFonts w:ascii="Arial Narrow" w:hAnsi="Arial Narrow"/>
          <w:color w:val="131413"/>
          <w:spacing w:val="2"/>
          <w:sz w:val="15"/>
        </w:rPr>
        <w:t> </w:t>
      </w:r>
      <w:r>
        <w:rPr>
          <w:rFonts w:ascii="Arial Narrow" w:hAnsi="Arial Narrow"/>
          <w:color w:val="131413"/>
          <w:spacing w:val="-3"/>
          <w:w w:val="99"/>
          <w:sz w:val="15"/>
        </w:rPr>
        <w:t>2</w:t>
      </w:r>
      <w:r>
        <w:rPr>
          <w:rFonts w:ascii="Arial Narrow" w:hAnsi="Arial Narrow"/>
          <w:color w:val="131413"/>
          <w:w w:val="99"/>
          <w:sz w:val="15"/>
        </w:rPr>
        <w:t>0</w:t>
      </w:r>
      <w:r>
        <w:rPr>
          <w:rFonts w:ascii="Arial Narrow" w:hAnsi="Arial Narrow"/>
          <w:color w:val="131413"/>
          <w:spacing w:val="-3"/>
          <w:w w:val="99"/>
          <w:sz w:val="15"/>
        </w:rPr>
        <w:t>17</w:t>
      </w:r>
      <w:r>
        <w:rPr>
          <w:rFonts w:ascii="Arial Narrow" w:hAnsi="Arial Narrow"/>
          <w:color w:val="131413"/>
          <w:w w:val="69"/>
          <w:sz w:val="15"/>
        </w:rPr>
        <w:t>.</w:t>
      </w:r>
    </w:p>
    <w:p>
      <w:pPr>
        <w:pStyle w:val="ListParagraph"/>
        <w:numPr>
          <w:ilvl w:val="0"/>
          <w:numId w:val="24"/>
        </w:numPr>
        <w:tabs>
          <w:tab w:pos="415" w:val="left" w:leader="none"/>
        </w:tabs>
        <w:spacing w:line="249" w:lineRule="auto" w:before="2" w:after="0"/>
        <w:ind w:left="414" w:right="236" w:hanging="301"/>
        <w:jc w:val="left"/>
        <w:rPr>
          <w:rFonts w:ascii="Arial Narrow"/>
          <w:sz w:val="15"/>
        </w:rPr>
      </w:pPr>
      <w:r>
        <w:rPr>
          <w:rFonts w:ascii="Arial Narrow"/>
          <w:color w:val="131413"/>
          <w:sz w:val="15"/>
        </w:rPr>
        <w:t>PH L. Pengaruh Relaksasi Otot Progresif Terhadap Tingkat Stres Keluarga dalam Merawat Klien Gangguan Jiwa Barat di Poli Jiwa. Depok: Universitas Indonesia;</w:t>
      </w:r>
      <w:r>
        <w:rPr>
          <w:rFonts w:ascii="Arial Narrow"/>
          <w:color w:val="131413"/>
          <w:spacing w:val="7"/>
          <w:sz w:val="15"/>
        </w:rPr>
        <w:t> </w:t>
      </w:r>
      <w:r>
        <w:rPr>
          <w:rFonts w:ascii="Arial Narrow"/>
          <w:color w:val="131413"/>
          <w:sz w:val="15"/>
        </w:rPr>
        <w:t>2014.</w:t>
      </w:r>
    </w:p>
    <w:p>
      <w:pPr>
        <w:pStyle w:val="ListParagraph"/>
        <w:numPr>
          <w:ilvl w:val="0"/>
          <w:numId w:val="24"/>
        </w:numPr>
        <w:tabs>
          <w:tab w:pos="415" w:val="left" w:leader="none"/>
        </w:tabs>
        <w:spacing w:line="252" w:lineRule="auto" w:before="2" w:after="0"/>
        <w:ind w:left="414" w:right="146" w:hanging="301"/>
        <w:jc w:val="left"/>
        <w:rPr>
          <w:rFonts w:ascii="Arial Narrow"/>
          <w:sz w:val="15"/>
        </w:rPr>
      </w:pPr>
      <w:r>
        <w:rPr>
          <w:rFonts w:ascii="Arial Narrow"/>
          <w:color w:val="131413"/>
          <w:sz w:val="15"/>
        </w:rPr>
        <w:t>Sundari RI. Pengaruh Relaksasi Otot Progresif dan Terapi Logo Terhadap Ansietas Narapidana Akibat Ketidakefektifan Pola Seksual. Depok: Universitas Indonesia;</w:t>
      </w:r>
      <w:r>
        <w:rPr>
          <w:rFonts w:ascii="Arial Narrow"/>
          <w:color w:val="131413"/>
          <w:spacing w:val="7"/>
          <w:sz w:val="15"/>
        </w:rPr>
        <w:t> </w:t>
      </w:r>
      <w:r>
        <w:rPr>
          <w:rFonts w:ascii="Arial Narrow"/>
          <w:color w:val="131413"/>
          <w:sz w:val="15"/>
        </w:rPr>
        <w:t>2015.</w:t>
      </w:r>
    </w:p>
    <w:p>
      <w:pPr>
        <w:pStyle w:val="ListParagraph"/>
        <w:numPr>
          <w:ilvl w:val="0"/>
          <w:numId w:val="24"/>
        </w:numPr>
        <w:tabs>
          <w:tab w:pos="415" w:val="left" w:leader="none"/>
        </w:tabs>
        <w:spacing w:line="252" w:lineRule="auto" w:before="0" w:after="0"/>
        <w:ind w:left="414" w:right="214" w:hanging="301"/>
        <w:jc w:val="left"/>
        <w:rPr>
          <w:rFonts w:ascii="Arial Narrow"/>
          <w:sz w:val="15"/>
        </w:rPr>
      </w:pPr>
      <w:r>
        <w:rPr>
          <w:rFonts w:ascii="Arial Narrow"/>
          <w:color w:val="131413"/>
          <w:sz w:val="15"/>
        </w:rPr>
        <w:t>Tobing DL. Pengaruh Progressive Muscle Relaxation dan Logoterapi Terhadap Perubahan Ansietas, Depresi, Kemampuan Relaksasi dan Kemampuan Memaknai Hidup Klien Kanker di RS Dharmais Jakarta. </w:t>
      </w:r>
      <w:r>
        <w:rPr>
          <w:rFonts w:ascii="Arial Narrow"/>
          <w:color w:val="131413"/>
          <w:spacing w:val="-3"/>
          <w:sz w:val="15"/>
        </w:rPr>
        <w:t>Depok: </w:t>
      </w:r>
      <w:r>
        <w:rPr>
          <w:rFonts w:ascii="Arial Narrow"/>
          <w:color w:val="131413"/>
          <w:sz w:val="15"/>
        </w:rPr>
        <w:t>Universitas Indonesia;</w:t>
      </w:r>
      <w:r>
        <w:rPr>
          <w:rFonts w:ascii="Arial Narrow"/>
          <w:color w:val="131413"/>
          <w:spacing w:val="15"/>
          <w:sz w:val="15"/>
        </w:rPr>
        <w:t> </w:t>
      </w:r>
      <w:r>
        <w:rPr>
          <w:rFonts w:ascii="Arial Narrow"/>
          <w:color w:val="131413"/>
          <w:sz w:val="15"/>
        </w:rPr>
        <w:t>2012.</w:t>
      </w:r>
    </w:p>
    <w:p>
      <w:pPr>
        <w:pStyle w:val="ListParagraph"/>
        <w:numPr>
          <w:ilvl w:val="0"/>
          <w:numId w:val="24"/>
        </w:numPr>
        <w:tabs>
          <w:tab w:pos="415" w:val="left" w:leader="none"/>
        </w:tabs>
        <w:spacing w:line="252" w:lineRule="auto" w:before="0" w:after="0"/>
        <w:ind w:left="414" w:right="477" w:hanging="301"/>
        <w:jc w:val="left"/>
        <w:rPr>
          <w:rFonts w:ascii="Arial Narrow"/>
          <w:sz w:val="15"/>
        </w:rPr>
      </w:pPr>
      <w:r>
        <w:rPr>
          <w:rFonts w:ascii="Arial Narrow"/>
          <w:color w:val="131413"/>
          <w:sz w:val="15"/>
        </w:rPr>
        <w:t>Hamarno R. Pengaruh Latihan Relaksasi Otot Progresif Klien Hipertensi Primer. Depok: Universitas Indonesia;</w:t>
      </w:r>
      <w:r>
        <w:rPr>
          <w:rFonts w:ascii="Arial Narrow"/>
          <w:color w:val="131413"/>
          <w:spacing w:val="32"/>
          <w:sz w:val="15"/>
        </w:rPr>
        <w:t> </w:t>
      </w:r>
      <w:r>
        <w:rPr>
          <w:rFonts w:ascii="Arial Narrow"/>
          <w:color w:val="131413"/>
          <w:sz w:val="15"/>
        </w:rPr>
        <w:t>2010.</w:t>
      </w:r>
    </w:p>
    <w:p>
      <w:pPr>
        <w:pStyle w:val="ListParagraph"/>
        <w:numPr>
          <w:ilvl w:val="0"/>
          <w:numId w:val="24"/>
        </w:numPr>
        <w:tabs>
          <w:tab w:pos="415" w:val="left" w:leader="none"/>
        </w:tabs>
        <w:spacing w:line="171" w:lineRule="exact" w:before="0" w:after="0"/>
        <w:ind w:left="414" w:right="0" w:hanging="302"/>
        <w:jc w:val="left"/>
        <w:rPr>
          <w:rFonts w:ascii="Arial Narrow"/>
          <w:sz w:val="15"/>
        </w:rPr>
      </w:pPr>
      <w:r>
        <w:rPr>
          <w:rFonts w:ascii="Arial Narrow"/>
          <w:color w:val="131413"/>
          <w:sz w:val="15"/>
        </w:rPr>
        <w:t>Sherwood L. Fisiologi Manusia Dari Sel Ke Sistem. Jakarta: EGC;</w:t>
      </w:r>
      <w:r>
        <w:rPr>
          <w:rFonts w:ascii="Arial Narrow"/>
          <w:color w:val="131413"/>
          <w:spacing w:val="6"/>
          <w:sz w:val="15"/>
        </w:rPr>
        <w:t> </w:t>
      </w:r>
      <w:r>
        <w:rPr>
          <w:rFonts w:ascii="Arial Narrow"/>
          <w:color w:val="131413"/>
          <w:sz w:val="15"/>
        </w:rPr>
        <w:t>2011.</w:t>
      </w:r>
    </w:p>
    <w:p>
      <w:pPr>
        <w:pStyle w:val="ListParagraph"/>
        <w:numPr>
          <w:ilvl w:val="0"/>
          <w:numId w:val="24"/>
        </w:numPr>
        <w:tabs>
          <w:tab w:pos="415" w:val="left" w:leader="none"/>
        </w:tabs>
        <w:spacing w:line="249" w:lineRule="auto" w:before="0" w:after="0"/>
        <w:ind w:left="414" w:right="146" w:hanging="301"/>
        <w:jc w:val="left"/>
        <w:rPr>
          <w:rFonts w:ascii="Arial Narrow" w:hAnsi="Arial Narrow"/>
          <w:sz w:val="15"/>
        </w:rPr>
      </w:pPr>
      <w:r>
        <w:rPr>
          <w:rFonts w:ascii="Arial Narrow" w:hAnsi="Arial Narrow"/>
          <w:color w:val="131413"/>
          <w:w w:val="94"/>
          <w:sz w:val="15"/>
        </w:rPr>
        <w:t>Jose</w:t>
      </w:r>
      <w:r>
        <w:rPr>
          <w:rFonts w:ascii="Arial Narrow" w:hAnsi="Arial Narrow"/>
          <w:color w:val="131413"/>
          <w:spacing w:val="7"/>
          <w:sz w:val="15"/>
        </w:rPr>
        <w:t> </w:t>
      </w:r>
      <w:r>
        <w:rPr>
          <w:rFonts w:ascii="Arial Narrow" w:hAnsi="Arial Narrow"/>
          <w:color w:val="131413"/>
          <w:w w:val="77"/>
          <w:sz w:val="15"/>
        </w:rPr>
        <w:t>R,</w:t>
      </w:r>
      <w:r>
        <w:rPr>
          <w:rFonts w:ascii="Arial Narrow" w:hAnsi="Arial Narrow"/>
          <w:color w:val="131413"/>
          <w:spacing w:val="9"/>
          <w:sz w:val="15"/>
        </w:rPr>
        <w:t> </w:t>
      </w:r>
      <w:r>
        <w:rPr>
          <w:rFonts w:ascii="Arial Narrow" w:hAnsi="Arial Narrow"/>
          <w:color w:val="131413"/>
          <w:w w:val="105"/>
          <w:sz w:val="15"/>
        </w:rPr>
        <w:t>Almeida</w:t>
      </w:r>
      <w:r>
        <w:rPr>
          <w:rFonts w:ascii="Arial Narrow" w:hAnsi="Arial Narrow"/>
          <w:color w:val="131413"/>
          <w:spacing w:val="8"/>
          <w:sz w:val="15"/>
        </w:rPr>
        <w:t> </w:t>
      </w:r>
      <w:r>
        <w:rPr>
          <w:rFonts w:ascii="Arial Narrow" w:hAnsi="Arial Narrow"/>
          <w:color w:val="131413"/>
          <w:w w:val="91"/>
          <w:sz w:val="15"/>
        </w:rPr>
        <w:t>VD.</w:t>
      </w:r>
      <w:r>
        <w:rPr>
          <w:rFonts w:ascii="Arial Narrow" w:hAnsi="Arial Narrow"/>
          <w:color w:val="131413"/>
          <w:spacing w:val="7"/>
          <w:sz w:val="15"/>
        </w:rPr>
        <w:t> </w:t>
      </w:r>
      <w:r>
        <w:rPr>
          <w:rFonts w:ascii="Arial Narrow" w:hAnsi="Arial Narrow"/>
          <w:color w:val="131413"/>
          <w:w w:val="98"/>
          <w:sz w:val="15"/>
        </w:rPr>
        <w:t>Effectiveness</w:t>
      </w:r>
      <w:r>
        <w:rPr>
          <w:rFonts w:ascii="Arial Narrow" w:hAnsi="Arial Narrow"/>
          <w:color w:val="131413"/>
          <w:spacing w:val="8"/>
          <w:sz w:val="15"/>
        </w:rPr>
        <w:t> </w:t>
      </w:r>
      <w:r>
        <w:rPr>
          <w:rFonts w:ascii="Arial Narrow" w:hAnsi="Arial Narrow"/>
          <w:color w:val="131413"/>
          <w:w w:val="109"/>
          <w:sz w:val="15"/>
        </w:rPr>
        <w:t>of</w:t>
      </w:r>
      <w:r>
        <w:rPr>
          <w:rFonts w:ascii="Arial Narrow" w:hAnsi="Arial Narrow"/>
          <w:color w:val="131413"/>
          <w:spacing w:val="8"/>
          <w:sz w:val="15"/>
        </w:rPr>
        <w:t> </w:t>
      </w:r>
      <w:r>
        <w:rPr>
          <w:rFonts w:ascii="Arial Narrow" w:hAnsi="Arial Narrow"/>
          <w:color w:val="131413"/>
          <w:w w:val="100"/>
          <w:sz w:val="15"/>
        </w:rPr>
        <w:t>Jacobson</w:t>
      </w:r>
      <w:r>
        <w:rPr>
          <w:rFonts w:ascii="Lucida Sans" w:hAnsi="Lucida Sans"/>
          <w:color w:val="131413"/>
          <w:w w:val="49"/>
          <w:sz w:val="15"/>
        </w:rPr>
        <w:t>’</w:t>
      </w:r>
      <w:r>
        <w:rPr>
          <w:rFonts w:ascii="Arial Narrow" w:hAnsi="Arial Narrow"/>
          <w:color w:val="131413"/>
          <w:w w:val="84"/>
          <w:sz w:val="15"/>
        </w:rPr>
        <w:t>s</w:t>
      </w:r>
      <w:r>
        <w:rPr>
          <w:rFonts w:ascii="Arial Narrow" w:hAnsi="Arial Narrow"/>
          <w:color w:val="131413"/>
          <w:spacing w:val="7"/>
          <w:sz w:val="15"/>
        </w:rPr>
        <w:t> </w:t>
      </w:r>
      <w:r>
        <w:rPr>
          <w:rFonts w:ascii="Arial Narrow" w:hAnsi="Arial Narrow"/>
          <w:color w:val="131413"/>
          <w:w w:val="101"/>
          <w:sz w:val="15"/>
        </w:rPr>
        <w:t>progressive</w:t>
      </w:r>
      <w:r>
        <w:rPr>
          <w:rFonts w:ascii="Arial Narrow" w:hAnsi="Arial Narrow"/>
          <w:color w:val="131413"/>
          <w:spacing w:val="8"/>
          <w:sz w:val="15"/>
        </w:rPr>
        <w:t> </w:t>
      </w:r>
      <w:r>
        <w:rPr>
          <w:rFonts w:ascii="Arial Narrow" w:hAnsi="Arial Narrow"/>
          <w:color w:val="131413"/>
          <w:w w:val="103"/>
          <w:sz w:val="15"/>
        </w:rPr>
        <w:t>muscle </w:t>
      </w:r>
      <w:r>
        <w:rPr>
          <w:rFonts w:ascii="Arial Narrow" w:hAnsi="Arial Narrow"/>
          <w:color w:val="131413"/>
          <w:sz w:val="15"/>
        </w:rPr>
        <w:t>relaxation ( JPMR ) on blood pressure and health related stress level </w:t>
      </w:r>
      <w:r>
        <w:rPr>
          <w:rFonts w:ascii="Arial Narrow" w:hAnsi="Arial Narrow"/>
          <w:color w:val="131413"/>
          <w:spacing w:val="-3"/>
          <w:sz w:val="15"/>
        </w:rPr>
        <w:t>among </w:t>
      </w:r>
      <w:r>
        <w:rPr>
          <w:rFonts w:ascii="Arial Narrow" w:hAnsi="Arial Narrow"/>
          <w:color w:val="131413"/>
          <w:sz w:val="15"/>
        </w:rPr>
        <w:t>patients with hypertension in a selected Hospital of Mangalore.  Int J Nurs  Educ. 2013;5(2):171</w:t>
      </w:r>
      <w:r>
        <w:rPr>
          <w:rFonts w:ascii="Lucida Sans" w:hAnsi="Lucida Sans"/>
          <w:color w:val="131413"/>
          <w:sz w:val="15"/>
        </w:rPr>
        <w:t>–</w:t>
      </w:r>
      <w:r>
        <w:rPr>
          <w:rFonts w:ascii="Arial Narrow" w:hAnsi="Arial Narrow"/>
          <w:color w:val="131413"/>
          <w:sz w:val="15"/>
        </w:rPr>
        <w:t>6</w:t>
      </w:r>
      <w:r>
        <w:rPr>
          <w:rFonts w:ascii="Arial Narrow" w:hAnsi="Arial Narrow"/>
          <w:color w:val="131413"/>
          <w:spacing w:val="14"/>
          <w:sz w:val="15"/>
        </w:rPr>
        <w:t> </w:t>
      </w:r>
      <w:hyperlink r:id="rId249">
        <w:r>
          <w:rPr>
            <w:rFonts w:ascii="Arial Narrow" w:hAnsi="Arial Narrow"/>
            <w:color w:val="0000FF"/>
            <w:sz w:val="15"/>
          </w:rPr>
          <w:t>https://doi.org/10.5958/j.0974-9357.5.2.089</w:t>
        </w:r>
      </w:hyperlink>
      <w:r>
        <w:rPr>
          <w:rFonts w:ascii="Arial Narrow" w:hAnsi="Arial Narrow"/>
          <w:color w:val="131413"/>
          <w:sz w:val="15"/>
        </w:rPr>
        <w:t>.</w:t>
      </w:r>
    </w:p>
    <w:p>
      <w:pPr>
        <w:pStyle w:val="ListParagraph"/>
        <w:numPr>
          <w:ilvl w:val="0"/>
          <w:numId w:val="24"/>
        </w:numPr>
        <w:tabs>
          <w:tab w:pos="415" w:val="left" w:leader="none"/>
        </w:tabs>
        <w:spacing w:line="252" w:lineRule="auto" w:before="0" w:after="0"/>
        <w:ind w:left="414" w:right="215" w:hanging="301"/>
        <w:jc w:val="left"/>
        <w:rPr>
          <w:rFonts w:ascii="Arial Narrow"/>
          <w:sz w:val="15"/>
        </w:rPr>
      </w:pPr>
      <w:r>
        <w:rPr>
          <w:rFonts w:ascii="Arial Narrow"/>
          <w:color w:val="131413"/>
          <w:sz w:val="15"/>
        </w:rPr>
        <w:t>Heather M, Matteo V, Giacomode, Erwan C, Veena U, Luciano B. Cardiovascular and Respiratory Effect of Yogic Slow Breathing in the Yoga Beginner: What Is the Best Approach?; 2013. Research Article: </w:t>
      </w:r>
      <w:hyperlink r:id="rId250">
        <w:r>
          <w:rPr>
            <w:rFonts w:ascii="Arial Narrow"/>
            <w:color w:val="0000FF"/>
            <w:sz w:val="15"/>
          </w:rPr>
          <w:t>https://www.</w:t>
        </w:r>
      </w:hyperlink>
      <w:hyperlink r:id="rId250">
        <w:r>
          <w:rPr>
            <w:rFonts w:ascii="Arial Narrow"/>
            <w:color w:val="0000FF"/>
            <w:sz w:val="15"/>
          </w:rPr>
          <w:t> hindawi.com/journals/ecam/2013/743504/</w:t>
        </w:r>
      </w:hyperlink>
      <w:r>
        <w:rPr>
          <w:rFonts w:ascii="Arial Narrow"/>
          <w:color w:val="131413"/>
          <w:sz w:val="15"/>
        </w:rPr>
        <w:t>. Accessed 23 Feb</w:t>
      </w:r>
      <w:r>
        <w:rPr>
          <w:rFonts w:ascii="Arial Narrow"/>
          <w:color w:val="131413"/>
          <w:spacing w:val="23"/>
          <w:sz w:val="15"/>
        </w:rPr>
        <w:t> </w:t>
      </w:r>
      <w:r>
        <w:rPr>
          <w:rFonts w:ascii="Arial Narrow"/>
          <w:color w:val="131413"/>
          <w:sz w:val="15"/>
        </w:rPr>
        <w:t>2018.</w:t>
      </w:r>
    </w:p>
    <w:p>
      <w:pPr>
        <w:pStyle w:val="ListParagraph"/>
        <w:numPr>
          <w:ilvl w:val="0"/>
          <w:numId w:val="24"/>
        </w:numPr>
        <w:tabs>
          <w:tab w:pos="415" w:val="left" w:leader="none"/>
        </w:tabs>
        <w:spacing w:line="249" w:lineRule="auto" w:before="0" w:after="0"/>
        <w:ind w:left="414" w:right="205" w:hanging="301"/>
        <w:jc w:val="left"/>
        <w:rPr>
          <w:rFonts w:ascii="Arial Narrow" w:hAnsi="Arial Narrow"/>
          <w:sz w:val="15"/>
        </w:rPr>
      </w:pPr>
      <w:r>
        <w:rPr>
          <w:rFonts w:ascii="Arial Narrow" w:hAnsi="Arial Narrow"/>
          <w:color w:val="131413"/>
          <w:sz w:val="15"/>
        </w:rPr>
        <w:t>Turankar AV, Jain S, Patel SB, Sinha SR, Joshi AD, Vallish BN, Mane PR, Turankar SA. Effects of slow breathing exercise on cardiovascular functions, pulmonary functions &amp; galvanic skin resistance in  healthy  human volunteers-a</w:t>
      </w:r>
      <w:r>
        <w:rPr>
          <w:rFonts w:ascii="Arial Narrow" w:hAnsi="Arial Narrow"/>
          <w:color w:val="131413"/>
          <w:spacing w:val="7"/>
          <w:sz w:val="15"/>
        </w:rPr>
        <w:t> </w:t>
      </w:r>
      <w:r>
        <w:rPr>
          <w:rFonts w:ascii="Arial Narrow" w:hAnsi="Arial Narrow"/>
          <w:color w:val="131413"/>
          <w:sz w:val="15"/>
        </w:rPr>
        <w:t>pilot</w:t>
      </w:r>
      <w:r>
        <w:rPr>
          <w:rFonts w:ascii="Arial Narrow" w:hAnsi="Arial Narrow"/>
          <w:color w:val="131413"/>
          <w:spacing w:val="8"/>
          <w:sz w:val="15"/>
        </w:rPr>
        <w:t> </w:t>
      </w:r>
      <w:r>
        <w:rPr>
          <w:rFonts w:ascii="Arial Narrow" w:hAnsi="Arial Narrow"/>
          <w:color w:val="131413"/>
          <w:sz w:val="15"/>
        </w:rPr>
        <w:t>study.</w:t>
      </w:r>
      <w:r>
        <w:rPr>
          <w:rFonts w:ascii="Arial Narrow" w:hAnsi="Arial Narrow"/>
          <w:color w:val="131413"/>
          <w:spacing w:val="8"/>
          <w:sz w:val="15"/>
        </w:rPr>
        <w:t> </w:t>
      </w:r>
      <w:r>
        <w:rPr>
          <w:rFonts w:ascii="Arial Narrow" w:hAnsi="Arial Narrow"/>
          <w:color w:val="131413"/>
          <w:sz w:val="15"/>
        </w:rPr>
        <w:t>Indian</w:t>
      </w:r>
      <w:r>
        <w:rPr>
          <w:rFonts w:ascii="Arial Narrow" w:hAnsi="Arial Narrow"/>
          <w:color w:val="131413"/>
          <w:spacing w:val="8"/>
          <w:sz w:val="15"/>
        </w:rPr>
        <w:t> </w:t>
      </w:r>
      <w:r>
        <w:rPr>
          <w:rFonts w:ascii="Arial Narrow" w:hAnsi="Arial Narrow"/>
          <w:color w:val="131413"/>
          <w:sz w:val="15"/>
        </w:rPr>
        <w:t>J</w:t>
      </w:r>
      <w:r>
        <w:rPr>
          <w:rFonts w:ascii="Arial Narrow" w:hAnsi="Arial Narrow"/>
          <w:color w:val="131413"/>
          <w:spacing w:val="7"/>
          <w:sz w:val="15"/>
        </w:rPr>
        <w:t> </w:t>
      </w:r>
      <w:r>
        <w:rPr>
          <w:rFonts w:ascii="Arial Narrow" w:hAnsi="Arial Narrow"/>
          <w:color w:val="131413"/>
          <w:sz w:val="15"/>
        </w:rPr>
        <w:t>Med</w:t>
      </w:r>
      <w:r>
        <w:rPr>
          <w:rFonts w:ascii="Arial Narrow" w:hAnsi="Arial Narrow"/>
          <w:color w:val="131413"/>
          <w:spacing w:val="7"/>
          <w:sz w:val="15"/>
        </w:rPr>
        <w:t> </w:t>
      </w:r>
      <w:r>
        <w:rPr>
          <w:rFonts w:ascii="Arial Narrow" w:hAnsi="Arial Narrow"/>
          <w:color w:val="131413"/>
          <w:sz w:val="15"/>
        </w:rPr>
        <w:t>Res.</w:t>
      </w:r>
      <w:r>
        <w:rPr>
          <w:rFonts w:ascii="Arial Narrow" w:hAnsi="Arial Narrow"/>
          <w:color w:val="131413"/>
          <w:spacing w:val="8"/>
          <w:sz w:val="15"/>
        </w:rPr>
        <w:t> </w:t>
      </w:r>
      <w:r>
        <w:rPr>
          <w:rFonts w:ascii="Arial Narrow" w:hAnsi="Arial Narrow"/>
          <w:color w:val="131413"/>
          <w:sz w:val="15"/>
        </w:rPr>
        <w:t>2013;137(5):916</w:t>
      </w:r>
      <w:r>
        <w:rPr>
          <w:rFonts w:ascii="Lucida Sans" w:hAnsi="Lucida Sans"/>
          <w:color w:val="131413"/>
          <w:sz w:val="15"/>
        </w:rPr>
        <w:t>–</w:t>
      </w:r>
      <w:r>
        <w:rPr>
          <w:rFonts w:ascii="Arial Narrow" w:hAnsi="Arial Narrow"/>
          <w:color w:val="131413"/>
          <w:sz w:val="15"/>
        </w:rPr>
        <w:t>21.</w:t>
      </w:r>
    </w:p>
    <w:p>
      <w:pPr>
        <w:pStyle w:val="ListParagraph"/>
        <w:numPr>
          <w:ilvl w:val="0"/>
          <w:numId w:val="24"/>
        </w:numPr>
        <w:tabs>
          <w:tab w:pos="415" w:val="left" w:leader="none"/>
        </w:tabs>
        <w:spacing w:line="249" w:lineRule="auto" w:before="0" w:after="0"/>
        <w:ind w:left="414" w:right="343" w:hanging="301"/>
        <w:jc w:val="left"/>
        <w:rPr>
          <w:rFonts w:ascii="Arial Narrow"/>
          <w:sz w:val="15"/>
        </w:rPr>
      </w:pPr>
      <w:r>
        <w:rPr>
          <w:rFonts w:ascii="Arial Narrow"/>
          <w:color w:val="131413"/>
          <w:sz w:val="15"/>
        </w:rPr>
        <w:t>Tahu K. Efektifitas Kombinasi Terapi Musik dan Slow Deep Breathing Terhadap Penurunan Tekanan Darah pada Pasien Hipertensi. Yogyakarta: Universitas Muhammadiyah Yogyakarta;</w:t>
      </w:r>
      <w:r>
        <w:rPr>
          <w:rFonts w:ascii="Arial Narrow"/>
          <w:color w:val="131413"/>
          <w:spacing w:val="27"/>
          <w:sz w:val="15"/>
        </w:rPr>
        <w:t> </w:t>
      </w:r>
      <w:r>
        <w:rPr>
          <w:rFonts w:ascii="Arial Narrow"/>
          <w:color w:val="131413"/>
          <w:sz w:val="15"/>
        </w:rPr>
        <w:t>2015.</w:t>
      </w:r>
    </w:p>
    <w:p>
      <w:pPr>
        <w:pStyle w:val="ListParagraph"/>
        <w:numPr>
          <w:ilvl w:val="0"/>
          <w:numId w:val="24"/>
        </w:numPr>
        <w:tabs>
          <w:tab w:pos="415" w:val="left" w:leader="none"/>
        </w:tabs>
        <w:spacing w:line="252" w:lineRule="auto" w:before="0" w:after="0"/>
        <w:ind w:left="414" w:right="166" w:hanging="301"/>
        <w:jc w:val="left"/>
        <w:rPr>
          <w:rFonts w:ascii="Arial Narrow"/>
          <w:sz w:val="15"/>
        </w:rPr>
      </w:pPr>
      <w:r>
        <w:rPr>
          <w:rFonts w:ascii="Arial Narrow"/>
          <w:color w:val="131413"/>
          <w:w w:val="105"/>
          <w:sz w:val="15"/>
        </w:rPr>
        <w:t>Baharudin, Kabo &amp; Suwandi. Perbandingan Efektivitas Dan Efek Samping Obat</w:t>
      </w:r>
      <w:r>
        <w:rPr>
          <w:rFonts w:ascii="Arial Narrow"/>
          <w:color w:val="131413"/>
          <w:spacing w:val="-10"/>
          <w:w w:val="105"/>
          <w:sz w:val="15"/>
        </w:rPr>
        <w:t> </w:t>
      </w:r>
      <w:r>
        <w:rPr>
          <w:rFonts w:ascii="Arial Narrow"/>
          <w:color w:val="131413"/>
          <w:w w:val="105"/>
          <w:sz w:val="15"/>
        </w:rPr>
        <w:t>Anti</w:t>
      </w:r>
      <w:r>
        <w:rPr>
          <w:rFonts w:ascii="Arial Narrow"/>
          <w:color w:val="131413"/>
          <w:spacing w:val="-10"/>
          <w:w w:val="105"/>
          <w:sz w:val="15"/>
        </w:rPr>
        <w:t> </w:t>
      </w:r>
      <w:r>
        <w:rPr>
          <w:rFonts w:ascii="Arial Narrow"/>
          <w:color w:val="131413"/>
          <w:w w:val="105"/>
          <w:sz w:val="15"/>
        </w:rPr>
        <w:t>Hipertensi</w:t>
      </w:r>
      <w:r>
        <w:rPr>
          <w:rFonts w:ascii="Arial Narrow"/>
          <w:color w:val="131413"/>
          <w:spacing w:val="-9"/>
          <w:w w:val="105"/>
          <w:sz w:val="15"/>
        </w:rPr>
        <w:t> </w:t>
      </w:r>
      <w:r>
        <w:rPr>
          <w:rFonts w:ascii="Arial Narrow"/>
          <w:color w:val="131413"/>
          <w:w w:val="105"/>
          <w:sz w:val="15"/>
        </w:rPr>
        <w:t>Terhadap</w:t>
      </w:r>
      <w:r>
        <w:rPr>
          <w:rFonts w:ascii="Arial Narrow"/>
          <w:color w:val="131413"/>
          <w:spacing w:val="-8"/>
          <w:w w:val="105"/>
          <w:sz w:val="15"/>
        </w:rPr>
        <w:t> </w:t>
      </w:r>
      <w:r>
        <w:rPr>
          <w:rFonts w:ascii="Arial Narrow"/>
          <w:color w:val="131413"/>
          <w:w w:val="105"/>
          <w:sz w:val="15"/>
        </w:rPr>
        <w:t>Penurunan</w:t>
      </w:r>
      <w:r>
        <w:rPr>
          <w:rFonts w:ascii="Arial Narrow"/>
          <w:color w:val="131413"/>
          <w:spacing w:val="-10"/>
          <w:w w:val="105"/>
          <w:sz w:val="15"/>
        </w:rPr>
        <w:t> </w:t>
      </w:r>
      <w:r>
        <w:rPr>
          <w:rFonts w:ascii="Arial Narrow"/>
          <w:color w:val="131413"/>
          <w:w w:val="105"/>
          <w:sz w:val="15"/>
        </w:rPr>
        <w:t>Tekanan</w:t>
      </w:r>
      <w:r>
        <w:rPr>
          <w:rFonts w:ascii="Arial Narrow"/>
          <w:color w:val="131413"/>
          <w:spacing w:val="-9"/>
          <w:w w:val="105"/>
          <w:sz w:val="15"/>
        </w:rPr>
        <w:t> </w:t>
      </w:r>
      <w:r>
        <w:rPr>
          <w:rFonts w:ascii="Arial Narrow"/>
          <w:color w:val="131413"/>
          <w:w w:val="105"/>
          <w:sz w:val="15"/>
        </w:rPr>
        <w:t>Darah</w:t>
      </w:r>
      <w:r>
        <w:rPr>
          <w:rFonts w:ascii="Arial Narrow"/>
          <w:color w:val="131413"/>
          <w:spacing w:val="-8"/>
          <w:w w:val="105"/>
          <w:sz w:val="15"/>
        </w:rPr>
        <w:t> </w:t>
      </w:r>
      <w:r>
        <w:rPr>
          <w:rFonts w:ascii="Arial Narrow"/>
          <w:color w:val="131413"/>
          <w:w w:val="105"/>
          <w:sz w:val="15"/>
        </w:rPr>
        <w:t>Pasien</w:t>
      </w:r>
      <w:r>
        <w:rPr>
          <w:rFonts w:ascii="Arial Narrow"/>
          <w:color w:val="131413"/>
          <w:spacing w:val="-9"/>
          <w:w w:val="105"/>
          <w:sz w:val="15"/>
        </w:rPr>
        <w:t> </w:t>
      </w:r>
      <w:r>
        <w:rPr>
          <w:rFonts w:ascii="Arial Narrow"/>
          <w:color w:val="131413"/>
          <w:w w:val="105"/>
          <w:sz w:val="15"/>
        </w:rPr>
        <w:t>Hipertensi</w:t>
      </w:r>
    </w:p>
    <w:p>
      <w:pPr>
        <w:spacing w:line="170" w:lineRule="exact" w:before="0"/>
        <w:ind w:left="414" w:right="0" w:firstLine="0"/>
        <w:jc w:val="left"/>
        <w:rPr>
          <w:rFonts w:ascii="Arial Narrow"/>
          <w:sz w:val="15"/>
        </w:rPr>
      </w:pPr>
      <w:r>
        <w:rPr>
          <w:rFonts w:ascii="Arial Narrow"/>
          <w:color w:val="131413"/>
          <w:sz w:val="15"/>
        </w:rPr>
        <w:t>.Universitas Hasanudin; 2013.</w:t>
      </w:r>
    </w:p>
    <w:p>
      <w:pPr>
        <w:pStyle w:val="ListParagraph"/>
        <w:numPr>
          <w:ilvl w:val="0"/>
          <w:numId w:val="24"/>
        </w:numPr>
        <w:tabs>
          <w:tab w:pos="415" w:val="left" w:leader="none"/>
        </w:tabs>
        <w:spacing w:line="249" w:lineRule="auto" w:before="5" w:after="0"/>
        <w:ind w:left="414" w:right="251" w:hanging="301"/>
        <w:jc w:val="left"/>
        <w:rPr>
          <w:rFonts w:ascii="Arial Narrow" w:hAnsi="Arial Narrow"/>
          <w:sz w:val="15"/>
        </w:rPr>
      </w:pPr>
      <w:r>
        <w:rPr>
          <w:rFonts w:ascii="Arial Narrow" w:hAnsi="Arial Narrow"/>
          <w:color w:val="131413"/>
          <w:sz w:val="15"/>
        </w:rPr>
        <w:t>Wang Y, Xing F, Liu R, et al. Isolated diastolic hypertension associated risk factors among Chinese in Anhui Province, China. Int J Environ Res Public Health. 2015;12(4):4395</w:t>
      </w:r>
      <w:r>
        <w:rPr>
          <w:rFonts w:ascii="Lucida Sans" w:hAnsi="Lucida Sans"/>
          <w:color w:val="131413"/>
          <w:sz w:val="15"/>
        </w:rPr>
        <w:t>–</w:t>
      </w:r>
      <w:r>
        <w:rPr>
          <w:rFonts w:ascii="Arial Narrow" w:hAnsi="Arial Narrow"/>
          <w:color w:val="131413"/>
          <w:sz w:val="15"/>
        </w:rPr>
        <w:t>4405. Published 2015 Apr 22. </w:t>
      </w:r>
      <w:hyperlink r:id="rId251">
        <w:r>
          <w:rPr>
            <w:rFonts w:ascii="Arial Narrow" w:hAnsi="Arial Narrow"/>
            <w:color w:val="0000FF"/>
            <w:sz w:val="15"/>
          </w:rPr>
          <w:t>https://doi.org/10.33</w:t>
        </w:r>
      </w:hyperlink>
      <w:hyperlink r:id="rId251">
        <w:r>
          <w:rPr>
            <w:rFonts w:ascii="Arial Narrow" w:hAnsi="Arial Narrow"/>
            <w:color w:val="0000FF"/>
            <w:sz w:val="15"/>
          </w:rPr>
          <w:t> 90/ijerph120404395</w:t>
        </w:r>
      </w:hyperlink>
      <w:r>
        <w:rPr>
          <w:rFonts w:ascii="Arial Narrow" w:hAnsi="Arial Narrow"/>
          <w:color w:val="131413"/>
          <w:sz w:val="15"/>
        </w:rPr>
        <w:t>. </w:t>
      </w:r>
      <w:hyperlink r:id="rId252">
        <w:r>
          <w:rPr>
            <w:rFonts w:ascii="Arial Narrow" w:hAnsi="Arial Narrow"/>
            <w:color w:val="0000FF"/>
            <w:sz w:val="15"/>
          </w:rPr>
          <w:t>https://www.ncbi.nlm.nih.gov/pmc/articles/PMC441</w:t>
        </w:r>
      </w:hyperlink>
      <w:hyperlink r:id="rId252">
        <w:r>
          <w:rPr>
            <w:rFonts w:ascii="Arial Narrow" w:hAnsi="Arial Narrow"/>
            <w:color w:val="0000FF"/>
            <w:sz w:val="15"/>
          </w:rPr>
          <w:t> 0254/</w:t>
        </w:r>
      </w:hyperlink>
      <w:r>
        <w:rPr>
          <w:rFonts w:ascii="Arial Narrow" w:hAnsi="Arial Narrow"/>
          <w:color w:val="131413"/>
          <w:sz w:val="15"/>
        </w:rPr>
        <w:t>. Accessed 11 June</w:t>
      </w:r>
      <w:r>
        <w:rPr>
          <w:rFonts w:ascii="Arial Narrow" w:hAnsi="Arial Narrow"/>
          <w:color w:val="131413"/>
          <w:spacing w:val="29"/>
          <w:sz w:val="15"/>
        </w:rPr>
        <w:t> </w:t>
      </w:r>
      <w:r>
        <w:rPr>
          <w:rFonts w:ascii="Arial Narrow" w:hAnsi="Arial Narrow"/>
          <w:color w:val="131413"/>
          <w:sz w:val="15"/>
        </w:rPr>
        <w:t>2017.</w:t>
      </w:r>
    </w:p>
    <w:p>
      <w:pPr>
        <w:pStyle w:val="ListParagraph"/>
        <w:numPr>
          <w:ilvl w:val="0"/>
          <w:numId w:val="24"/>
        </w:numPr>
        <w:tabs>
          <w:tab w:pos="415" w:val="left" w:leader="none"/>
        </w:tabs>
        <w:spacing w:line="247" w:lineRule="auto" w:before="0" w:after="0"/>
        <w:ind w:left="414" w:right="198" w:hanging="301"/>
        <w:jc w:val="left"/>
        <w:rPr>
          <w:rFonts w:ascii="Arial Narrow" w:hAnsi="Arial Narrow"/>
          <w:sz w:val="15"/>
        </w:rPr>
      </w:pPr>
      <w:r>
        <w:rPr>
          <w:rFonts w:ascii="Arial Narrow" w:hAnsi="Arial Narrow"/>
          <w:color w:val="131413"/>
          <w:w w:val="105"/>
          <w:sz w:val="15"/>
        </w:rPr>
        <w:t>Sarrafzadegan</w:t>
      </w:r>
      <w:r>
        <w:rPr>
          <w:rFonts w:ascii="Arial Narrow" w:hAnsi="Arial Narrow"/>
          <w:color w:val="131413"/>
          <w:spacing w:val="-23"/>
          <w:w w:val="105"/>
          <w:sz w:val="15"/>
        </w:rPr>
        <w:t> </w:t>
      </w:r>
      <w:r>
        <w:rPr>
          <w:rFonts w:ascii="Arial Narrow" w:hAnsi="Arial Narrow"/>
          <w:color w:val="131413"/>
          <w:w w:val="105"/>
          <w:sz w:val="15"/>
        </w:rPr>
        <w:t>N,</w:t>
      </w:r>
      <w:r>
        <w:rPr>
          <w:rFonts w:ascii="Arial Narrow" w:hAnsi="Arial Narrow"/>
          <w:color w:val="131413"/>
          <w:spacing w:val="-23"/>
          <w:w w:val="105"/>
          <w:sz w:val="15"/>
        </w:rPr>
        <w:t> </w:t>
      </w:r>
      <w:r>
        <w:rPr>
          <w:rFonts w:ascii="Arial Narrow" w:hAnsi="Arial Narrow"/>
          <w:color w:val="131413"/>
          <w:w w:val="105"/>
          <w:sz w:val="15"/>
        </w:rPr>
        <w:t>Mostafavi</w:t>
      </w:r>
      <w:r>
        <w:rPr>
          <w:rFonts w:ascii="Arial Narrow" w:hAnsi="Arial Narrow"/>
          <w:color w:val="131413"/>
          <w:spacing w:val="-23"/>
          <w:w w:val="105"/>
          <w:sz w:val="15"/>
        </w:rPr>
        <w:t> </w:t>
      </w:r>
      <w:r>
        <w:rPr>
          <w:rFonts w:ascii="Arial Narrow" w:hAnsi="Arial Narrow"/>
          <w:color w:val="131413"/>
          <w:w w:val="105"/>
          <w:sz w:val="15"/>
        </w:rPr>
        <w:t>S,</w:t>
      </w:r>
      <w:r>
        <w:rPr>
          <w:rFonts w:ascii="Arial Narrow" w:hAnsi="Arial Narrow"/>
          <w:color w:val="131413"/>
          <w:spacing w:val="-22"/>
          <w:w w:val="105"/>
          <w:sz w:val="15"/>
        </w:rPr>
        <w:t> </w:t>
      </w:r>
      <w:r>
        <w:rPr>
          <w:rFonts w:ascii="Arial Narrow" w:hAnsi="Arial Narrow"/>
          <w:color w:val="131413"/>
          <w:w w:val="105"/>
          <w:sz w:val="15"/>
        </w:rPr>
        <w:t>Boshtam</w:t>
      </w:r>
      <w:r>
        <w:rPr>
          <w:rFonts w:ascii="Arial Narrow" w:hAnsi="Arial Narrow"/>
          <w:color w:val="131413"/>
          <w:spacing w:val="-22"/>
          <w:w w:val="105"/>
          <w:sz w:val="15"/>
        </w:rPr>
        <w:t> </w:t>
      </w:r>
      <w:r>
        <w:rPr>
          <w:rFonts w:ascii="Arial Narrow" w:hAnsi="Arial Narrow"/>
          <w:color w:val="131413"/>
          <w:w w:val="105"/>
          <w:sz w:val="15"/>
        </w:rPr>
        <w:t>M.</w:t>
      </w:r>
      <w:r>
        <w:rPr>
          <w:rFonts w:ascii="Arial Narrow" w:hAnsi="Arial Narrow"/>
          <w:color w:val="131413"/>
          <w:spacing w:val="-23"/>
          <w:w w:val="105"/>
          <w:sz w:val="15"/>
        </w:rPr>
        <w:t> </w:t>
      </w:r>
      <w:r>
        <w:rPr>
          <w:rFonts w:ascii="Arial Narrow" w:hAnsi="Arial Narrow"/>
          <w:color w:val="131413"/>
          <w:w w:val="105"/>
          <w:sz w:val="15"/>
        </w:rPr>
        <w:t>Effects</w:t>
      </w:r>
      <w:r>
        <w:rPr>
          <w:rFonts w:ascii="Arial Narrow" w:hAnsi="Arial Narrow"/>
          <w:color w:val="131413"/>
          <w:spacing w:val="-22"/>
          <w:w w:val="105"/>
          <w:sz w:val="15"/>
        </w:rPr>
        <w:t> </w:t>
      </w:r>
      <w:r>
        <w:rPr>
          <w:rFonts w:ascii="Arial Narrow" w:hAnsi="Arial Narrow"/>
          <w:color w:val="131413"/>
          <w:w w:val="105"/>
          <w:sz w:val="15"/>
        </w:rPr>
        <w:t>of</w:t>
      </w:r>
      <w:r>
        <w:rPr>
          <w:rFonts w:ascii="Arial Narrow" w:hAnsi="Arial Narrow"/>
          <w:color w:val="131413"/>
          <w:spacing w:val="-23"/>
          <w:w w:val="105"/>
          <w:sz w:val="15"/>
        </w:rPr>
        <w:t> </w:t>
      </w:r>
      <w:r>
        <w:rPr>
          <w:rFonts w:ascii="Arial Narrow" w:hAnsi="Arial Narrow"/>
          <w:color w:val="131413"/>
          <w:w w:val="105"/>
          <w:sz w:val="15"/>
        </w:rPr>
        <w:t>smoking</w:t>
      </w:r>
      <w:r>
        <w:rPr>
          <w:rFonts w:ascii="Arial Narrow" w:hAnsi="Arial Narrow"/>
          <w:color w:val="131413"/>
          <w:spacing w:val="-23"/>
          <w:w w:val="105"/>
          <w:sz w:val="15"/>
        </w:rPr>
        <w:t> </w:t>
      </w:r>
      <w:r>
        <w:rPr>
          <w:rFonts w:ascii="Arial Narrow" w:hAnsi="Arial Narrow"/>
          <w:color w:val="131413"/>
          <w:w w:val="105"/>
          <w:sz w:val="15"/>
        </w:rPr>
        <w:t>on</w:t>
      </w:r>
      <w:r>
        <w:rPr>
          <w:rFonts w:ascii="Arial Narrow" w:hAnsi="Arial Narrow"/>
          <w:color w:val="131413"/>
          <w:spacing w:val="-23"/>
          <w:w w:val="105"/>
          <w:sz w:val="15"/>
        </w:rPr>
        <w:t> </w:t>
      </w:r>
      <w:r>
        <w:rPr>
          <w:rFonts w:ascii="Arial Narrow" w:hAnsi="Arial Narrow"/>
          <w:color w:val="131413"/>
          <w:w w:val="105"/>
          <w:sz w:val="15"/>
        </w:rPr>
        <w:t>the</w:t>
      </w:r>
      <w:r>
        <w:rPr>
          <w:rFonts w:ascii="Arial Narrow" w:hAnsi="Arial Narrow"/>
          <w:color w:val="131413"/>
          <w:spacing w:val="-22"/>
          <w:w w:val="105"/>
          <w:sz w:val="15"/>
        </w:rPr>
        <w:t> </w:t>
      </w:r>
      <w:r>
        <w:rPr>
          <w:rFonts w:ascii="Arial Narrow" w:hAnsi="Arial Narrow"/>
          <w:color w:val="131413"/>
          <w:w w:val="105"/>
          <w:sz w:val="15"/>
        </w:rPr>
        <w:t>response of blood pressure to exercise and physical activity. Tobacco: The Growing </w:t>
      </w:r>
      <w:r>
        <w:rPr>
          <w:rFonts w:ascii="Arial Narrow" w:hAnsi="Arial Narrow"/>
          <w:color w:val="131413"/>
          <w:w w:val="94"/>
          <w:sz w:val="15"/>
        </w:rPr>
        <w:t>E</w:t>
      </w:r>
      <w:r>
        <w:rPr>
          <w:rFonts w:ascii="Arial Narrow" w:hAnsi="Arial Narrow"/>
          <w:color w:val="131413"/>
          <w:spacing w:val="-4"/>
          <w:w w:val="94"/>
          <w:sz w:val="15"/>
        </w:rPr>
        <w:t>p</w:t>
      </w:r>
      <w:r>
        <w:rPr>
          <w:rFonts w:ascii="Arial Narrow" w:hAnsi="Arial Narrow"/>
          <w:color w:val="131413"/>
          <w:w w:val="111"/>
          <w:sz w:val="15"/>
        </w:rPr>
        <w:t>i</w:t>
      </w:r>
      <w:r>
        <w:rPr>
          <w:rFonts w:ascii="Arial Narrow" w:hAnsi="Arial Narrow"/>
          <w:color w:val="131413"/>
          <w:spacing w:val="-4"/>
          <w:w w:val="111"/>
          <w:sz w:val="15"/>
        </w:rPr>
        <w:t>d</w:t>
      </w:r>
      <w:r>
        <w:rPr>
          <w:rFonts w:ascii="Arial Narrow" w:hAnsi="Arial Narrow"/>
          <w:color w:val="131413"/>
          <w:w w:val="107"/>
          <w:sz w:val="15"/>
        </w:rPr>
        <w:t>e</w:t>
      </w:r>
      <w:r>
        <w:rPr>
          <w:rFonts w:ascii="Arial Narrow" w:hAnsi="Arial Narrow"/>
          <w:color w:val="131413"/>
          <w:spacing w:val="-4"/>
          <w:w w:val="107"/>
          <w:sz w:val="15"/>
        </w:rPr>
        <w:t>m</w:t>
      </w:r>
      <w:r>
        <w:rPr>
          <w:rFonts w:ascii="Arial Narrow" w:hAnsi="Arial Narrow"/>
          <w:color w:val="131413"/>
          <w:w w:val="103"/>
          <w:sz w:val="15"/>
        </w:rPr>
        <w:t>i</w:t>
      </w:r>
      <w:r>
        <w:rPr>
          <w:rFonts w:ascii="Arial Narrow" w:hAnsi="Arial Narrow"/>
          <w:color w:val="131413"/>
          <w:spacing w:val="-4"/>
          <w:w w:val="103"/>
          <w:sz w:val="15"/>
        </w:rPr>
        <w:t>c</w:t>
      </w:r>
      <w:r>
        <w:rPr>
          <w:rFonts w:ascii="Arial Narrow" w:hAnsi="Arial Narrow"/>
          <w:color w:val="131413"/>
          <w:w w:val="69"/>
          <w:sz w:val="15"/>
        </w:rPr>
        <w:t>.</w:t>
      </w:r>
      <w:r>
        <w:rPr>
          <w:rFonts w:ascii="Arial Narrow" w:hAnsi="Arial Narrow"/>
          <w:color w:val="131413"/>
          <w:spacing w:val="2"/>
          <w:sz w:val="15"/>
        </w:rPr>
        <w:t> </w:t>
      </w:r>
      <w:r>
        <w:rPr>
          <w:rFonts w:ascii="Arial Narrow" w:hAnsi="Arial Narrow"/>
          <w:color w:val="131413"/>
          <w:w w:val="99"/>
          <w:sz w:val="15"/>
        </w:rPr>
        <w:t>2</w:t>
      </w:r>
      <w:r>
        <w:rPr>
          <w:rFonts w:ascii="Arial Narrow" w:hAnsi="Arial Narrow"/>
          <w:color w:val="131413"/>
          <w:spacing w:val="-3"/>
          <w:w w:val="99"/>
          <w:sz w:val="15"/>
        </w:rPr>
        <w:t>00</w:t>
      </w:r>
      <w:r>
        <w:rPr>
          <w:rFonts w:ascii="Arial Narrow" w:hAnsi="Arial Narrow"/>
          <w:color w:val="131413"/>
          <w:w w:val="89"/>
          <w:sz w:val="15"/>
        </w:rPr>
        <w:t>0</w:t>
      </w:r>
      <w:r>
        <w:rPr>
          <w:rFonts w:ascii="Arial Narrow" w:hAnsi="Arial Narrow"/>
          <w:color w:val="131413"/>
          <w:spacing w:val="-4"/>
          <w:w w:val="89"/>
          <w:sz w:val="15"/>
        </w:rPr>
        <w:t>;</w:t>
      </w:r>
      <w:r>
        <w:rPr>
          <w:rFonts w:ascii="Arial Narrow" w:hAnsi="Arial Narrow"/>
          <w:color w:val="131413"/>
          <w:w w:val="99"/>
          <w:sz w:val="15"/>
        </w:rPr>
        <w:t>1</w:t>
      </w:r>
      <w:r>
        <w:rPr>
          <w:rFonts w:ascii="Arial Narrow" w:hAnsi="Arial Narrow"/>
          <w:color w:val="131413"/>
          <w:spacing w:val="-4"/>
          <w:w w:val="99"/>
          <w:sz w:val="15"/>
        </w:rPr>
        <w:t>3</w:t>
      </w:r>
      <w:r>
        <w:rPr>
          <w:rFonts w:ascii="Arial Narrow" w:hAnsi="Arial Narrow"/>
          <w:color w:val="131413"/>
          <w:spacing w:val="-2"/>
          <w:w w:val="99"/>
          <w:sz w:val="15"/>
        </w:rPr>
        <w:t>9</w:t>
      </w:r>
      <w:r>
        <w:rPr>
          <w:rFonts w:ascii="Lucida Sans" w:hAnsi="Lucida Sans"/>
          <w:color w:val="131413"/>
          <w:spacing w:val="-3"/>
          <w:w w:val="95"/>
          <w:sz w:val="15"/>
        </w:rPr>
        <w:t>–</w:t>
      </w:r>
      <w:r>
        <w:rPr>
          <w:rFonts w:ascii="Arial Narrow" w:hAnsi="Arial Narrow"/>
          <w:color w:val="131413"/>
          <w:w w:val="99"/>
          <w:sz w:val="15"/>
        </w:rPr>
        <w:t>4</w:t>
      </w:r>
      <w:r>
        <w:rPr>
          <w:rFonts w:ascii="Arial Narrow" w:hAnsi="Arial Narrow"/>
          <w:color w:val="131413"/>
          <w:spacing w:val="-4"/>
          <w:w w:val="99"/>
          <w:sz w:val="15"/>
        </w:rPr>
        <w:t>0</w:t>
      </w:r>
      <w:r>
        <w:rPr>
          <w:rFonts w:ascii="Arial Narrow" w:hAnsi="Arial Narrow"/>
          <w:color w:val="131413"/>
          <w:w w:val="69"/>
          <w:sz w:val="15"/>
        </w:rPr>
        <w:t>.</w:t>
      </w:r>
      <w:r>
        <w:rPr>
          <w:rFonts w:ascii="Arial Narrow" w:hAnsi="Arial Narrow"/>
          <w:color w:val="131413"/>
          <w:spacing w:val="3"/>
          <w:sz w:val="15"/>
        </w:rPr>
        <w:t> </w:t>
      </w:r>
      <w:hyperlink r:id="rId253">
        <w:r>
          <w:rPr>
            <w:rFonts w:ascii="Arial Narrow" w:hAnsi="Arial Narrow"/>
            <w:color w:val="0000FF"/>
            <w:w w:val="115"/>
            <w:sz w:val="15"/>
          </w:rPr>
          <w:t>h</w:t>
        </w:r>
        <w:r>
          <w:rPr>
            <w:rFonts w:ascii="Arial Narrow" w:hAnsi="Arial Narrow"/>
            <w:color w:val="0000FF"/>
            <w:spacing w:val="-5"/>
            <w:w w:val="115"/>
            <w:sz w:val="15"/>
          </w:rPr>
          <w:t>t</w:t>
        </w:r>
        <w:r>
          <w:rPr>
            <w:rFonts w:ascii="Arial Narrow" w:hAnsi="Arial Narrow"/>
            <w:color w:val="0000FF"/>
            <w:w w:val="117"/>
            <w:sz w:val="15"/>
          </w:rPr>
          <w:t>t</w:t>
        </w:r>
        <w:r>
          <w:rPr>
            <w:rFonts w:ascii="Arial Narrow" w:hAnsi="Arial Narrow"/>
            <w:color w:val="0000FF"/>
            <w:spacing w:val="-4"/>
            <w:w w:val="117"/>
            <w:sz w:val="15"/>
          </w:rPr>
          <w:t>p</w:t>
        </w:r>
        <w:r>
          <w:rPr>
            <w:rFonts w:ascii="Arial Narrow" w:hAnsi="Arial Narrow"/>
            <w:color w:val="0000FF"/>
            <w:w w:val="78"/>
            <w:sz w:val="15"/>
          </w:rPr>
          <w:t>s</w:t>
        </w:r>
        <w:r>
          <w:rPr>
            <w:rFonts w:ascii="Arial Narrow" w:hAnsi="Arial Narrow"/>
            <w:color w:val="0000FF"/>
            <w:spacing w:val="-3"/>
            <w:w w:val="78"/>
            <w:sz w:val="15"/>
          </w:rPr>
          <w:t>:</w:t>
        </w:r>
        <w:r>
          <w:rPr>
            <w:rFonts w:ascii="Arial Narrow" w:hAnsi="Arial Narrow"/>
            <w:color w:val="0000FF"/>
            <w:spacing w:val="-3"/>
            <w:w w:val="142"/>
            <w:sz w:val="15"/>
          </w:rPr>
          <w:t>/</w:t>
        </w:r>
        <w:r>
          <w:rPr>
            <w:rFonts w:ascii="Arial Narrow" w:hAnsi="Arial Narrow"/>
            <w:color w:val="0000FF"/>
            <w:w w:val="122"/>
            <w:sz w:val="15"/>
          </w:rPr>
          <w:t>/</w:t>
        </w:r>
        <w:r>
          <w:rPr>
            <w:rFonts w:ascii="Arial Narrow" w:hAnsi="Arial Narrow"/>
            <w:color w:val="0000FF"/>
            <w:spacing w:val="-4"/>
            <w:w w:val="122"/>
            <w:sz w:val="15"/>
          </w:rPr>
          <w:t>d</w:t>
        </w:r>
        <w:r>
          <w:rPr>
            <w:rFonts w:ascii="Arial Narrow" w:hAnsi="Arial Narrow"/>
            <w:color w:val="0000FF"/>
            <w:w w:val="110"/>
            <w:sz w:val="15"/>
          </w:rPr>
          <w:t>o</w:t>
        </w:r>
        <w:r>
          <w:rPr>
            <w:rFonts w:ascii="Arial Narrow" w:hAnsi="Arial Narrow"/>
            <w:color w:val="0000FF"/>
            <w:spacing w:val="-4"/>
            <w:w w:val="110"/>
            <w:sz w:val="15"/>
          </w:rPr>
          <w:t>i</w:t>
        </w:r>
        <w:r>
          <w:rPr>
            <w:rFonts w:ascii="Arial Narrow" w:hAnsi="Arial Narrow"/>
            <w:color w:val="0000FF"/>
            <w:w w:val="96"/>
            <w:sz w:val="15"/>
          </w:rPr>
          <w:t>.</w:t>
        </w:r>
        <w:r>
          <w:rPr>
            <w:rFonts w:ascii="Arial Narrow" w:hAnsi="Arial Narrow"/>
            <w:color w:val="0000FF"/>
            <w:spacing w:val="-5"/>
            <w:w w:val="96"/>
            <w:sz w:val="15"/>
          </w:rPr>
          <w:t>o</w:t>
        </w:r>
        <w:r>
          <w:rPr>
            <w:rFonts w:ascii="Arial Narrow" w:hAnsi="Arial Narrow"/>
            <w:color w:val="0000FF"/>
            <w:w w:val="108"/>
            <w:sz w:val="15"/>
          </w:rPr>
          <w:t>r</w:t>
        </w:r>
        <w:r>
          <w:rPr>
            <w:rFonts w:ascii="Arial Narrow" w:hAnsi="Arial Narrow"/>
            <w:color w:val="0000FF"/>
            <w:spacing w:val="-3"/>
            <w:w w:val="108"/>
            <w:sz w:val="15"/>
          </w:rPr>
          <w:t>g</w:t>
        </w:r>
        <w:r>
          <w:rPr>
            <w:rFonts w:ascii="Arial Narrow" w:hAnsi="Arial Narrow"/>
            <w:color w:val="0000FF"/>
            <w:w w:val="114"/>
            <w:sz w:val="15"/>
          </w:rPr>
          <w:t>/</w:t>
        </w:r>
        <w:r>
          <w:rPr>
            <w:rFonts w:ascii="Arial Narrow" w:hAnsi="Arial Narrow"/>
            <w:color w:val="0000FF"/>
            <w:spacing w:val="-4"/>
            <w:w w:val="114"/>
            <w:sz w:val="15"/>
          </w:rPr>
          <w:t>1</w:t>
        </w:r>
        <w:r>
          <w:rPr>
            <w:rFonts w:ascii="Arial Narrow" w:hAnsi="Arial Narrow"/>
            <w:color w:val="0000FF"/>
            <w:w w:val="89"/>
            <w:sz w:val="15"/>
          </w:rPr>
          <w:t>0</w:t>
        </w:r>
        <w:r>
          <w:rPr>
            <w:rFonts w:ascii="Arial Narrow" w:hAnsi="Arial Narrow"/>
            <w:color w:val="0000FF"/>
            <w:spacing w:val="-4"/>
            <w:w w:val="89"/>
            <w:sz w:val="15"/>
          </w:rPr>
          <w:t>.</w:t>
        </w:r>
        <w:r>
          <w:rPr>
            <w:rFonts w:ascii="Arial Narrow" w:hAnsi="Arial Narrow"/>
            <w:color w:val="0000FF"/>
            <w:w w:val="99"/>
            <w:sz w:val="15"/>
          </w:rPr>
          <w:t>1</w:t>
        </w:r>
        <w:r>
          <w:rPr>
            <w:rFonts w:ascii="Arial Narrow" w:hAnsi="Arial Narrow"/>
            <w:color w:val="0000FF"/>
            <w:spacing w:val="-4"/>
            <w:w w:val="99"/>
            <w:sz w:val="15"/>
          </w:rPr>
          <w:t>0</w:t>
        </w:r>
        <w:r>
          <w:rPr>
            <w:rFonts w:ascii="Arial Narrow" w:hAnsi="Arial Narrow"/>
            <w:color w:val="0000FF"/>
            <w:w w:val="99"/>
            <w:sz w:val="15"/>
          </w:rPr>
          <w:t>0</w:t>
        </w:r>
        <w:r>
          <w:rPr>
            <w:rFonts w:ascii="Arial Narrow" w:hAnsi="Arial Narrow"/>
            <w:color w:val="0000FF"/>
            <w:spacing w:val="-3"/>
            <w:w w:val="99"/>
            <w:sz w:val="15"/>
          </w:rPr>
          <w:t>7</w:t>
        </w:r>
        <w:r>
          <w:rPr>
            <w:rFonts w:ascii="Arial Narrow" w:hAnsi="Arial Narrow"/>
            <w:color w:val="0000FF"/>
            <w:spacing w:val="-3"/>
            <w:w w:val="142"/>
            <w:sz w:val="15"/>
          </w:rPr>
          <w:t>/</w:t>
        </w:r>
        <w:r>
          <w:rPr>
            <w:rFonts w:ascii="Arial Narrow" w:hAnsi="Arial Narrow"/>
            <w:color w:val="0000FF"/>
            <w:w w:val="99"/>
            <w:sz w:val="15"/>
          </w:rPr>
          <w:t>9</w:t>
        </w:r>
        <w:r>
          <w:rPr>
            <w:rFonts w:ascii="Arial Narrow" w:hAnsi="Arial Narrow"/>
            <w:color w:val="0000FF"/>
            <w:spacing w:val="-4"/>
            <w:w w:val="99"/>
            <w:sz w:val="15"/>
          </w:rPr>
          <w:t>7</w:t>
        </w:r>
        <w:r>
          <w:rPr>
            <w:rFonts w:ascii="Arial Narrow" w:hAnsi="Arial Narrow"/>
            <w:color w:val="0000FF"/>
            <w:w w:val="100"/>
            <w:sz w:val="15"/>
          </w:rPr>
          <w:t>8</w:t>
        </w:r>
        <w:r>
          <w:rPr>
            <w:rFonts w:ascii="Arial Narrow" w:hAnsi="Arial Narrow"/>
            <w:color w:val="0000FF"/>
            <w:spacing w:val="-4"/>
            <w:w w:val="100"/>
            <w:sz w:val="15"/>
          </w:rPr>
          <w:t>-</w:t>
        </w:r>
        <w:r>
          <w:rPr>
            <w:rFonts w:ascii="Arial Narrow" w:hAnsi="Arial Narrow"/>
            <w:color w:val="0000FF"/>
            <w:w w:val="100"/>
            <w:sz w:val="15"/>
          </w:rPr>
          <w:t>1</w:t>
        </w:r>
        <w:r>
          <w:rPr>
            <w:rFonts w:ascii="Arial Narrow" w:hAnsi="Arial Narrow"/>
            <w:color w:val="0000FF"/>
            <w:spacing w:val="-4"/>
            <w:w w:val="100"/>
            <w:sz w:val="15"/>
          </w:rPr>
          <w:t>-</w:t>
        </w:r>
        <w:r>
          <w:rPr>
            <w:rFonts w:ascii="Arial Narrow" w:hAnsi="Arial Narrow"/>
            <w:color w:val="0000FF"/>
            <w:spacing w:val="-3"/>
            <w:w w:val="99"/>
            <w:sz w:val="15"/>
          </w:rPr>
          <w:t>4</w:t>
        </w:r>
        <w:r>
          <w:rPr>
            <w:rFonts w:ascii="Arial Narrow" w:hAnsi="Arial Narrow"/>
            <w:color w:val="0000FF"/>
            <w:w w:val="99"/>
            <w:sz w:val="15"/>
          </w:rPr>
          <w:t>4</w:t>
        </w:r>
        <w:r>
          <w:rPr>
            <w:rFonts w:ascii="Arial Narrow" w:hAnsi="Arial Narrow"/>
            <w:color w:val="0000FF"/>
            <w:spacing w:val="-4"/>
            <w:w w:val="99"/>
            <w:sz w:val="15"/>
          </w:rPr>
          <w:t>7</w:t>
        </w:r>
        <w:r>
          <w:rPr>
            <w:rFonts w:ascii="Arial Narrow" w:hAnsi="Arial Narrow"/>
            <w:color w:val="0000FF"/>
            <w:w w:val="100"/>
            <w:sz w:val="15"/>
          </w:rPr>
          <w:t>1</w:t>
        </w:r>
        <w:r>
          <w:rPr>
            <w:rFonts w:ascii="Arial Narrow" w:hAnsi="Arial Narrow"/>
            <w:color w:val="0000FF"/>
            <w:spacing w:val="-4"/>
            <w:w w:val="100"/>
            <w:sz w:val="15"/>
          </w:rPr>
          <w:t>-</w:t>
        </w:r>
        <w:r>
          <w:rPr>
            <w:rFonts w:ascii="Arial Narrow" w:hAnsi="Arial Narrow"/>
            <w:color w:val="0000FF"/>
            <w:w w:val="99"/>
            <w:sz w:val="15"/>
          </w:rPr>
          <w:t>0</w:t>
        </w:r>
        <w:r>
          <w:rPr>
            <w:rFonts w:ascii="Arial Narrow" w:hAnsi="Arial Narrow"/>
            <w:color w:val="0000FF"/>
            <w:spacing w:val="-4"/>
            <w:w w:val="99"/>
            <w:sz w:val="15"/>
          </w:rPr>
          <w:t>7</w:t>
        </w:r>
        <w:r>
          <w:rPr>
            <w:rFonts w:ascii="Arial Narrow" w:hAnsi="Arial Narrow"/>
            <w:color w:val="0000FF"/>
            <w:w w:val="99"/>
            <w:sz w:val="15"/>
          </w:rPr>
          <w:t>6</w:t>
        </w:r>
        <w:r>
          <w:rPr>
            <w:rFonts w:ascii="Arial Narrow" w:hAnsi="Arial Narrow"/>
            <w:color w:val="0000FF"/>
            <w:spacing w:val="-3"/>
            <w:w w:val="99"/>
            <w:sz w:val="15"/>
          </w:rPr>
          <w:t>9</w:t>
        </w:r>
        <w:r>
          <w:rPr>
            <w:rFonts w:ascii="Arial Narrow" w:hAnsi="Arial Narrow"/>
            <w:color w:val="0000FF"/>
            <w:w w:val="100"/>
            <w:sz w:val="15"/>
          </w:rPr>
          <w:t>-</w:t>
        </w:r>
        <w:r>
          <w:rPr>
            <w:rFonts w:ascii="Arial Narrow" w:hAnsi="Arial Narrow"/>
            <w:color w:val="0000FF"/>
            <w:spacing w:val="-5"/>
            <w:w w:val="100"/>
            <w:sz w:val="15"/>
          </w:rPr>
          <w:t>9</w:t>
        </w:r>
        <w:r>
          <w:rPr>
            <w:rFonts w:ascii="Arial Narrow" w:hAnsi="Arial Narrow"/>
            <w:color w:val="0000FF"/>
            <w:w w:val="101"/>
            <w:sz w:val="15"/>
          </w:rPr>
          <w:t>_</w:t>
        </w:r>
        <w:r>
          <w:rPr>
            <w:rFonts w:ascii="Arial Narrow" w:hAnsi="Arial Narrow"/>
            <w:color w:val="0000FF"/>
            <w:spacing w:val="-4"/>
            <w:w w:val="101"/>
            <w:sz w:val="15"/>
          </w:rPr>
          <w:t>5</w:t>
        </w:r>
        <w:r>
          <w:rPr>
            <w:rFonts w:ascii="Arial Narrow" w:hAnsi="Arial Narrow"/>
            <w:color w:val="0000FF"/>
            <w:spacing w:val="-2"/>
            <w:w w:val="99"/>
            <w:sz w:val="15"/>
          </w:rPr>
          <w:t>4</w:t>
        </w:r>
      </w:hyperlink>
      <w:r>
        <w:rPr>
          <w:rFonts w:ascii="Arial Narrow" w:hAnsi="Arial Narrow"/>
          <w:color w:val="131413"/>
          <w:w w:val="69"/>
          <w:sz w:val="15"/>
        </w:rPr>
        <w:t>.</w:t>
      </w:r>
    </w:p>
    <w:p>
      <w:pPr>
        <w:pStyle w:val="ListParagraph"/>
        <w:numPr>
          <w:ilvl w:val="0"/>
          <w:numId w:val="24"/>
        </w:numPr>
        <w:tabs>
          <w:tab w:pos="415" w:val="left" w:leader="none"/>
        </w:tabs>
        <w:spacing w:line="244" w:lineRule="auto" w:before="3" w:after="0"/>
        <w:ind w:left="414" w:right="132" w:hanging="301"/>
        <w:jc w:val="left"/>
        <w:rPr>
          <w:rFonts w:ascii="Arial Narrow" w:hAnsi="Arial Narrow"/>
          <w:sz w:val="15"/>
        </w:rPr>
      </w:pPr>
      <w:r>
        <w:rPr>
          <w:rFonts w:ascii="Arial Narrow" w:hAnsi="Arial Narrow"/>
          <w:color w:val="131413"/>
          <w:sz w:val="15"/>
        </w:rPr>
        <w:t>Joint G, Committee N. Analisis Jnc 8: Evidence-based Guideline Penanganan Pasien Hipertensi Dewasa.</w:t>
      </w:r>
      <w:r>
        <w:rPr>
          <w:rFonts w:ascii="Arial Narrow" w:hAnsi="Arial Narrow"/>
          <w:color w:val="131413"/>
          <w:spacing w:val="20"/>
          <w:sz w:val="15"/>
        </w:rPr>
        <w:t> </w:t>
      </w:r>
      <w:r>
        <w:rPr>
          <w:rFonts w:ascii="Arial Narrow" w:hAnsi="Arial Narrow"/>
          <w:color w:val="131413"/>
          <w:sz w:val="15"/>
        </w:rPr>
        <w:t>2016;43(1):54</w:t>
      </w:r>
      <w:r>
        <w:rPr>
          <w:rFonts w:ascii="Lucida Sans" w:hAnsi="Lucida Sans"/>
          <w:color w:val="131413"/>
          <w:sz w:val="15"/>
        </w:rPr>
        <w:t>–</w:t>
      </w:r>
      <w:r>
        <w:rPr>
          <w:rFonts w:ascii="Arial Narrow" w:hAnsi="Arial Narrow"/>
          <w:color w:val="131413"/>
          <w:sz w:val="15"/>
        </w:rPr>
        <w:t>9.</w:t>
      </w:r>
    </w:p>
    <w:p>
      <w:pPr>
        <w:pStyle w:val="ListParagraph"/>
        <w:numPr>
          <w:ilvl w:val="0"/>
          <w:numId w:val="24"/>
        </w:numPr>
        <w:tabs>
          <w:tab w:pos="415" w:val="left" w:leader="none"/>
        </w:tabs>
        <w:spacing w:line="249" w:lineRule="auto" w:before="5" w:after="0"/>
        <w:ind w:left="414" w:right="350" w:hanging="301"/>
        <w:jc w:val="left"/>
        <w:rPr>
          <w:rFonts w:ascii="Arial Narrow"/>
          <w:sz w:val="15"/>
        </w:rPr>
      </w:pPr>
      <w:r>
        <w:rPr>
          <w:rFonts w:ascii="Arial Narrow"/>
          <w:color w:val="131413"/>
          <w:sz w:val="15"/>
        </w:rPr>
        <w:t>Brunner LS. Brunner and Suddart. Text Book of Medical Surgical Nursing. 12th ed. China: LWW;</w:t>
      </w:r>
      <w:r>
        <w:rPr>
          <w:rFonts w:ascii="Arial Narrow"/>
          <w:color w:val="131413"/>
          <w:spacing w:val="30"/>
          <w:sz w:val="15"/>
        </w:rPr>
        <w:t> </w:t>
      </w:r>
      <w:r>
        <w:rPr>
          <w:rFonts w:ascii="Arial Narrow"/>
          <w:color w:val="131413"/>
          <w:sz w:val="15"/>
        </w:rPr>
        <w:t>2010.</w:t>
      </w:r>
    </w:p>
    <w:p>
      <w:pPr>
        <w:pStyle w:val="ListParagraph"/>
        <w:numPr>
          <w:ilvl w:val="0"/>
          <w:numId w:val="24"/>
        </w:numPr>
        <w:tabs>
          <w:tab w:pos="415" w:val="left" w:leader="none"/>
        </w:tabs>
        <w:spacing w:line="240" w:lineRule="auto" w:before="2" w:after="0"/>
        <w:ind w:left="414" w:right="0" w:hanging="302"/>
        <w:jc w:val="left"/>
        <w:rPr>
          <w:rFonts w:ascii="Arial Narrow"/>
          <w:sz w:val="15"/>
        </w:rPr>
      </w:pPr>
      <w:r>
        <w:rPr>
          <w:rFonts w:ascii="Arial Narrow"/>
          <w:color w:val="131413"/>
          <w:sz w:val="15"/>
        </w:rPr>
        <w:t>Alligood M. Nursing theory and their work. USA: Mosby</w:t>
      </w:r>
      <w:r>
        <w:rPr>
          <w:rFonts w:ascii="Arial Narrow"/>
          <w:color w:val="131413"/>
          <w:spacing w:val="8"/>
          <w:sz w:val="15"/>
        </w:rPr>
        <w:t> </w:t>
      </w:r>
      <w:r>
        <w:rPr>
          <w:rFonts w:ascii="Arial Narrow"/>
          <w:color w:val="131413"/>
          <w:sz w:val="15"/>
        </w:rPr>
        <w:t>Elsevier; 2015.</w:t>
      </w:r>
    </w:p>
    <w:p>
      <w:pPr>
        <w:pStyle w:val="BodyText"/>
        <w:spacing w:before="7"/>
        <w:rPr>
          <w:rFonts w:ascii="Arial Narrow"/>
          <w:sz w:val="21"/>
        </w:rPr>
      </w:pPr>
    </w:p>
    <w:p>
      <w:pPr>
        <w:spacing w:line="260" w:lineRule="exact" w:before="0"/>
        <w:ind w:left="114" w:right="0" w:firstLine="0"/>
        <w:jc w:val="left"/>
        <w:rPr>
          <w:rFonts w:ascii="Lucida Sans" w:hAnsi="Lucida Sans"/>
          <w:sz w:val="20"/>
        </w:rPr>
      </w:pPr>
      <w:r>
        <w:rPr>
          <w:rFonts w:ascii="Lucida Sans" w:hAnsi="Lucida Sans"/>
          <w:color w:val="131413"/>
          <w:w w:val="96"/>
          <w:sz w:val="20"/>
        </w:rPr>
        <w:t>Publishe</w:t>
      </w:r>
      <w:r>
        <w:rPr>
          <w:rFonts w:ascii="Lucida Sans" w:hAnsi="Lucida Sans"/>
          <w:color w:val="131413"/>
          <w:spacing w:val="2"/>
          <w:w w:val="96"/>
          <w:sz w:val="20"/>
        </w:rPr>
        <w:t>r</w:t>
      </w:r>
      <w:r>
        <w:rPr>
          <w:rFonts w:ascii="PMingLiU" w:hAnsi="PMingLiU"/>
          <w:color w:val="131413"/>
          <w:spacing w:val="-1"/>
          <w:w w:val="25"/>
          <w:sz w:val="20"/>
        </w:rPr>
        <w:t>’</w:t>
      </w:r>
      <w:r>
        <w:rPr>
          <w:rFonts w:ascii="Lucida Sans" w:hAnsi="Lucida Sans"/>
          <w:color w:val="131413"/>
          <w:w w:val="86"/>
          <w:sz w:val="20"/>
        </w:rPr>
        <w:t>s</w:t>
      </w:r>
      <w:r>
        <w:rPr>
          <w:rFonts w:ascii="Lucida Sans" w:hAnsi="Lucida Sans"/>
          <w:color w:val="131413"/>
          <w:spacing w:val="-2"/>
          <w:sz w:val="20"/>
        </w:rPr>
        <w:t> </w:t>
      </w:r>
      <w:r>
        <w:rPr>
          <w:rFonts w:ascii="Lucida Sans" w:hAnsi="Lucida Sans"/>
          <w:color w:val="131413"/>
          <w:spacing w:val="-1"/>
          <w:w w:val="95"/>
          <w:sz w:val="20"/>
        </w:rPr>
        <w:t>N</w:t>
      </w:r>
      <w:r>
        <w:rPr>
          <w:rFonts w:ascii="Lucida Sans" w:hAnsi="Lucida Sans"/>
          <w:color w:val="131413"/>
          <w:spacing w:val="1"/>
          <w:w w:val="95"/>
          <w:sz w:val="20"/>
        </w:rPr>
        <w:t>o</w:t>
      </w:r>
      <w:r>
        <w:rPr>
          <w:rFonts w:ascii="Lucida Sans" w:hAnsi="Lucida Sans"/>
          <w:color w:val="131413"/>
          <w:spacing w:val="-1"/>
          <w:w w:val="100"/>
          <w:sz w:val="20"/>
        </w:rPr>
        <w:t>t</w:t>
      </w:r>
      <w:r>
        <w:rPr>
          <w:rFonts w:ascii="Lucida Sans" w:hAnsi="Lucida Sans"/>
          <w:color w:val="131413"/>
          <w:w w:val="96"/>
          <w:sz w:val="20"/>
        </w:rPr>
        <w:t>e</w:t>
      </w:r>
    </w:p>
    <w:p>
      <w:pPr>
        <w:spacing w:line="152" w:lineRule="exact" w:before="0"/>
        <w:ind w:left="114" w:right="0" w:firstLine="0"/>
        <w:jc w:val="left"/>
        <w:rPr>
          <w:rFonts w:ascii="Arial Narrow"/>
          <w:sz w:val="15"/>
        </w:rPr>
      </w:pPr>
      <w:r>
        <w:rPr>
          <w:rFonts w:ascii="Arial Narrow"/>
          <w:color w:val="131413"/>
          <w:w w:val="110"/>
          <w:sz w:val="15"/>
        </w:rPr>
        <w:t>Springer Nature remains neutral with regard to jurisdictional claims in</w:t>
      </w:r>
    </w:p>
    <w:p>
      <w:pPr>
        <w:spacing w:before="8"/>
        <w:ind w:left="114" w:right="0" w:firstLine="0"/>
        <w:jc w:val="left"/>
        <w:rPr>
          <w:rFonts w:ascii="Arial Narrow"/>
          <w:sz w:val="15"/>
        </w:rPr>
      </w:pPr>
      <w:r>
        <w:rPr>
          <w:rFonts w:ascii="Arial Narrow"/>
          <w:color w:val="131413"/>
          <w:w w:val="110"/>
          <w:sz w:val="15"/>
        </w:rPr>
        <w:t>published maps and institutional affiliations.</w:t>
      </w:r>
    </w:p>
    <w:sectPr>
      <w:type w:val="continuous"/>
      <w:pgSz w:w="11910" w:h="15820"/>
      <w:pgMar w:top="1840" w:bottom="280" w:left="1020" w:right="1020"/>
      <w:cols w:num="2" w:equalWidth="0">
        <w:col w:w="4831" w:space="129"/>
        <w:col w:w="49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Brush Script MT">
    <w:altName w:val="Brush Script MT"/>
    <w:charset w:val="0"/>
    <w:family w:val="script"/>
    <w:pitch w:val="variable"/>
  </w:font>
  <w:font w:name="Century Gothic">
    <w:altName w:val="Century Gothic"/>
    <w:charset w:val="0"/>
    <w:family w:val="swiss"/>
    <w:pitch w:val="variable"/>
  </w:font>
  <w:font w:name="Book Antiqua">
    <w:altName w:val="Book Antiqua"/>
    <w:charset w:val="0"/>
    <w:family w:val="roman"/>
    <w:pitch w:val="variable"/>
  </w:font>
  <w:font w:name="Symbol">
    <w:altName w:val="Symbol"/>
    <w:charset w:val="2"/>
    <w:family w:val="roman"/>
    <w:pitch w:val="variable"/>
  </w:font>
  <w:font w:name="Microsoft Sans Serif">
    <w:altName w:val="Microsoft Sans Serif"/>
    <w:charset w:val="0"/>
    <w:family w:val="swiss"/>
    <w:pitch w:val="variable"/>
  </w:font>
  <w:font w:name="Verdana">
    <w:altName w:val="Verdana"/>
    <w:charset w:val="0"/>
    <w:family w:val="swiss"/>
    <w:pitch w:val="variable"/>
  </w:font>
  <w:font w:name="Lucida Sans Unicode">
    <w:altName w:val="Lucida Sans Unicode"/>
    <w:charset w:val="0"/>
    <w:family w:val="swiss"/>
    <w:pitch w:val="variable"/>
  </w:font>
  <w:font w:name="Franklin Gothic Medium">
    <w:altName w:val="Franklin Gothic Medium"/>
    <w:charset w:val="0"/>
    <w:family w:val="swiss"/>
    <w:pitch w:val="variable"/>
  </w:font>
  <w:font w:name="Arial Narrow">
    <w:altName w:val="Arial Narrow"/>
    <w:charset w:val="0"/>
    <w:family w:val="swiss"/>
    <w:pitch w:val="variable"/>
  </w:font>
  <w:font w:name="Gill Sans MT">
    <w:altName w:val="Gill Sans MT"/>
    <w:charset w:val="0"/>
    <w:family w:val="swiss"/>
    <w:pitch w:val="variable"/>
  </w:font>
  <w:font w:name="Lucida Sans">
    <w:altName w:val="Lucida Sans"/>
    <w:charset w:val="0"/>
    <w:family w:val="swiss"/>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50012pt;margin-top:780.175964pt;width:8.550pt;height:13.05pt;mso-position-horizontal-relative:page;mso-position-vertical-relative:page;z-index:-19254272" type="#_x0000_t202" filled="false" stroked="false">
          <v:textbox inset="0,0,0,0">
            <w:txbxContent>
              <w:p>
                <w:pPr>
                  <w:spacing w:line="245" w:lineRule="exact" w:before="0"/>
                  <w:ind w:left="0" w:right="0" w:firstLine="0"/>
                  <w:jc w:val="center"/>
                  <w:rPr>
                    <w:rFonts w:ascii="Calibri"/>
                    <w:sz w:val="22"/>
                  </w:rPr>
                </w:pPr>
                <w:r>
                  <w:rPr/>
                  <w:fldChar w:fldCharType="begin"/>
                </w:r>
                <w:r>
                  <w:rPr>
                    <w:rFonts w:ascii="Calibri"/>
                    <w:w w:val="100"/>
                    <w:sz w:val="22"/>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4966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491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4864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481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4761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471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790009pt;margin-top:780.175964pt;width:17.3pt;height:13.05pt;mso-position-horizontal-relative:page;mso-position-vertical-relative:page;z-index:-1924659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790009pt;margin-top:780.175964pt;width:17.3pt;height:13.05pt;mso-position-horizontal-relative:page;mso-position-vertical-relative:page;z-index:-192460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790009pt;margin-top:780.175964pt;width:17.3pt;height:13.05pt;mso-position-horizontal-relative:page;mso-position-vertical-relative:page;z-index:-1924556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30005pt;margin-top:780.175964pt;width:11.05pt;height:13.05pt;mso-position-horizontal-relative:page;mso-position-vertical-relative:page;z-index:-1925376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112.399994pt;margin-top:781.068787pt;width:145.35pt;height:14.25pt;mso-position-horizontal-relative:page;mso-position-vertical-relative:page;z-index:-19245056" type="#_x0000_t202" filled="false" stroked="false">
          <v:textbox inset="0,0,0,0">
            <w:txbxContent>
              <w:p>
                <w:pPr>
                  <w:spacing w:before="19"/>
                  <w:ind w:left="20" w:right="0" w:firstLine="0"/>
                  <w:jc w:val="left"/>
                  <w:rPr>
                    <w:rFonts w:ascii="Brush Script MT"/>
                    <w:i/>
                    <w:sz w:val="20"/>
                  </w:rPr>
                </w:pPr>
                <w:r>
                  <w:rPr>
                    <w:rFonts w:ascii="Brush Script MT"/>
                    <w:i/>
                    <w:sz w:val="20"/>
                  </w:rPr>
                  <w:t>Jurnal Dunia Kesehatan, Volume 5 nomor 2</w:t>
                </w:r>
              </w:p>
            </w:txbxContent>
          </v:textbox>
          <w10:wrap type="none"/>
        </v:shape>
      </w:pict>
    </w:r>
    <w:r>
      <w:rPr/>
      <w:pict>
        <v:shape style="position:absolute;margin-left:497.119995pt;margin-top:781.044495pt;width:12.05pt;height:13.05pt;mso-position-horizontal-relative:page;mso-position-vertical-relative:page;z-index:-19244544" type="#_x0000_t202" filled="false" stroked="false">
          <v:textbox inset="0,0,0,0">
            <w:txbxContent>
              <w:p>
                <w:pPr>
                  <w:spacing w:before="10"/>
                  <w:ind w:left="2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99994pt;margin-top:781.068787pt;width:145.35pt;height:14.25pt;mso-position-horizontal-relative:page;mso-position-vertical-relative:page;z-index:-19244032" type="#_x0000_t202" filled="false" stroked="false">
          <v:textbox inset="0,0,0,0">
            <w:txbxContent>
              <w:p>
                <w:pPr>
                  <w:spacing w:before="19"/>
                  <w:ind w:left="20" w:right="0" w:firstLine="0"/>
                  <w:jc w:val="left"/>
                  <w:rPr>
                    <w:rFonts w:ascii="Brush Script MT"/>
                    <w:i/>
                    <w:sz w:val="20"/>
                  </w:rPr>
                </w:pPr>
                <w:r>
                  <w:rPr>
                    <w:rFonts w:ascii="Brush Script MT"/>
                    <w:i/>
                    <w:sz w:val="20"/>
                  </w:rPr>
                  <w:t>Jurnal Dunia Kesehatan, Volume 5 nomor 2</w:t>
                </w:r>
              </w:p>
            </w:txbxContent>
          </v:textbox>
          <w10:wrap type="none"/>
        </v:shape>
      </w:pict>
    </w:r>
    <w:r>
      <w:rPr/>
      <w:pict>
        <v:shape style="position:absolute;margin-left:495.119995pt;margin-top:781.044495pt;width:16.05pt;height:13.05pt;mso-position-horizontal-relative:page;mso-position-vertical-relative:page;z-index:-19243520"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99994pt;margin-top:781.068787pt;width:145.35pt;height:14.25pt;mso-position-horizontal-relative:page;mso-position-vertical-relative:page;z-index:-19243008" type="#_x0000_t202" filled="false" stroked="false">
          <v:textbox inset="0,0,0,0">
            <w:txbxContent>
              <w:p>
                <w:pPr>
                  <w:spacing w:before="19"/>
                  <w:ind w:left="20" w:right="0" w:firstLine="0"/>
                  <w:jc w:val="left"/>
                  <w:rPr>
                    <w:rFonts w:ascii="Brush Script MT"/>
                    <w:i/>
                    <w:sz w:val="20"/>
                  </w:rPr>
                </w:pPr>
                <w:r>
                  <w:rPr>
                    <w:rFonts w:ascii="Brush Script MT"/>
                    <w:i/>
                    <w:sz w:val="20"/>
                  </w:rPr>
                  <w:t>Jurnal Dunia Kesehatan, Volume 5 nomor 2</w:t>
                </w:r>
              </w:p>
            </w:txbxContent>
          </v:textbox>
          <w10:wrap type="none"/>
        </v:shape>
      </w:pict>
    </w:r>
    <w:r>
      <w:rPr/>
      <w:pict>
        <v:shape style="position:absolute;margin-left:495.119995pt;margin-top:781.044495pt;width:16.05pt;height:13.05pt;mso-position-horizontal-relative:page;mso-position-vertical-relative:page;z-index:-19242496"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99994pt;margin-top:781.068787pt;width:145.35pt;height:14.25pt;mso-position-horizontal-relative:page;mso-position-vertical-relative:page;z-index:-19241984" type="#_x0000_t202" filled="false" stroked="false">
          <v:textbox inset="0,0,0,0">
            <w:txbxContent>
              <w:p>
                <w:pPr>
                  <w:spacing w:before="19"/>
                  <w:ind w:left="20" w:right="0" w:firstLine="0"/>
                  <w:jc w:val="left"/>
                  <w:rPr>
                    <w:rFonts w:ascii="Brush Script MT"/>
                    <w:i/>
                    <w:sz w:val="20"/>
                  </w:rPr>
                </w:pPr>
                <w:r>
                  <w:rPr>
                    <w:rFonts w:ascii="Brush Script MT"/>
                    <w:i/>
                    <w:sz w:val="20"/>
                  </w:rPr>
                  <w:t>Jurnal Dunia Kesehatan, Volume 5 nomor 2</w:t>
                </w:r>
              </w:p>
            </w:txbxContent>
          </v:textbox>
          <w10:wrap type="none"/>
        </v:shape>
      </w:pict>
    </w:r>
    <w:r>
      <w:rPr/>
      <w:pict>
        <v:shape style="position:absolute;margin-left:495.119995pt;margin-top:781.044495pt;width:16.05pt;height:13.05pt;mso-position-horizontal-relative:page;mso-position-vertical-relative:page;z-index:-19241472"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99994pt;margin-top:781.068787pt;width:145.35pt;height:14.25pt;mso-position-horizontal-relative:page;mso-position-vertical-relative:page;z-index:-19240960" type="#_x0000_t202" filled="false" stroked="false">
          <v:textbox inset="0,0,0,0">
            <w:txbxContent>
              <w:p>
                <w:pPr>
                  <w:spacing w:before="19"/>
                  <w:ind w:left="20" w:right="0" w:firstLine="0"/>
                  <w:jc w:val="left"/>
                  <w:rPr>
                    <w:rFonts w:ascii="Brush Script MT"/>
                    <w:i/>
                    <w:sz w:val="20"/>
                  </w:rPr>
                </w:pPr>
                <w:r>
                  <w:rPr>
                    <w:rFonts w:ascii="Brush Script MT"/>
                    <w:i/>
                    <w:sz w:val="20"/>
                  </w:rPr>
                  <w:t>Jurnal Dunia Kesehatan, Volume 5 nomor 2</w:t>
                </w:r>
              </w:p>
            </w:txbxContent>
          </v:textbox>
          <w10:wrap type="none"/>
        </v:shape>
      </w:pict>
    </w:r>
    <w:r>
      <w:rPr/>
      <w:pict>
        <v:shape style="position:absolute;margin-left:495.119995pt;margin-top:781.044495pt;width:16.05pt;height:13.05pt;mso-position-horizontal-relative:page;mso-position-vertical-relative:page;z-index:-19240448"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929993pt;margin-top:780.175964pt;width:13.6pt;height:13.05pt;mso-position-horizontal-relative:page;mso-position-vertical-relative:page;z-index:-1925324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 roman </w:instrText>
                </w:r>
                <w:r>
                  <w:rPr/>
                  <w:fldChar w:fldCharType="separate"/>
                </w:r>
                <w:r>
                  <w:rPr/>
                  <w:t>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390015pt;margin-top:769.48999pt;width:241.3pt;height:11pt;mso-position-horizontal-relative:page;mso-position-vertical-relative:page;z-index:-19227648" type="#_x0000_t202" filled="false" stroked="false">
          <v:textbox inset="0,0,0,0">
            <w:txbxContent>
              <w:p>
                <w:pPr>
                  <w:spacing w:line="203" w:lineRule="exact" w:before="0"/>
                  <w:ind w:left="20" w:right="0" w:firstLine="0"/>
                  <w:jc w:val="left"/>
                  <w:rPr>
                    <w:rFonts w:ascii="Calibri"/>
                    <w:sz w:val="18"/>
                  </w:rPr>
                </w:pPr>
                <w:r>
                  <w:rPr>
                    <w:rFonts w:ascii="Calibri"/>
                    <w:sz w:val="18"/>
                  </w:rPr>
                  <w:t>J AgromedUnila | Volume 4 | Nomor 2 | Desember 2017 | </w:t>
                </w:r>
                <w:r>
                  <w:rPr/>
                  <w:fldChar w:fldCharType="begin"/>
                </w:r>
                <w:r>
                  <w:rPr>
                    <w:rFonts w:ascii="Calibri"/>
                    <w:sz w:val="18"/>
                  </w:rPr>
                  <w:instrText> PAGE </w:instrText>
                </w:r>
                <w:r>
                  <w:rPr/>
                  <w:fldChar w:fldCharType="separate"/>
                </w:r>
                <w:r>
                  <w:rPr/>
                  <w:t>265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929993pt;margin-top:780.175964pt;width:13.65pt;height:13.05pt;mso-position-horizontal-relative:page;mso-position-vertical-relative:page;z-index:-1925273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 roman </w:instrText>
                </w:r>
                <w:r>
                  <w:rPr/>
                  <w:fldChar w:fldCharType="separate"/>
                </w:r>
                <w:r>
                  <w:rPr/>
                  <w:t>vi</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390015pt;margin-top:782.929993pt;width:241.3pt;height:11pt;mso-position-horizontal-relative:page;mso-position-vertical-relative:page;z-index:-19227136" type="#_x0000_t202" filled="false" stroked="false">
          <v:textbox inset="0,0,0,0">
            <w:txbxContent>
              <w:p>
                <w:pPr>
                  <w:spacing w:line="203" w:lineRule="exact" w:before="0"/>
                  <w:ind w:left="20" w:right="0" w:firstLine="0"/>
                  <w:jc w:val="left"/>
                  <w:rPr>
                    <w:rFonts w:ascii="Calibri"/>
                    <w:sz w:val="18"/>
                  </w:rPr>
                </w:pPr>
                <w:r>
                  <w:rPr>
                    <w:rFonts w:ascii="Calibri"/>
                    <w:sz w:val="18"/>
                  </w:rPr>
                  <w:t>J AgromedUnila | Volume 4 | Nomor 2 | Desember 2017 | </w:t>
                </w:r>
                <w:r>
                  <w:rPr/>
                  <w:fldChar w:fldCharType="begin"/>
                </w:r>
                <w:r>
                  <w:rPr>
                    <w:rFonts w:ascii="Calibri"/>
                    <w:sz w:val="18"/>
                  </w:rPr>
                  <w:instrText> PAGE </w:instrText>
                </w:r>
                <w:r>
                  <w:rPr/>
                  <w:fldChar w:fldCharType="separate"/>
                </w:r>
                <w:r>
                  <w:rPr/>
                  <w:t>266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80.525024pt;width:17.2pt;height:13pt;mso-position-horizontal-relative:page;mso-position-vertical-relative:page;z-index:-19226624" type="#_x0000_t202" filled="false" stroked="false">
          <v:textbox inset="0,0,0,0">
            <w:txbxContent>
              <w:p>
                <w:pPr>
                  <w:spacing w:line="244"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80.525024pt;width:17.2pt;height:13pt;mso-position-horizontal-relative:page;mso-position-vertical-relative:page;z-index:-19226112" type="#_x0000_t202" filled="false" stroked="false">
          <v:textbox inset="0,0,0,0">
            <w:txbxContent>
              <w:p>
                <w:pPr>
                  <w:spacing w:line="244"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80.525024pt;width:17.2pt;height:13pt;mso-position-horizontal-relative:page;mso-position-vertical-relative:page;z-index:-19225600" type="#_x0000_t202" filled="false" stroked="false">
          <v:textbox inset="0,0,0,0">
            <w:txbxContent>
              <w:p>
                <w:pPr>
                  <w:spacing w:line="244"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80.525024pt;width:17.2pt;height:13pt;mso-position-horizontal-relative:page;mso-position-vertical-relative:page;z-index:-19225088" type="#_x0000_t202" filled="false" stroked="false">
          <v:textbox inset="0,0,0,0">
            <w:txbxContent>
              <w:p>
                <w:pPr>
                  <w:spacing w:line="244"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80.525024pt;width:17.2pt;height:13pt;mso-position-horizontal-relative:page;mso-position-vertical-relative:page;z-index:-19224576" type="#_x0000_t202" filled="false" stroked="false">
          <v:textbox inset="0,0,0,0">
            <w:txbxContent>
              <w:p>
                <w:pPr>
                  <w:spacing w:line="244"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80.525024pt;width:17.2pt;height:13pt;mso-position-horizontal-relative:page;mso-position-vertical-relative:page;z-index:-19224064" type="#_x0000_t202" filled="false" stroked="false">
          <v:textbox inset="0,0,0,0">
            <w:txbxContent>
              <w:p>
                <w:pPr>
                  <w:spacing w:line="244"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36</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791.895264pt;width:300.4pt;height:15.9pt;mso-position-horizontal-relative:page;mso-position-vertical-relative:page;z-index:-19222528" type="#_x0000_t202" filled="false" stroked="false">
          <v:textbox inset="0,0,0,0">
            <w:txbxContent>
              <w:p>
                <w:pPr>
                  <w:spacing w:before="21"/>
                  <w:ind w:left="60" w:right="0" w:firstLine="0"/>
                  <w:jc w:val="left"/>
                  <w:rPr>
                    <w:rFonts w:ascii="Calibri" w:hAnsi="Calibri"/>
                    <w:sz w:val="22"/>
                  </w:rPr>
                </w:pPr>
                <w:r>
                  <w:rPr/>
                  <w:fldChar w:fldCharType="begin"/>
                </w:r>
                <w:r>
                  <w:rPr>
                    <w:rFonts w:ascii="Calibri" w:hAnsi="Calibri"/>
                    <w:b/>
                    <w:sz w:val="22"/>
                  </w:rPr>
                  <w:instrText> PAGE </w:instrText>
                </w:r>
                <w:r>
                  <w:rPr/>
                  <w:fldChar w:fldCharType="separate"/>
                </w:r>
                <w:r>
                  <w:rPr/>
                  <w:t>30</w:t>
                </w:r>
                <w:r>
                  <w:rPr/>
                  <w:fldChar w:fldCharType="end"/>
                </w:r>
                <w:r>
                  <w:rPr>
                    <w:rFonts w:ascii="Calibri" w:hAnsi="Calibri"/>
                    <w:b/>
                    <w:sz w:val="22"/>
                  </w:rPr>
                  <w:t> </w:t>
                </w:r>
                <w:r>
                  <w:rPr>
                    <w:rFonts w:ascii="Calibri" w:hAnsi="Calibri"/>
                    <w:sz w:val="22"/>
                  </w:rPr>
                  <w:t>| </w:t>
                </w:r>
                <w:r>
                  <w:rPr>
                    <w:rFonts w:ascii="Century Gothic" w:hAnsi="Century Gothic"/>
                    <w:sz w:val="16"/>
                  </w:rPr>
                  <w:t>Jurnal </w:t>
                </w:r>
                <w:r>
                  <w:rPr>
                    <w:rFonts w:ascii="Century Gothic" w:hAnsi="Century Gothic"/>
                    <w:b/>
                    <w:sz w:val="22"/>
                  </w:rPr>
                  <w:t>Skolastik Keperawatan </w:t>
                </w:r>
                <w:r>
                  <w:rPr>
                    <w:rFonts w:ascii="Symbol" w:hAnsi="Symbol"/>
                    <w:sz w:val="22"/>
                  </w:rPr>
                  <w:t></w:t>
                </w:r>
                <w:r>
                  <w:rPr>
                    <w:sz w:val="22"/>
                  </w:rPr>
                  <w:t> </w:t>
                </w:r>
                <w:r>
                  <w:rPr>
                    <w:rFonts w:ascii="Calibri" w:hAnsi="Calibri"/>
                    <w:sz w:val="22"/>
                  </w:rPr>
                  <w:t>Vol.1, No. 2 </w:t>
                </w:r>
                <w:r>
                  <w:rPr>
                    <w:rFonts w:ascii="Symbol" w:hAnsi="Symbol"/>
                    <w:sz w:val="22"/>
                  </w:rPr>
                  <w:t></w:t>
                </w:r>
                <w:r>
                  <w:rPr>
                    <w:sz w:val="22"/>
                  </w:rPr>
                  <w:t> </w:t>
                </w:r>
                <w:r>
                  <w:rPr>
                    <w:rFonts w:ascii="Calibri" w:hAnsi="Calibri"/>
                    <w:sz w:val="22"/>
                  </w:rPr>
                  <w:t>Jul - Des 2015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25pt;margin-top:780.175964pt;width:11pt;height:13.05pt;mso-position-horizontal-relative:page;mso-position-vertical-relative:page;z-index:-192522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 roman </w:instrText>
                </w:r>
                <w:r>
                  <w:rPr/>
                  <w:fldChar w:fldCharType="separate"/>
                </w:r>
                <w:r>
                  <w:rPr/>
                  <w:t>v</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791.895264pt;width:300.4pt;height:15.9pt;mso-position-horizontal-relative:page;mso-position-vertical-relative:page;z-index:-19220992" type="#_x0000_t202" filled="false" stroked="false">
          <v:textbox inset="0,0,0,0">
            <w:txbxContent>
              <w:p>
                <w:pPr>
                  <w:spacing w:before="21"/>
                  <w:ind w:left="60" w:right="0" w:firstLine="0"/>
                  <w:jc w:val="left"/>
                  <w:rPr>
                    <w:rFonts w:ascii="Calibri" w:hAnsi="Calibri"/>
                    <w:sz w:val="22"/>
                  </w:rPr>
                </w:pPr>
                <w:r>
                  <w:rPr/>
                  <w:fldChar w:fldCharType="begin"/>
                </w:r>
                <w:r>
                  <w:rPr>
                    <w:rFonts w:ascii="Calibri" w:hAnsi="Calibri"/>
                    <w:b/>
                    <w:sz w:val="22"/>
                  </w:rPr>
                  <w:instrText> PAGE </w:instrText>
                </w:r>
                <w:r>
                  <w:rPr/>
                  <w:fldChar w:fldCharType="separate"/>
                </w:r>
                <w:r>
                  <w:rPr/>
                  <w:t>32</w:t>
                </w:r>
                <w:r>
                  <w:rPr/>
                  <w:fldChar w:fldCharType="end"/>
                </w:r>
                <w:r>
                  <w:rPr>
                    <w:rFonts w:ascii="Calibri" w:hAnsi="Calibri"/>
                    <w:b/>
                    <w:sz w:val="22"/>
                  </w:rPr>
                  <w:t> </w:t>
                </w:r>
                <w:r>
                  <w:rPr>
                    <w:rFonts w:ascii="Calibri" w:hAnsi="Calibri"/>
                    <w:sz w:val="22"/>
                  </w:rPr>
                  <w:t>| </w:t>
                </w:r>
                <w:r>
                  <w:rPr>
                    <w:rFonts w:ascii="Century Gothic" w:hAnsi="Century Gothic"/>
                    <w:sz w:val="16"/>
                  </w:rPr>
                  <w:t>Jurnal </w:t>
                </w:r>
                <w:r>
                  <w:rPr>
                    <w:rFonts w:ascii="Century Gothic" w:hAnsi="Century Gothic"/>
                    <w:b/>
                    <w:sz w:val="22"/>
                  </w:rPr>
                  <w:t>Skolastik Keperawatan </w:t>
                </w:r>
                <w:r>
                  <w:rPr>
                    <w:rFonts w:ascii="Symbol" w:hAnsi="Symbol"/>
                    <w:sz w:val="22"/>
                  </w:rPr>
                  <w:t></w:t>
                </w:r>
                <w:r>
                  <w:rPr>
                    <w:sz w:val="22"/>
                  </w:rPr>
                  <w:t> </w:t>
                </w:r>
                <w:r>
                  <w:rPr>
                    <w:rFonts w:ascii="Calibri" w:hAnsi="Calibri"/>
                    <w:sz w:val="22"/>
                  </w:rPr>
                  <w:t>Vol.1, No. 2 </w:t>
                </w:r>
                <w:r>
                  <w:rPr>
                    <w:rFonts w:ascii="Symbol" w:hAnsi="Symbol"/>
                    <w:sz w:val="22"/>
                  </w:rPr>
                  <w:t></w:t>
                </w:r>
                <w:r>
                  <w:rPr>
                    <w:sz w:val="22"/>
                  </w:rPr>
                  <w:t> </w:t>
                </w:r>
                <w:r>
                  <w:rPr>
                    <w:rFonts w:ascii="Calibri" w:hAnsi="Calibri"/>
                    <w:sz w:val="22"/>
                  </w:rPr>
                  <w:t>Jul - Des 2015</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649994pt;margin-top:777.4953pt;width:297.7pt;height:15.9pt;mso-position-horizontal-relative:page;mso-position-vertical-relative:page;z-index:-19220480" type="#_x0000_t202" filled="false" stroked="false">
          <v:textbox inset="0,0,0,0">
            <w:txbxContent>
              <w:p>
                <w:pPr>
                  <w:spacing w:before="21"/>
                  <w:ind w:left="20" w:right="0" w:firstLine="0"/>
                  <w:jc w:val="left"/>
                  <w:rPr>
                    <w:rFonts w:ascii="Calibri" w:hAnsi="Calibri"/>
                    <w:b/>
                    <w:sz w:val="22"/>
                  </w:rPr>
                </w:pPr>
                <w:r>
                  <w:rPr>
                    <w:rFonts w:ascii="Century Gothic" w:hAnsi="Century Gothic"/>
                    <w:sz w:val="16"/>
                  </w:rPr>
                  <w:t>Jurnal </w:t>
                </w:r>
                <w:r>
                  <w:rPr>
                    <w:rFonts w:ascii="Century Gothic" w:hAnsi="Century Gothic"/>
                    <w:b/>
                    <w:sz w:val="22"/>
                  </w:rPr>
                  <w:t>Skolastik Keperawatan </w:t>
                </w:r>
                <w:r>
                  <w:rPr>
                    <w:rFonts w:ascii="Symbol" w:hAnsi="Symbol"/>
                    <w:sz w:val="22"/>
                  </w:rPr>
                  <w:t></w:t>
                </w:r>
                <w:r>
                  <w:rPr>
                    <w:sz w:val="22"/>
                  </w:rPr>
                  <w:t> </w:t>
                </w:r>
                <w:r>
                  <w:rPr>
                    <w:rFonts w:ascii="Calibri" w:hAnsi="Calibri"/>
                    <w:sz w:val="22"/>
                  </w:rPr>
                  <w:t>Vol.1, No. 2 </w:t>
                </w:r>
                <w:r>
                  <w:rPr>
                    <w:rFonts w:ascii="Symbol" w:hAnsi="Symbol"/>
                    <w:sz w:val="22"/>
                  </w:rPr>
                  <w:t></w:t>
                </w:r>
                <w:r>
                  <w:rPr>
                    <w:sz w:val="22"/>
                  </w:rPr>
                  <w:t> </w:t>
                </w:r>
                <w:r>
                  <w:rPr>
                    <w:rFonts w:ascii="Calibri" w:hAnsi="Calibri"/>
                    <w:sz w:val="22"/>
                  </w:rPr>
                  <w:t>Jul - Des 2015 </w:t>
                </w:r>
                <w:r>
                  <w:rPr>
                    <w:rFonts w:ascii="Symbol" w:hAnsi="Symbol"/>
                    <w:sz w:val="22"/>
                  </w:rPr>
                  <w:t></w:t>
                </w:r>
                <w:r>
                  <w:rPr>
                    <w:sz w:val="22"/>
                  </w:rPr>
                  <w:t> </w:t>
                </w:r>
                <w:r>
                  <w:rPr/>
                  <w:fldChar w:fldCharType="begin"/>
                </w:r>
                <w:r>
                  <w:rPr>
                    <w:rFonts w:ascii="Calibri" w:hAnsi="Calibri"/>
                    <w:b/>
                    <w:sz w:val="22"/>
                  </w:rPr>
                  <w:instrText> PAGE </w:instrText>
                </w:r>
                <w:r>
                  <w:rPr/>
                  <w:fldChar w:fldCharType="separate"/>
                </w:r>
                <w:r>
                  <w:rPr/>
                  <w:t>33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649994pt;margin-top:777.4953pt;width:297.7pt;height:15.9pt;mso-position-horizontal-relative:page;mso-position-vertical-relative:page;z-index:-19218432" type="#_x0000_t202" filled="false" stroked="false">
          <v:textbox inset="0,0,0,0">
            <w:txbxContent>
              <w:p>
                <w:pPr>
                  <w:spacing w:before="21"/>
                  <w:ind w:left="20" w:right="0" w:firstLine="0"/>
                  <w:jc w:val="left"/>
                  <w:rPr>
                    <w:rFonts w:ascii="Calibri" w:hAnsi="Calibri"/>
                    <w:b/>
                    <w:sz w:val="22"/>
                  </w:rPr>
                </w:pPr>
                <w:r>
                  <w:rPr>
                    <w:rFonts w:ascii="Century Gothic" w:hAnsi="Century Gothic"/>
                    <w:sz w:val="16"/>
                  </w:rPr>
                  <w:t>Jurnal </w:t>
                </w:r>
                <w:r>
                  <w:rPr>
                    <w:rFonts w:ascii="Century Gothic" w:hAnsi="Century Gothic"/>
                    <w:b/>
                    <w:sz w:val="22"/>
                  </w:rPr>
                  <w:t>Skolastik Keperawatan </w:t>
                </w:r>
                <w:r>
                  <w:rPr>
                    <w:rFonts w:ascii="Symbol" w:hAnsi="Symbol"/>
                    <w:sz w:val="22"/>
                  </w:rPr>
                  <w:t></w:t>
                </w:r>
                <w:r>
                  <w:rPr>
                    <w:sz w:val="22"/>
                  </w:rPr>
                  <w:t> </w:t>
                </w:r>
                <w:r>
                  <w:rPr>
                    <w:rFonts w:ascii="Calibri" w:hAnsi="Calibri"/>
                    <w:sz w:val="22"/>
                  </w:rPr>
                  <w:t>Vol.1, No. 2 </w:t>
                </w:r>
                <w:r>
                  <w:rPr>
                    <w:rFonts w:ascii="Symbol" w:hAnsi="Symbol"/>
                    <w:sz w:val="22"/>
                  </w:rPr>
                  <w:t></w:t>
                </w:r>
                <w:r>
                  <w:rPr>
                    <w:sz w:val="22"/>
                  </w:rPr>
                  <w:t> </w:t>
                </w:r>
                <w:r>
                  <w:rPr>
                    <w:rFonts w:ascii="Calibri" w:hAnsi="Calibri"/>
                    <w:sz w:val="22"/>
                  </w:rPr>
                  <w:t>Jul - Des 2015 </w:t>
                </w:r>
                <w:r>
                  <w:rPr>
                    <w:rFonts w:ascii="Symbol" w:hAnsi="Symbol"/>
                    <w:sz w:val="22"/>
                  </w:rPr>
                  <w:t></w:t>
                </w:r>
                <w:r>
                  <w:rPr>
                    <w:sz w:val="22"/>
                  </w:rPr>
                  <w:t> </w:t>
                </w:r>
                <w:r>
                  <w:rPr/>
                  <w:fldChar w:fldCharType="begin"/>
                </w:r>
                <w:r>
                  <w:rPr>
                    <w:rFonts w:ascii="Calibri" w:hAnsi="Calibri"/>
                    <w:b/>
                    <w:sz w:val="22"/>
                  </w:rPr>
                  <w:instrText> PAGE </w:instrText>
                </w:r>
                <w:r>
                  <w:rPr/>
                  <w:fldChar w:fldCharType="separate"/>
                </w:r>
                <w:r>
                  <w:rPr/>
                  <w:t>35</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39999pt;margin-top:749.040039pt;width:423.12pt;height:.48pt;mso-position-horizontal-relative:page;mso-position-vertical-relative:page;z-index:-19214848" filled="true" fillcolor="#000000" stroked="false">
          <v:fill type="solid"/>
          <w10:wrap type="none"/>
        </v:rect>
      </w:pict>
    </w:r>
    <w:r>
      <w:rPr/>
      <w:pict>
        <v:shape style="position:absolute;margin-left:84.078323pt;margin-top:748.649353pt;width:81.55pt;height:24.55pt;mso-position-horizontal-relative:page;mso-position-vertical-relative:page;z-index:-19214336" type="#_x0000_t202" filled="false" stroked="false">
          <v:textbox inset="0,0,0,0">
            <w:txbxContent>
              <w:p>
                <w:pPr>
                  <w:spacing w:before="10"/>
                  <w:ind w:left="20" w:right="0" w:firstLine="0"/>
                  <w:jc w:val="left"/>
                  <w:rPr>
                    <w:sz w:val="20"/>
                  </w:rPr>
                </w:pPr>
                <w:r>
                  <w:rPr>
                    <w:sz w:val="20"/>
                  </w:rPr>
                  <w:t>ISSN 1693-2617</w:t>
                </w:r>
              </w:p>
              <w:p>
                <w:pPr>
                  <w:spacing w:before="1"/>
                  <w:ind w:left="20" w:right="0" w:firstLine="0"/>
                  <w:jc w:val="left"/>
                  <w:rPr>
                    <w:sz w:val="20"/>
                  </w:rPr>
                </w:pPr>
                <w:r>
                  <w:rPr>
                    <w:sz w:val="20"/>
                  </w:rPr>
                  <w:t>E-ISSN 2528-7613</w:t>
                </w:r>
              </w:p>
            </w:txbxContent>
          </v:textbox>
          <w10:wrap type="none"/>
        </v:shape>
      </w:pict>
    </w:r>
    <w:r>
      <w:rPr/>
      <w:pict>
        <v:shape style="position:absolute;margin-left:266.724792pt;margin-top:748.649353pt;width:58.95pt;height:13.05pt;mso-position-horizontal-relative:page;mso-position-vertical-relative:page;z-index:-19213824" type="#_x0000_t202" filled="false" stroked="false">
          <v:textbox inset="0,0,0,0">
            <w:txbxContent>
              <w:p>
                <w:pPr>
                  <w:spacing w:before="10"/>
                  <w:ind w:left="20" w:right="0" w:firstLine="0"/>
                  <w:jc w:val="left"/>
                  <w:rPr>
                    <w:sz w:val="20"/>
                  </w:rPr>
                </w:pPr>
                <w:r>
                  <w:rPr>
                    <w:sz w:val="20"/>
                  </w:rPr>
                  <w:t>LPPM UMSB</w:t>
                </w:r>
              </w:p>
            </w:txbxContent>
          </v:textbox>
          <w10:wrap type="none"/>
        </v:shape>
      </w:pict>
    </w:r>
    <w:r>
      <w:rPr/>
      <w:pict>
        <v:shape style="position:absolute;margin-left:502.689117pt;margin-top:749.805786pt;width:16.1pt;height:12pt;mso-position-horizontal-relative:page;mso-position-vertical-relative:page;z-index:-19213312" type="#_x0000_t202" filled="false" stroked="false">
          <v:textbox inset="0,0,0,0">
            <w:txbxContent>
              <w:p>
                <w:pPr>
                  <w:spacing w:line="223" w:lineRule="exact" w:before="0"/>
                  <w:ind w:left="60" w:right="0" w:firstLine="0"/>
                  <w:jc w:val="left"/>
                  <w:rPr>
                    <w:rFonts w:ascii="Calibri"/>
                    <w:sz w:val="20"/>
                  </w:rPr>
                </w:pPr>
                <w:r>
                  <w:rPr/>
                  <w:fldChar w:fldCharType="begin"/>
                </w:r>
                <w:r>
                  <w:rPr>
                    <w:rFonts w:ascii="Calibri"/>
                    <w:sz w:val="20"/>
                  </w:rPr>
                  <w:instrText> PAGE </w:instrText>
                </w:r>
                <w:r>
                  <w:rPr/>
                  <w:fldChar w:fldCharType="separate"/>
                </w:r>
                <w:r>
                  <w:rPr/>
                  <w:t>91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39999pt;margin-top:749.040039pt;width:423.12pt;height:.48pt;mso-position-horizontal-relative:page;mso-position-vertical-relative:page;z-index:-19212800" filled="true" fillcolor="#000000" stroked="false">
          <v:fill type="solid"/>
          <w10:wrap type="none"/>
        </v:rect>
      </w:pict>
    </w:r>
    <w:r>
      <w:rPr/>
      <w:pict>
        <v:shape style="position:absolute;margin-left:84.078323pt;margin-top:748.649353pt;width:81.55pt;height:24.55pt;mso-position-horizontal-relative:page;mso-position-vertical-relative:page;z-index:-19212288" type="#_x0000_t202" filled="false" stroked="false">
          <v:textbox inset="0,0,0,0">
            <w:txbxContent>
              <w:p>
                <w:pPr>
                  <w:spacing w:before="10"/>
                  <w:ind w:left="20" w:right="0" w:firstLine="0"/>
                  <w:jc w:val="left"/>
                  <w:rPr>
                    <w:sz w:val="20"/>
                  </w:rPr>
                </w:pPr>
                <w:r>
                  <w:rPr>
                    <w:sz w:val="20"/>
                  </w:rPr>
                  <w:t>ISSN 1693-2617</w:t>
                </w:r>
              </w:p>
              <w:p>
                <w:pPr>
                  <w:spacing w:before="1"/>
                  <w:ind w:left="20" w:right="0" w:firstLine="0"/>
                  <w:jc w:val="left"/>
                  <w:rPr>
                    <w:sz w:val="20"/>
                  </w:rPr>
                </w:pPr>
                <w:r>
                  <w:rPr>
                    <w:sz w:val="20"/>
                  </w:rPr>
                  <w:t>E-ISSN 2528-7613</w:t>
                </w:r>
              </w:p>
            </w:txbxContent>
          </v:textbox>
          <w10:wrap type="none"/>
        </v:shape>
      </w:pict>
    </w:r>
    <w:r>
      <w:rPr/>
      <w:pict>
        <v:shape style="position:absolute;margin-left:266.724792pt;margin-top:748.649353pt;width:58.95pt;height:13.05pt;mso-position-horizontal-relative:page;mso-position-vertical-relative:page;z-index:-19211776" type="#_x0000_t202" filled="false" stroked="false">
          <v:textbox inset="0,0,0,0">
            <w:txbxContent>
              <w:p>
                <w:pPr>
                  <w:spacing w:before="10"/>
                  <w:ind w:left="20" w:right="0" w:firstLine="0"/>
                  <w:jc w:val="left"/>
                  <w:rPr>
                    <w:sz w:val="20"/>
                  </w:rPr>
                </w:pPr>
                <w:r>
                  <w:rPr>
                    <w:sz w:val="20"/>
                  </w:rPr>
                  <w:t>LPPM UMSB</w:t>
                </w:r>
              </w:p>
            </w:txbxContent>
          </v:textbox>
          <w10:wrap type="none"/>
        </v:shape>
      </w:pict>
    </w:r>
    <w:r>
      <w:rPr/>
      <w:pict>
        <v:shape style="position:absolute;margin-left:502.689117pt;margin-top:749.805786pt;width:16.1pt;height:12pt;mso-position-horizontal-relative:page;mso-position-vertical-relative:page;z-index:-19211264" type="#_x0000_t202" filled="false" stroked="false">
          <v:textbox inset="0,0,0,0">
            <w:txbxContent>
              <w:p>
                <w:pPr>
                  <w:spacing w:line="223" w:lineRule="exact" w:before="0"/>
                  <w:ind w:left="60" w:right="0" w:firstLine="0"/>
                  <w:jc w:val="left"/>
                  <w:rPr>
                    <w:rFonts w:ascii="Calibri"/>
                    <w:sz w:val="20"/>
                  </w:rPr>
                </w:pPr>
                <w:r>
                  <w:rPr/>
                  <w:fldChar w:fldCharType="begin"/>
                </w:r>
                <w:r>
                  <w:rPr>
                    <w:rFonts w:ascii="Calibri"/>
                    <w:sz w:val="20"/>
                  </w:rPr>
                  <w:instrText> PAGE </w:instrText>
                </w:r>
                <w:r>
                  <w:rPr/>
                  <w:fldChar w:fldCharType="separate"/>
                </w:r>
                <w:r>
                  <w:rPr/>
                  <w:t>92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3479pt;margin-top:756.867371pt;width:13.25pt;height:13.55pt;mso-position-horizontal-relative:page;mso-position-vertical-relative:page;z-index:-19208704" type="#_x0000_t202" filled="false" stroked="false">
          <v:textbox inset="0,0,0,0">
            <w:txbxContent>
              <w:p>
                <w:pPr>
                  <w:spacing w:before="61"/>
                  <w:ind w:left="60" w:right="0" w:firstLine="0"/>
                  <w:jc w:val="left"/>
                  <w:rPr>
                    <w:sz w:val="13"/>
                  </w:rPr>
                </w:pPr>
                <w:r>
                  <w:rPr/>
                  <w:fldChar w:fldCharType="begin"/>
                </w:r>
                <w:r>
                  <w:rPr>
                    <w:w w:val="227"/>
                    <w:sz w:val="13"/>
                  </w:rPr>
                  <w:instrText> PAGE </w:instrText>
                </w:r>
                <w:r>
                  <w:rPr/>
                  <w:fldChar w:fldCharType="separate"/>
                </w:r>
                <w:r>
                  <w:rPr/>
                  <w:t>44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3479pt;margin-top:756.867371pt;width:13.25pt;height:13.55pt;mso-position-horizontal-relative:page;mso-position-vertical-relative:page;z-index:-19208192" type="#_x0000_t202" filled="false" stroked="false">
          <v:textbox inset="0,0,0,0">
            <w:txbxContent>
              <w:p>
                <w:pPr>
                  <w:spacing w:before="61"/>
                  <w:ind w:left="60" w:right="0" w:firstLine="0"/>
                  <w:jc w:val="left"/>
                  <w:rPr>
                    <w:sz w:val="13"/>
                  </w:rPr>
                </w:pPr>
                <w:r>
                  <w:rPr/>
                  <w:fldChar w:fldCharType="begin"/>
                </w:r>
                <w:r>
                  <w:rPr>
                    <w:w w:val="227"/>
                    <w:sz w:val="13"/>
                  </w:rPr>
                  <w:instrText> PAGE </w:instrText>
                </w:r>
                <w:r>
                  <w:rPr/>
                  <w:fldChar w:fldCharType="separate"/>
                </w:r>
                <w:r>
                  <w:rPr/>
                  <w:t>45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929993pt;margin-top:780.175964pt;width:13.65pt;height:13.05pt;mso-position-horizontal-relative:page;mso-position-vertical-relative:page;z-index:-1925171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 roman </w:instrText>
                </w:r>
                <w:r>
                  <w:rPr/>
                  <w:fldChar w:fldCharType="separate"/>
                </w:r>
                <w:r>
                  <w:rPr/>
                  <w:t>vi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5944pt;margin-top:765.213745pt;width:22.5pt;height:14.35pt;mso-position-horizontal-relative:page;mso-position-vertical-relative:page;z-index:-19204608" type="#_x0000_t202" filled="false" stroked="false">
          <v:textbox inset="0,0,0,0">
            <w:txbxContent>
              <w:p>
                <w:pPr>
                  <w:spacing w:before="22"/>
                  <w:ind w:left="60" w:right="0" w:firstLine="0"/>
                  <w:jc w:val="left"/>
                  <w:rPr>
                    <w:rFonts w:ascii="Calibri"/>
                    <w:b/>
                    <w:sz w:val="20"/>
                  </w:rPr>
                </w:pPr>
                <w:r>
                  <w:rPr/>
                  <w:fldChar w:fldCharType="begin"/>
                </w:r>
                <w:r>
                  <w:rPr>
                    <w:rFonts w:ascii="Calibri"/>
                    <w:b/>
                    <w:color w:val="003876"/>
                    <w:w w:val="110"/>
                    <w:sz w:val="20"/>
                  </w:rPr>
                  <w:instrText> PAGE </w:instrText>
                </w:r>
                <w:r>
                  <w:rPr/>
                  <w:fldChar w:fldCharType="separate"/>
                </w:r>
                <w:r>
                  <w:rPr/>
                  <w:t>496</w:t>
                </w:r>
                <w:r>
                  <w:rPr/>
                  <w:fldChar w:fldCharType="end"/>
                </w:r>
              </w:p>
            </w:txbxContent>
          </v:textbox>
          <w10:wrap type="none"/>
        </v:shape>
      </w:pict>
    </w:r>
    <w:r>
      <w:rPr/>
      <w:pict>
        <v:shape style="position:absolute;margin-left:41.519699pt;margin-top:769.191711pt;width:103.4pt;height:8.2pt;mso-position-horizontal-relative:page;mso-position-vertical-relative:page;z-index:-19204096" type="#_x0000_t202" filled="false" stroked="false">
          <v:textbox inset="0,0,0,0">
            <w:txbxContent>
              <w:p>
                <w:pPr>
                  <w:spacing w:before="4"/>
                  <w:ind w:left="20" w:right="0" w:firstLine="0"/>
                  <w:jc w:val="left"/>
                  <w:rPr>
                    <w:rFonts w:ascii="Arial"/>
                    <w:sz w:val="12"/>
                  </w:rPr>
                </w:pPr>
                <w:r>
                  <w:rPr>
                    <w:rFonts w:ascii="Arial"/>
                    <w:color w:val="231F20"/>
                    <w:sz w:val="12"/>
                  </w:rPr>
                  <w:t>Arq Bras Cardiol 2009; 93(5):495-500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0.380615pt;margin-top:765.213745pt;width:134.35pt;height:14.35pt;mso-position-horizontal-relative:page;mso-position-vertical-relative:page;z-index:-19203584" type="#_x0000_t202" filled="false" stroked="false">
          <v:textbox inset="0,0,0,0">
            <w:txbxContent>
              <w:p>
                <w:pPr>
                  <w:tabs>
                    <w:tab w:pos="2626" w:val="right" w:leader="none"/>
                  </w:tabs>
                  <w:spacing w:before="22"/>
                  <w:ind w:left="20" w:right="0" w:firstLine="0"/>
                  <w:jc w:val="left"/>
                  <w:rPr>
                    <w:rFonts w:ascii="Calibri"/>
                    <w:b/>
                    <w:sz w:val="20"/>
                  </w:rPr>
                </w:pPr>
                <w:r>
                  <w:rPr>
                    <w:rFonts w:ascii="Arial"/>
                    <w:color w:val="231F20"/>
                    <w:w w:val="105"/>
                    <w:position w:val="1"/>
                    <w:sz w:val="12"/>
                  </w:rPr>
                  <w:t>Arq Bras Cardiol</w:t>
                </w:r>
                <w:r>
                  <w:rPr>
                    <w:rFonts w:ascii="Arial"/>
                    <w:color w:val="231F20"/>
                    <w:spacing w:val="-20"/>
                    <w:w w:val="105"/>
                    <w:position w:val="1"/>
                    <w:sz w:val="12"/>
                  </w:rPr>
                  <w:t> </w:t>
                </w:r>
                <w:r>
                  <w:rPr>
                    <w:rFonts w:ascii="Arial"/>
                    <w:color w:val="231F20"/>
                    <w:w w:val="105"/>
                    <w:position w:val="1"/>
                    <w:sz w:val="12"/>
                  </w:rPr>
                  <w:t>2009;</w:t>
                </w:r>
                <w:r>
                  <w:rPr>
                    <w:rFonts w:ascii="Arial"/>
                    <w:color w:val="231F20"/>
                    <w:spacing w:val="-7"/>
                    <w:w w:val="105"/>
                    <w:position w:val="1"/>
                    <w:sz w:val="12"/>
                  </w:rPr>
                  <w:t> </w:t>
                </w:r>
                <w:r>
                  <w:rPr>
                    <w:rFonts w:ascii="Arial"/>
                    <w:color w:val="231F20"/>
                    <w:w w:val="105"/>
                    <w:position w:val="1"/>
                    <w:sz w:val="12"/>
                  </w:rPr>
                  <w:t>93(5):495-500</w:t>
                  <w:tab/>
                </w:r>
                <w:r>
                  <w:rPr/>
                  <w:fldChar w:fldCharType="begin"/>
                </w:r>
                <w:r>
                  <w:rPr>
                    <w:rFonts w:ascii="Calibri"/>
                    <w:b/>
                    <w:color w:val="003876"/>
                    <w:w w:val="105"/>
                    <w:sz w:val="20"/>
                  </w:rPr>
                  <w:instrText> PAGE </w:instrText>
                </w:r>
                <w:r>
                  <w:rPr/>
                  <w:fldChar w:fldCharType="separate"/>
                </w:r>
                <w:r>
                  <w:rPr/>
                  <w:t>497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5944pt;margin-top:765.217651pt;width:22.5pt;height:14.35pt;mso-position-horizontal-relative:page;mso-position-vertical-relative:page;z-index:-19203072" type="#_x0000_t202" filled="false" stroked="false">
          <v:textbox inset="0,0,0,0">
            <w:txbxContent>
              <w:p>
                <w:pPr>
                  <w:spacing w:before="22"/>
                  <w:ind w:left="60" w:right="0" w:firstLine="0"/>
                  <w:jc w:val="left"/>
                  <w:rPr>
                    <w:rFonts w:ascii="Calibri"/>
                    <w:b/>
                    <w:sz w:val="20"/>
                  </w:rPr>
                </w:pPr>
                <w:r>
                  <w:rPr/>
                  <w:fldChar w:fldCharType="begin"/>
                </w:r>
                <w:r>
                  <w:rPr>
                    <w:rFonts w:ascii="Calibri"/>
                    <w:b/>
                    <w:color w:val="003876"/>
                    <w:w w:val="110"/>
                    <w:sz w:val="20"/>
                  </w:rPr>
                  <w:instrText> PAGE </w:instrText>
                </w:r>
                <w:r>
                  <w:rPr/>
                  <w:fldChar w:fldCharType="separate"/>
                </w:r>
                <w:r>
                  <w:rPr/>
                  <w:t>500</w:t>
                </w:r>
                <w:r>
                  <w:rPr/>
                  <w:fldChar w:fldCharType="end"/>
                </w:r>
              </w:p>
            </w:txbxContent>
          </v:textbox>
          <w10:wrap type="none"/>
        </v:shape>
      </w:pict>
    </w:r>
    <w:r>
      <w:rPr/>
      <w:pict>
        <v:shape style="position:absolute;margin-left:41.519699pt;margin-top:769.195618pt;width:103.4pt;height:8.2pt;mso-position-horizontal-relative:page;mso-position-vertical-relative:page;z-index:-19202560" type="#_x0000_t202" filled="false" stroked="false">
          <v:textbox inset="0,0,0,0">
            <w:txbxContent>
              <w:p>
                <w:pPr>
                  <w:spacing w:before="4"/>
                  <w:ind w:left="20" w:right="0" w:firstLine="0"/>
                  <w:jc w:val="left"/>
                  <w:rPr>
                    <w:rFonts w:ascii="Arial"/>
                    <w:sz w:val="12"/>
                  </w:rPr>
                </w:pPr>
                <w:r>
                  <w:rPr>
                    <w:rFonts w:ascii="Arial"/>
                    <w:color w:val="231F20"/>
                    <w:sz w:val="12"/>
                  </w:rPr>
                  <w:t>Arq Bras Cardiol 2009; 93(5):495-500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790009pt;margin-top:780.175964pt;width:17.3pt;height:13.05pt;mso-position-horizontal-relative:page;mso-position-vertical-relative:page;z-index:-192512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790009pt;margin-top:780.175964pt;width:17.3pt;height:13.05pt;mso-position-horizontal-relative:page;mso-position-vertical-relative:page;z-index:-1925068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70013pt;margin-top:780.175964pt;width:11.6pt;height:13.05pt;mso-position-horizontal-relative:page;mso-position-vertical-relative:page;z-index:-192501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4.529999pt;margin-top:76.388756pt;width:148.75pt;height:17.55pt;mso-position-horizontal-relative:page;mso-position-vertical-relative:page;z-index:-19256320" type="#_x0000_t202" filled="false" stroked="false">
          <v:textbox inset="0,0,0,0">
            <w:txbxContent>
              <w:p>
                <w:pPr>
                  <w:spacing w:before="9"/>
                  <w:ind w:left="20" w:right="0" w:firstLine="0"/>
                  <w:jc w:val="left"/>
                  <w:rPr>
                    <w:b/>
                    <w:i/>
                    <w:sz w:val="28"/>
                  </w:rPr>
                </w:pPr>
                <w:r>
                  <w:rPr>
                    <w:b/>
                    <w:i/>
                    <w:sz w:val="28"/>
                  </w:rPr>
                  <w:t>LITERATURE REVIEW</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3993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25</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37.040001pt;width:17.3pt;height:13.05pt;mso-position-horizontal-relative:page;mso-position-vertical-relative:page;z-index:-192394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419998pt;margin-top:36.040001pt;width:23.3pt;height:15.05pt;mso-position-horizontal-relative:page;mso-position-vertical-relative:page;z-index:-19238912"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330002pt;margin-top:71.46875pt;width:148.75pt;height:17.55pt;mso-position-horizontal-relative:page;mso-position-vertical-relative:page;z-index:-19255808" type="#_x0000_t202" filled="false" stroked="false">
          <v:textbox inset="0,0,0,0">
            <w:txbxContent>
              <w:p>
                <w:pPr>
                  <w:spacing w:before="9"/>
                  <w:ind w:left="20" w:right="0" w:firstLine="0"/>
                  <w:jc w:val="left"/>
                  <w:rPr>
                    <w:b/>
                    <w:i/>
                    <w:sz w:val="28"/>
                  </w:rPr>
                </w:pPr>
                <w:r>
                  <w:rPr>
                    <w:b/>
                    <w:i/>
                    <w:sz w:val="28"/>
                  </w:rPr>
                  <w:t>LITERATURE REVIEW</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384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859985pt;margin-top:36.040001pt;width:23.3pt;height:15.05pt;mso-position-horizontal-relative:page;mso-position-vertical-relative:page;z-index:-19237888"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37.040001pt;width:17.3pt;height:13.05pt;mso-position-horizontal-relative:page;mso-position-vertical-relative:page;z-index:-192373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28</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419998pt;margin-top:36.040001pt;width:23.3pt;height:15.05pt;mso-position-horizontal-relative:page;mso-position-vertical-relative:page;z-index:-19236864"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28</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363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29</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859985pt;margin-top:36.040001pt;width:23.3pt;height:15.05pt;mso-position-horizontal-relative:page;mso-position-vertical-relative:page;z-index:-19235840"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29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37.040001pt;width:17.3pt;height:13.05pt;mso-position-horizontal-relative:page;mso-position-vertical-relative:page;z-index:-192353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30</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419998pt;margin-top:36.040001pt;width:23.3pt;height:15.05pt;mso-position-horizontal-relative:page;mso-position-vertical-relative:page;z-index:-19234816"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30</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343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859985pt;margin-top:36.040001pt;width:23.3pt;height:15.05pt;mso-position-horizontal-relative:page;mso-position-vertical-relative:page;z-index:-19233792"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130005pt;margin-top:71.466621pt;width:144.9pt;height:15.3pt;mso-position-horizontal-relative:page;mso-position-vertical-relative:page;z-index:-19255296" type="#_x0000_t202" filled="false" stroked="false">
          <v:textbox inset="0,0,0,0">
            <w:txbxContent>
              <w:p>
                <w:pPr>
                  <w:spacing w:before="10"/>
                  <w:ind w:left="20" w:right="0" w:firstLine="0"/>
                  <w:jc w:val="left"/>
                  <w:rPr>
                    <w:b/>
                    <w:sz w:val="24"/>
                  </w:rPr>
                </w:pPr>
                <w:r>
                  <w:rPr>
                    <w:b/>
                    <w:sz w:val="24"/>
                  </w:rPr>
                  <w:t>LEMBAR PERSETUJUAN</w:t>
                </w:r>
              </w:p>
            </w:txbxContent>
          </v:textbox>
          <w10:wrap type="none"/>
        </v:shape>
      </w:pict>
    </w:r>
    <w:r>
      <w:rPr/>
      <w:pict>
        <v:shape style="position:absolute;margin-left:234.130005pt;margin-top:103.766624pt;width:127pt;height:15.3pt;mso-position-horizontal-relative:page;mso-position-vertical-relative:page;z-index:-19254784" type="#_x0000_t202" filled="false" stroked="false">
          <v:textbox inset="0,0,0,0">
            <w:txbxContent>
              <w:p>
                <w:pPr>
                  <w:spacing w:before="10"/>
                  <w:ind w:left="20" w:right="0" w:firstLine="0"/>
                  <w:jc w:val="left"/>
                  <w:rPr>
                    <w:b/>
                    <w:i/>
                    <w:sz w:val="24"/>
                  </w:rPr>
                </w:pPr>
                <w:r>
                  <w:rPr>
                    <w:b/>
                    <w:i/>
                    <w:sz w:val="24"/>
                  </w:rPr>
                  <w:t>LITERATUTE REVIEW</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37.040001pt;width:17.3pt;height:13.05pt;mso-position-horizontal-relative:page;mso-position-vertical-relative:page;z-index:-192332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419998pt;margin-top:36.040001pt;width:23.3pt;height:15.05pt;mso-position-horizontal-relative:page;mso-position-vertical-relative:page;z-index:-19232768"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322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859985pt;margin-top:36.040001pt;width:23.3pt;height:15.05pt;mso-position-horizontal-relative:page;mso-position-vertical-relative:page;z-index:-19231744"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0.419998pt;margin-top:37.040001pt;width:17.3pt;height:13.05pt;mso-position-horizontal-relative:page;mso-position-vertical-relative:page;z-index:-1923123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419998pt;margin-top:36.040001pt;width:23.3pt;height:15.05pt;mso-position-horizontal-relative:page;mso-position-vertical-relative:page;z-index:-19230720"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3020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859985pt;margin-top:36.040001pt;width:23.3pt;height:15.05pt;mso-position-horizontal-relative:page;mso-position-vertical-relative:page;z-index:-19229696" type="#_x0000_t202" filled="false" stroked="false">
          <v:textbox inset="0,0,0,0">
            <w:txbxContent>
              <w:p>
                <w:pPr>
                  <w:spacing w:line="265" w:lineRule="exact" w:before="0"/>
                  <w:ind w:left="12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859985pt;margin-top:37.040001pt;width:17.3pt;height:13.05pt;mso-position-horizontal-relative:page;mso-position-vertical-relative:page;z-index:-1922918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37</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28.849983pt;width:375.1pt;height:10.050pt;mso-position-horizontal-relative:page;mso-position-vertical-relative:page;z-index:-19228672" type="#_x0000_t202" filled="false" stroked="false">
          <v:textbox inset="0,0,0,0">
            <w:txbxContent>
              <w:p>
                <w:pPr>
                  <w:spacing w:line="184" w:lineRule="exact" w:before="0"/>
                  <w:ind w:left="20" w:right="0" w:firstLine="0"/>
                  <w:jc w:val="left"/>
                  <w:rPr>
                    <w:rFonts w:ascii="Calibri"/>
                    <w:sz w:val="16"/>
                  </w:rPr>
                </w:pPr>
                <w:r>
                  <w:rPr>
                    <w:rFonts w:ascii="Calibri"/>
                    <w:sz w:val="16"/>
                  </w:rPr>
                  <w:t>Andika Mahatidanar H|Pengaruh musik klasik terhadap penurunan tekanan darah pada lansia penderita hipertensi</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28.849983pt;width:375.05pt;height:10.050pt;mso-position-horizontal-relative:page;mso-position-vertical-relative:page;z-index:-19228160" type="#_x0000_t202" filled="false" stroked="false">
          <v:textbox inset="0,0,0,0">
            <w:txbxContent>
              <w:p>
                <w:pPr>
                  <w:spacing w:line="184" w:lineRule="exact" w:before="0"/>
                  <w:ind w:left="20" w:right="0" w:firstLine="0"/>
                  <w:jc w:val="left"/>
                  <w:rPr>
                    <w:rFonts w:ascii="Calibri"/>
                    <w:sz w:val="16"/>
                  </w:rPr>
                </w:pPr>
                <w:r>
                  <w:rPr>
                    <w:rFonts w:ascii="Calibri"/>
                    <w:sz w:val="16"/>
                  </w:rPr>
                  <w:t>Andika Mahatidanar H|Pengaruh musik klasik terhadap penurunan tekanan darah pada lansia penderita hipertensi</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35.179276pt;width:158.450pt;height:9.8pt;mso-position-horizontal-relative:page;mso-position-vertical-relative:page;z-index:-19223552" type="#_x0000_t202" filled="false" stroked="false">
          <v:textbox inset="0,0,0,0">
            <w:txbxContent>
              <w:p>
                <w:pPr>
                  <w:spacing w:before="14"/>
                  <w:ind w:left="20" w:right="0" w:firstLine="0"/>
                  <w:jc w:val="left"/>
                  <w:rPr>
                    <w:rFonts w:ascii="Arial"/>
                    <w:i/>
                    <w:sz w:val="14"/>
                  </w:rPr>
                </w:pPr>
                <w:r>
                  <w:rPr>
                    <w:rFonts w:ascii="Arial"/>
                    <w:i/>
                    <w:sz w:val="14"/>
                  </w:rPr>
                  <w:t>Dedi Supriadi, Evangeline Hutabarat, Vera Monica</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5pt;margin-top:35.179276pt;width:340.65pt;height:9.8pt;mso-position-horizontal-relative:page;mso-position-vertical-relative:page;z-index:-19223040" type="#_x0000_t202" filled="false" stroked="false">
          <v:textbox inset="0,0,0,0">
            <w:txbxContent>
              <w:p>
                <w:pPr>
                  <w:spacing w:before="14"/>
                  <w:ind w:left="20" w:right="0" w:firstLine="0"/>
                  <w:jc w:val="left"/>
                  <w:rPr>
                    <w:rFonts w:ascii="Arial"/>
                    <w:i/>
                    <w:sz w:val="14"/>
                  </w:rPr>
                </w:pPr>
                <w:r>
                  <w:rPr>
                    <w:rFonts w:ascii="Arial"/>
                    <w:i/>
                    <w:sz w:val="14"/>
                  </w:rPr>
                  <w:t>Pengaruh terapi musik tradisional kecapi suling sunda terhadap tekanan darah pada lansia dengan hipertensi</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35.179276pt;width:158.450pt;height:9.8pt;mso-position-horizontal-relative:page;mso-position-vertical-relative:page;z-index:-19222016" type="#_x0000_t202" filled="false" stroked="false">
          <v:textbox inset="0,0,0,0">
            <w:txbxContent>
              <w:p>
                <w:pPr>
                  <w:spacing w:before="14"/>
                  <w:ind w:left="20" w:right="0" w:firstLine="0"/>
                  <w:jc w:val="left"/>
                  <w:rPr>
                    <w:rFonts w:ascii="Arial"/>
                    <w:i/>
                    <w:sz w:val="14"/>
                  </w:rPr>
                </w:pPr>
                <w:r>
                  <w:rPr>
                    <w:rFonts w:ascii="Arial"/>
                    <w:i/>
                    <w:sz w:val="14"/>
                  </w:rPr>
                  <w:t>Dedi Supriadi, Evangeline Hutabarat, Vera Monica</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5pt;margin-top:35.179276pt;width:340.65pt;height:9.8pt;mso-position-horizontal-relative:page;mso-position-vertical-relative:page;z-index:-19221504" type="#_x0000_t202" filled="false" stroked="false">
          <v:textbox inset="0,0,0,0">
            <w:txbxContent>
              <w:p>
                <w:pPr>
                  <w:spacing w:before="14"/>
                  <w:ind w:left="20" w:right="0" w:firstLine="0"/>
                  <w:jc w:val="left"/>
                  <w:rPr>
                    <w:rFonts w:ascii="Arial"/>
                    <w:i/>
                    <w:sz w:val="14"/>
                  </w:rPr>
                </w:pPr>
                <w:r>
                  <w:rPr>
                    <w:rFonts w:ascii="Arial"/>
                    <w:i/>
                    <w:sz w:val="14"/>
                  </w:rPr>
                  <w:t>Pengaruh terapi musik tradisional kecapi suling sunda terhadap tekanan darah pada lansia dengan hipertensi</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35.179276pt;width:158.450pt;height:9.8pt;mso-position-horizontal-relative:page;mso-position-vertical-relative:page;z-index:-19219968" type="#_x0000_t202" filled="false" stroked="false">
          <v:textbox inset="0,0,0,0">
            <w:txbxContent>
              <w:p>
                <w:pPr>
                  <w:spacing w:before="14"/>
                  <w:ind w:left="20" w:right="0" w:firstLine="0"/>
                  <w:jc w:val="left"/>
                  <w:rPr>
                    <w:rFonts w:ascii="Arial"/>
                    <w:i/>
                    <w:sz w:val="14"/>
                  </w:rPr>
                </w:pPr>
                <w:r>
                  <w:rPr>
                    <w:rFonts w:ascii="Arial"/>
                    <w:i/>
                    <w:sz w:val="14"/>
                  </w:rPr>
                  <w:t>Dedi Supriadi, Evangeline Hutabarat, Vera Monica</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5pt;margin-top:35.179276pt;width:340.65pt;height:9.8pt;mso-position-horizontal-relative:page;mso-position-vertical-relative:page;z-index:-19219456" type="#_x0000_t202" filled="false" stroked="false">
          <v:textbox inset="0,0,0,0">
            <w:txbxContent>
              <w:p>
                <w:pPr>
                  <w:spacing w:before="14"/>
                  <w:ind w:left="20" w:right="0" w:firstLine="0"/>
                  <w:jc w:val="left"/>
                  <w:rPr>
                    <w:rFonts w:ascii="Arial"/>
                    <w:i/>
                    <w:sz w:val="14"/>
                  </w:rPr>
                </w:pPr>
                <w:r>
                  <w:rPr>
                    <w:rFonts w:ascii="Arial"/>
                    <w:i/>
                    <w:sz w:val="14"/>
                  </w:rPr>
                  <w:t>Pengaruh terapi musik tradisional kecapi suling sunda terhadap tekanan darah pada lansia dengan hipertensi</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5pt;margin-top:35.179276pt;width:340.65pt;height:9.8pt;mso-position-horizontal-relative:page;mso-position-vertical-relative:page;z-index:-19218944" type="#_x0000_t202" filled="false" stroked="false">
          <v:textbox inset="0,0,0,0">
            <w:txbxContent>
              <w:p>
                <w:pPr>
                  <w:spacing w:before="14"/>
                  <w:ind w:left="20" w:right="0" w:firstLine="0"/>
                  <w:jc w:val="left"/>
                  <w:rPr>
                    <w:rFonts w:ascii="Arial"/>
                    <w:i/>
                    <w:sz w:val="14"/>
                  </w:rPr>
                </w:pPr>
                <w:r>
                  <w:rPr>
                    <w:rFonts w:ascii="Arial"/>
                    <w:i/>
                    <w:sz w:val="14"/>
                  </w:rPr>
                  <w:t>Pengaruh terapi musik tradisional kecapi suling sunda terhadap tekanan darah pada lansia dengan hipertensi</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99005pt;margin-top:42.599976pt;width:448.7pt;height:15.5pt;mso-position-horizontal-relative:page;mso-position-vertical-relative:page;z-index:-19217920" coordorigin="1584,852" coordsize="8974,310" path="m10558,852l10548,852,10548,862,10548,1152,1594,1152,1594,862,10548,862,10548,852,1594,852,1584,852,1584,1162,1594,1162,10548,1162,10558,1162,10558,852xe" filled="true" fillcolor="#000000" stroked="false">
          <v:path arrowok="t"/>
          <v:fill type="solid"/>
          <w10:wrap type="none"/>
        </v:shape>
      </w:pict>
    </w:r>
    <w:r>
      <w:rPr/>
      <w:pict>
        <v:shape style="position:absolute;margin-left:84.078323pt;margin-top:43.401646pt;width:67.8pt;height:13.05pt;mso-position-horizontal-relative:page;mso-position-vertical-relative:page;z-index:-19217408" type="#_x0000_t202" filled="false" stroked="false">
          <v:textbox inset="0,0,0,0">
            <w:txbxContent>
              <w:p>
                <w:pPr>
                  <w:spacing w:before="10"/>
                  <w:ind w:left="20" w:right="0" w:firstLine="0"/>
                  <w:jc w:val="left"/>
                  <w:rPr>
                    <w:i/>
                    <w:sz w:val="20"/>
                  </w:rPr>
                </w:pPr>
                <w:r>
                  <w:rPr>
                    <w:b/>
                    <w:sz w:val="20"/>
                  </w:rPr>
                  <w:t>MENARA </w:t>
                </w:r>
                <w:r>
                  <w:rPr>
                    <w:i/>
                    <w:sz w:val="20"/>
                  </w:rPr>
                  <w:t>Ilmu</w:t>
                </w:r>
              </w:p>
            </w:txbxContent>
          </v:textbox>
          <w10:wrap type="none"/>
        </v:shape>
      </w:pict>
    </w:r>
    <w:r>
      <w:rPr/>
      <w:pict>
        <v:shape style="position:absolute;margin-left:410.128876pt;margin-top:43.401646pt;width:109.25pt;height:13.05pt;mso-position-horizontal-relative:page;mso-position-vertical-relative:page;z-index:-19216896" type="#_x0000_t202" filled="false" stroked="false">
          <v:textbox inset="0,0,0,0">
            <w:txbxContent>
              <w:p>
                <w:pPr>
                  <w:spacing w:before="10"/>
                  <w:ind w:left="20" w:right="0" w:firstLine="0"/>
                  <w:jc w:val="left"/>
                  <w:rPr>
                    <w:sz w:val="20"/>
                  </w:rPr>
                </w:pPr>
                <w:r>
                  <w:rPr>
                    <w:sz w:val="20"/>
                  </w:rPr>
                  <w:t>Vol. XII, No. 3 April 2018</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99005pt;margin-top:42.599976pt;width:448.7pt;height:15.5pt;mso-position-horizontal-relative:page;mso-position-vertical-relative:page;z-index:-19216384" coordorigin="1584,852" coordsize="8974,310" path="m10558,852l10548,852,10548,862,10548,1152,1594,1152,1594,862,10548,862,10548,852,1594,852,1584,852,1584,1162,1594,1162,10548,1162,10558,1162,10558,852xe" filled="true" fillcolor="#000000" stroked="false">
          <v:path arrowok="t"/>
          <v:fill type="solid"/>
          <w10:wrap type="none"/>
        </v:shape>
      </w:pict>
    </w:r>
    <w:r>
      <w:rPr/>
      <w:pict>
        <v:shape style="position:absolute;margin-left:84.078323pt;margin-top:43.401646pt;width:67.8pt;height:13.05pt;mso-position-horizontal-relative:page;mso-position-vertical-relative:page;z-index:-19215872" type="#_x0000_t202" filled="false" stroked="false">
          <v:textbox inset="0,0,0,0">
            <w:txbxContent>
              <w:p>
                <w:pPr>
                  <w:spacing w:before="10"/>
                  <w:ind w:left="20" w:right="0" w:firstLine="0"/>
                  <w:jc w:val="left"/>
                  <w:rPr>
                    <w:i/>
                    <w:sz w:val="20"/>
                  </w:rPr>
                </w:pPr>
                <w:r>
                  <w:rPr>
                    <w:b/>
                    <w:sz w:val="20"/>
                  </w:rPr>
                  <w:t>MENARA </w:t>
                </w:r>
                <w:r>
                  <w:rPr>
                    <w:i/>
                    <w:sz w:val="20"/>
                  </w:rPr>
                  <w:t>Ilmu</w:t>
                </w:r>
              </w:p>
            </w:txbxContent>
          </v:textbox>
          <w10:wrap type="none"/>
        </v:shape>
      </w:pict>
    </w:r>
    <w:r>
      <w:rPr/>
      <w:pict>
        <v:shape style="position:absolute;margin-left:410.128876pt;margin-top:43.401646pt;width:109.25pt;height:13.05pt;mso-position-horizontal-relative:page;mso-position-vertical-relative:page;z-index:-19215360" type="#_x0000_t202" filled="false" stroked="false">
          <v:textbox inset="0,0,0,0">
            <w:txbxContent>
              <w:p>
                <w:pPr>
                  <w:spacing w:before="10"/>
                  <w:ind w:left="20" w:right="0" w:firstLine="0"/>
                  <w:jc w:val="left"/>
                  <w:rPr>
                    <w:sz w:val="20"/>
                  </w:rPr>
                </w:pPr>
                <w:r>
                  <w:rPr>
                    <w:sz w:val="20"/>
                  </w:rPr>
                  <w:t>Vol. XII, No. 3 April 2018</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68808pt;margin-top:32.837387pt;width:154pt;height:13.55pt;mso-position-horizontal-relative:page;mso-position-vertical-relative:page;z-index:-19210752" type="#_x0000_t202" filled="false" stroked="false">
          <v:textbox inset="0,0,0,0">
            <w:txbxContent>
              <w:p>
                <w:pPr>
                  <w:spacing w:before="61"/>
                  <w:ind w:left="20" w:right="0" w:firstLine="0"/>
                  <w:jc w:val="left"/>
                  <w:rPr>
                    <w:i/>
                    <w:sz w:val="13"/>
                  </w:rPr>
                </w:pPr>
                <w:r>
                  <w:rPr>
                    <w:i/>
                    <w:spacing w:val="-85"/>
                    <w:w w:val="190"/>
                    <w:sz w:val="13"/>
                  </w:rPr>
                  <w:t>C</w:t>
                </w:r>
                <w:r>
                  <w:rPr>
                    <w:i/>
                    <w:spacing w:val="-68"/>
                    <w:w w:val="204"/>
                    <w:sz w:val="13"/>
                  </w:rPr>
                  <w:t>o</w:t>
                </w:r>
                <w:r>
                  <w:rPr>
                    <w:i/>
                    <w:spacing w:val="-105"/>
                    <w:w w:val="216"/>
                    <w:sz w:val="13"/>
                  </w:rPr>
                  <w:t>m</w:t>
                </w:r>
                <w:r>
                  <w:rPr>
                    <w:i/>
                    <w:spacing w:val="-67"/>
                    <w:w w:val="199"/>
                    <w:sz w:val="13"/>
                  </w:rPr>
                  <w:t>p</w:t>
                </w:r>
                <w:r>
                  <w:rPr>
                    <w:i/>
                    <w:spacing w:val="-36"/>
                    <w:w w:val="192"/>
                    <w:sz w:val="13"/>
                  </w:rPr>
                  <w:t>l</w:t>
                </w:r>
                <w:r>
                  <w:rPr>
                    <w:i/>
                    <w:spacing w:val="-59"/>
                    <w:w w:val="197"/>
                    <w:sz w:val="13"/>
                  </w:rPr>
                  <w:t>e</w:t>
                </w:r>
                <w:r>
                  <w:rPr>
                    <w:i/>
                    <w:spacing w:val="-105"/>
                    <w:w w:val="216"/>
                    <w:sz w:val="13"/>
                  </w:rPr>
                  <w:t>m</w:t>
                </w:r>
                <w:r>
                  <w:rPr>
                    <w:i/>
                    <w:spacing w:val="-59"/>
                    <w:w w:val="197"/>
                    <w:sz w:val="13"/>
                  </w:rPr>
                  <w:t>e</w:t>
                </w:r>
                <w:r>
                  <w:rPr>
                    <w:i/>
                    <w:spacing w:val="-72"/>
                    <w:w w:val="213"/>
                    <w:sz w:val="13"/>
                  </w:rPr>
                  <w:t>n</w:t>
                </w:r>
                <w:r>
                  <w:rPr>
                    <w:i/>
                    <w:spacing w:val="-41"/>
                    <w:w w:val="217"/>
                    <w:sz w:val="13"/>
                  </w:rPr>
                  <w:t>t</w:t>
                </w:r>
                <w:r>
                  <w:rPr>
                    <w:i/>
                    <w:smallCaps/>
                    <w:spacing w:val="-70"/>
                    <w:w w:val="214"/>
                    <w:sz w:val="13"/>
                  </w:rPr>
                  <w:t>a</w:t>
                </w:r>
                <w:r>
                  <w:rPr>
                    <w:i/>
                    <w:smallCaps w:val="0"/>
                    <w:spacing w:val="-51"/>
                    <w:w w:val="193"/>
                    <w:sz w:val="13"/>
                  </w:rPr>
                  <w:t>r</w:t>
                </w:r>
                <w:r>
                  <w:rPr>
                    <w:i/>
                    <w:smallCaps w:val="0"/>
                    <w:spacing w:val="-30"/>
                    <w:w w:val="225"/>
                    <w:sz w:val="13"/>
                  </w:rPr>
                  <w:t>y</w:t>
                </w:r>
                <w:r>
                  <w:rPr>
                    <w:i/>
                    <w:smallCaps w:val="0"/>
                    <w:spacing w:val="-79"/>
                    <w:w w:val="212"/>
                    <w:sz w:val="13"/>
                  </w:rPr>
                  <w:t>T</w:t>
                </w:r>
                <w:r>
                  <w:rPr>
                    <w:i/>
                    <w:smallCaps w:val="0"/>
                    <w:spacing w:val="-71"/>
                    <w:w w:val="211"/>
                    <w:sz w:val="13"/>
                  </w:rPr>
                  <w:t>h</w:t>
                </w:r>
                <w:r>
                  <w:rPr>
                    <w:i/>
                    <w:smallCaps w:val="0"/>
                    <w:spacing w:val="-59"/>
                    <w:w w:val="197"/>
                    <w:sz w:val="13"/>
                  </w:rPr>
                  <w:t>e</w:t>
                </w:r>
                <w:r>
                  <w:rPr>
                    <w:i/>
                    <w:smallCaps w:val="0"/>
                    <w:spacing w:val="-51"/>
                    <w:w w:val="193"/>
                    <w:sz w:val="13"/>
                  </w:rPr>
                  <w:t>r</w:t>
                </w:r>
                <w:r>
                  <w:rPr>
                    <w:i/>
                    <w:smallCaps/>
                    <w:spacing w:val="-70"/>
                    <w:w w:val="214"/>
                    <w:sz w:val="13"/>
                  </w:rPr>
                  <w:t>a</w:t>
                </w:r>
                <w:r>
                  <w:rPr>
                    <w:i/>
                    <w:smallCaps w:val="0"/>
                    <w:spacing w:val="-67"/>
                    <w:w w:val="199"/>
                    <w:sz w:val="13"/>
                  </w:rPr>
                  <w:t>p</w:t>
                </w:r>
                <w:r>
                  <w:rPr>
                    <w:i/>
                    <w:smallCaps w:val="0"/>
                    <w:spacing w:val="-36"/>
                    <w:w w:val="193"/>
                    <w:sz w:val="13"/>
                  </w:rPr>
                  <w:t>i</w:t>
                </w:r>
                <w:r>
                  <w:rPr>
                    <w:i/>
                    <w:smallCaps w:val="0"/>
                    <w:spacing w:val="-59"/>
                    <w:w w:val="197"/>
                    <w:sz w:val="13"/>
                  </w:rPr>
                  <w:t>e</w:t>
                </w:r>
                <w:r>
                  <w:rPr>
                    <w:i/>
                    <w:smallCaps w:val="0"/>
                    <w:spacing w:val="-13"/>
                    <w:w w:val="191"/>
                    <w:sz w:val="13"/>
                  </w:rPr>
                  <w:t>s</w:t>
                </w:r>
                <w:r>
                  <w:rPr>
                    <w:i/>
                    <w:smallCaps w:val="0"/>
                    <w:spacing w:val="-36"/>
                    <w:w w:val="193"/>
                    <w:sz w:val="13"/>
                  </w:rPr>
                  <w:t>i</w:t>
                </w:r>
                <w:r>
                  <w:rPr>
                    <w:i/>
                    <w:smallCaps w:val="0"/>
                    <w:spacing w:val="-34"/>
                    <w:w w:val="213"/>
                    <w:sz w:val="13"/>
                  </w:rPr>
                  <w:t>n</w:t>
                </w:r>
                <w:r>
                  <w:rPr>
                    <w:i/>
                    <w:smallCaps w:val="0"/>
                    <w:spacing w:val="-116"/>
                    <w:w w:val="208"/>
                    <w:sz w:val="13"/>
                  </w:rPr>
                  <w:t>M</w:t>
                </w:r>
                <w:r>
                  <w:rPr>
                    <w:i/>
                    <w:smallCaps w:val="0"/>
                    <w:spacing w:val="-59"/>
                    <w:w w:val="197"/>
                    <w:sz w:val="13"/>
                  </w:rPr>
                  <w:t>e</w:t>
                </w:r>
                <w:r>
                  <w:rPr>
                    <w:i/>
                    <w:smallCaps w:val="0"/>
                    <w:spacing w:val="-71"/>
                    <w:w w:val="212"/>
                    <w:sz w:val="13"/>
                  </w:rPr>
                  <w:t>d</w:t>
                </w:r>
                <w:r>
                  <w:rPr>
                    <w:i/>
                    <w:smallCaps w:val="0"/>
                    <w:spacing w:val="-36"/>
                    <w:w w:val="193"/>
                    <w:sz w:val="13"/>
                  </w:rPr>
                  <w:t>i</w:t>
                </w:r>
                <w:r>
                  <w:rPr>
                    <w:i/>
                    <w:smallCaps w:val="0"/>
                    <w:spacing w:val="-59"/>
                    <w:w w:val="197"/>
                    <w:sz w:val="13"/>
                  </w:rPr>
                  <w:t>c</w:t>
                </w:r>
                <w:r>
                  <w:rPr>
                    <w:i/>
                    <w:smallCaps w:val="0"/>
                    <w:spacing w:val="-36"/>
                    <w:w w:val="193"/>
                    <w:sz w:val="13"/>
                  </w:rPr>
                  <w:t>i</w:t>
                </w:r>
                <w:r>
                  <w:rPr>
                    <w:i/>
                    <w:smallCaps w:val="0"/>
                    <w:spacing w:val="-72"/>
                    <w:w w:val="213"/>
                    <w:sz w:val="13"/>
                  </w:rPr>
                  <w:t>n</w:t>
                </w:r>
                <w:r>
                  <w:rPr>
                    <w:i/>
                    <w:smallCaps w:val="0"/>
                    <w:spacing w:val="-21"/>
                    <w:w w:val="197"/>
                    <w:sz w:val="13"/>
                  </w:rPr>
                  <w:t>e</w:t>
                </w:r>
                <w:r>
                  <w:rPr>
                    <w:i/>
                    <w:smallCaps w:val="0"/>
                    <w:spacing w:val="-75"/>
                    <w:w w:val="224"/>
                    <w:sz w:val="13"/>
                  </w:rPr>
                  <w:t>3</w:t>
                </w:r>
                <w:r>
                  <w:rPr>
                    <w:i/>
                    <w:smallCaps w:val="0"/>
                    <w:spacing w:val="-38"/>
                    <w:w w:val="224"/>
                    <w:sz w:val="13"/>
                  </w:rPr>
                  <w:t>9</w:t>
                </w:r>
                <w:r>
                  <w:rPr>
                    <w:i/>
                    <w:smallCaps w:val="0"/>
                    <w:spacing w:val="-57"/>
                    <w:w w:val="253"/>
                    <w:sz w:val="13"/>
                  </w:rPr>
                  <w:t>(</w:t>
                </w:r>
                <w:r>
                  <w:rPr>
                    <w:i/>
                    <w:smallCaps w:val="0"/>
                    <w:spacing w:val="-75"/>
                    <w:w w:val="224"/>
                    <w:sz w:val="13"/>
                  </w:rPr>
                  <w:t>2018</w:t>
                </w:r>
                <w:r>
                  <w:rPr>
                    <w:i/>
                    <w:smallCaps w:val="0"/>
                    <w:spacing w:val="-19"/>
                    <w:w w:val="253"/>
                    <w:sz w:val="13"/>
                  </w:rPr>
                  <w:t>)</w:t>
                </w:r>
                <w:r>
                  <w:rPr>
                    <w:i/>
                    <w:smallCaps w:val="0"/>
                    <w:spacing w:val="-75"/>
                    <w:w w:val="224"/>
                    <w:sz w:val="13"/>
                  </w:rPr>
                  <w:t>43</w:t>
                </w:r>
                <w:r>
                  <w:rPr>
                    <w:i/>
                    <w:smallCaps w:val="0"/>
                    <w:spacing w:val="-68"/>
                    <w:w w:val="201"/>
                    <w:sz w:val="13"/>
                  </w:rPr>
                  <w:t>–</w:t>
                </w:r>
                <w:r>
                  <w:rPr>
                    <w:i/>
                    <w:smallCaps w:val="0"/>
                    <w:spacing w:val="-75"/>
                    <w:w w:val="224"/>
                    <w:sz w:val="13"/>
                  </w:rPr>
                  <w:t>48</w:t>
                </w:r>
              </w:p>
            </w:txbxContent>
          </v:textbox>
          <w10:wrap type="none"/>
        </v:shape>
      </w:pict>
    </w:r>
    <w:r>
      <w:rPr/>
      <w:pict>
        <v:shape style="position:absolute;margin-left:36.587399pt;margin-top:34.704609pt;width:43.95pt;height:9.9pt;mso-position-horizontal-relative:page;mso-position-vertical-relative:page;z-index:-19210240" type="#_x0000_t202" filled="false" stroked="false">
          <v:textbox inset="0,0,0,0">
            <w:txbxContent>
              <w:p>
                <w:pPr>
                  <w:spacing w:before="34"/>
                  <w:ind w:left="20" w:right="0" w:firstLine="0"/>
                  <w:jc w:val="left"/>
                  <w:rPr>
                    <w:rFonts w:ascii="Book Antiqua"/>
                    <w:i/>
                    <w:sz w:val="12"/>
                  </w:rPr>
                </w:pPr>
                <w:r>
                  <w:rPr>
                    <w:rFonts w:ascii="Book Antiqua"/>
                    <w:i/>
                    <w:w w:val="105"/>
                    <w:sz w:val="12"/>
                  </w:rPr>
                  <w:t>S.</w:t>
                </w:r>
                <w:r>
                  <w:rPr>
                    <w:rFonts w:ascii="Book Antiqua"/>
                    <w:i/>
                    <w:spacing w:val="13"/>
                    <w:sz w:val="12"/>
                  </w:rPr>
                  <w:t> </w:t>
                </w:r>
                <w:r>
                  <w:rPr>
                    <w:rFonts w:ascii="Book Antiqua"/>
                    <w:i/>
                    <w:w w:val="105"/>
                    <w:sz w:val="12"/>
                  </w:rPr>
                  <w:t>Im-oun</w:t>
                </w:r>
                <w:r>
                  <w:rPr>
                    <w:rFonts w:ascii="Book Antiqua"/>
                    <w:i/>
                    <w:spacing w:val="13"/>
                    <w:sz w:val="12"/>
                  </w:rPr>
                  <w:t> </w:t>
                </w:r>
                <w:r>
                  <w:rPr>
                    <w:rFonts w:ascii="Book Antiqua"/>
                    <w:i/>
                    <w:w w:val="107"/>
                    <w:sz w:val="12"/>
                  </w:rPr>
                  <w:t>et</w:t>
                </w:r>
                <w:r>
                  <w:rPr>
                    <w:rFonts w:ascii="Book Antiqua"/>
                    <w:i/>
                    <w:spacing w:val="12"/>
                    <w:sz w:val="12"/>
                  </w:rPr>
                  <w:t> </w:t>
                </w:r>
                <w:r>
                  <w:rPr>
                    <w:rFonts w:ascii="Book Antiqua"/>
                    <w:i/>
                    <w:smallCaps/>
                    <w:w w:val="88"/>
                    <w:sz w:val="12"/>
                  </w:rPr>
                  <w:t>al.</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68808pt;margin-top:32.837387pt;width:154pt;height:13.55pt;mso-position-horizontal-relative:page;mso-position-vertical-relative:page;z-index:-19209728" type="#_x0000_t202" filled="false" stroked="false">
          <v:textbox inset="0,0,0,0">
            <w:txbxContent>
              <w:p>
                <w:pPr>
                  <w:spacing w:before="61"/>
                  <w:ind w:left="20" w:right="0" w:firstLine="0"/>
                  <w:jc w:val="left"/>
                  <w:rPr>
                    <w:i/>
                    <w:sz w:val="13"/>
                  </w:rPr>
                </w:pPr>
                <w:r>
                  <w:rPr>
                    <w:i/>
                    <w:spacing w:val="-85"/>
                    <w:w w:val="190"/>
                    <w:sz w:val="13"/>
                  </w:rPr>
                  <w:t>C</w:t>
                </w:r>
                <w:r>
                  <w:rPr>
                    <w:i/>
                    <w:spacing w:val="-68"/>
                    <w:w w:val="204"/>
                    <w:sz w:val="13"/>
                  </w:rPr>
                  <w:t>o</w:t>
                </w:r>
                <w:r>
                  <w:rPr>
                    <w:i/>
                    <w:spacing w:val="-105"/>
                    <w:w w:val="216"/>
                    <w:sz w:val="13"/>
                  </w:rPr>
                  <w:t>m</w:t>
                </w:r>
                <w:r>
                  <w:rPr>
                    <w:i/>
                    <w:spacing w:val="-67"/>
                    <w:w w:val="199"/>
                    <w:sz w:val="13"/>
                  </w:rPr>
                  <w:t>p</w:t>
                </w:r>
                <w:r>
                  <w:rPr>
                    <w:i/>
                    <w:spacing w:val="-36"/>
                    <w:w w:val="192"/>
                    <w:sz w:val="13"/>
                  </w:rPr>
                  <w:t>l</w:t>
                </w:r>
                <w:r>
                  <w:rPr>
                    <w:i/>
                    <w:spacing w:val="-59"/>
                    <w:w w:val="197"/>
                    <w:sz w:val="13"/>
                  </w:rPr>
                  <w:t>e</w:t>
                </w:r>
                <w:r>
                  <w:rPr>
                    <w:i/>
                    <w:spacing w:val="-105"/>
                    <w:w w:val="216"/>
                    <w:sz w:val="13"/>
                  </w:rPr>
                  <w:t>m</w:t>
                </w:r>
                <w:r>
                  <w:rPr>
                    <w:i/>
                    <w:spacing w:val="-59"/>
                    <w:w w:val="197"/>
                    <w:sz w:val="13"/>
                  </w:rPr>
                  <w:t>e</w:t>
                </w:r>
                <w:r>
                  <w:rPr>
                    <w:i/>
                    <w:spacing w:val="-72"/>
                    <w:w w:val="213"/>
                    <w:sz w:val="13"/>
                  </w:rPr>
                  <w:t>n</w:t>
                </w:r>
                <w:r>
                  <w:rPr>
                    <w:i/>
                    <w:spacing w:val="-41"/>
                    <w:w w:val="217"/>
                    <w:sz w:val="13"/>
                  </w:rPr>
                  <w:t>t</w:t>
                </w:r>
                <w:r>
                  <w:rPr>
                    <w:i/>
                    <w:smallCaps/>
                    <w:spacing w:val="-70"/>
                    <w:w w:val="214"/>
                    <w:sz w:val="13"/>
                  </w:rPr>
                  <w:t>a</w:t>
                </w:r>
                <w:r>
                  <w:rPr>
                    <w:i/>
                    <w:smallCaps w:val="0"/>
                    <w:spacing w:val="-51"/>
                    <w:w w:val="193"/>
                    <w:sz w:val="13"/>
                  </w:rPr>
                  <w:t>r</w:t>
                </w:r>
                <w:r>
                  <w:rPr>
                    <w:i/>
                    <w:smallCaps w:val="0"/>
                    <w:spacing w:val="-30"/>
                    <w:w w:val="225"/>
                    <w:sz w:val="13"/>
                  </w:rPr>
                  <w:t>y</w:t>
                </w:r>
                <w:r>
                  <w:rPr>
                    <w:i/>
                    <w:smallCaps w:val="0"/>
                    <w:spacing w:val="-79"/>
                    <w:w w:val="212"/>
                    <w:sz w:val="13"/>
                  </w:rPr>
                  <w:t>T</w:t>
                </w:r>
                <w:r>
                  <w:rPr>
                    <w:i/>
                    <w:smallCaps w:val="0"/>
                    <w:spacing w:val="-71"/>
                    <w:w w:val="211"/>
                    <w:sz w:val="13"/>
                  </w:rPr>
                  <w:t>h</w:t>
                </w:r>
                <w:r>
                  <w:rPr>
                    <w:i/>
                    <w:smallCaps w:val="0"/>
                    <w:spacing w:val="-59"/>
                    <w:w w:val="197"/>
                    <w:sz w:val="13"/>
                  </w:rPr>
                  <w:t>e</w:t>
                </w:r>
                <w:r>
                  <w:rPr>
                    <w:i/>
                    <w:smallCaps w:val="0"/>
                    <w:spacing w:val="-51"/>
                    <w:w w:val="193"/>
                    <w:sz w:val="13"/>
                  </w:rPr>
                  <w:t>r</w:t>
                </w:r>
                <w:r>
                  <w:rPr>
                    <w:i/>
                    <w:smallCaps/>
                    <w:spacing w:val="-70"/>
                    <w:w w:val="214"/>
                    <w:sz w:val="13"/>
                  </w:rPr>
                  <w:t>a</w:t>
                </w:r>
                <w:r>
                  <w:rPr>
                    <w:i/>
                    <w:smallCaps w:val="0"/>
                    <w:spacing w:val="-67"/>
                    <w:w w:val="199"/>
                    <w:sz w:val="13"/>
                  </w:rPr>
                  <w:t>p</w:t>
                </w:r>
                <w:r>
                  <w:rPr>
                    <w:i/>
                    <w:smallCaps w:val="0"/>
                    <w:spacing w:val="-36"/>
                    <w:w w:val="193"/>
                    <w:sz w:val="13"/>
                  </w:rPr>
                  <w:t>i</w:t>
                </w:r>
                <w:r>
                  <w:rPr>
                    <w:i/>
                    <w:smallCaps w:val="0"/>
                    <w:spacing w:val="-59"/>
                    <w:w w:val="197"/>
                    <w:sz w:val="13"/>
                  </w:rPr>
                  <w:t>e</w:t>
                </w:r>
                <w:r>
                  <w:rPr>
                    <w:i/>
                    <w:smallCaps w:val="0"/>
                    <w:spacing w:val="-13"/>
                    <w:w w:val="191"/>
                    <w:sz w:val="13"/>
                  </w:rPr>
                  <w:t>s</w:t>
                </w:r>
                <w:r>
                  <w:rPr>
                    <w:i/>
                    <w:smallCaps w:val="0"/>
                    <w:spacing w:val="-36"/>
                    <w:w w:val="193"/>
                    <w:sz w:val="13"/>
                  </w:rPr>
                  <w:t>i</w:t>
                </w:r>
                <w:r>
                  <w:rPr>
                    <w:i/>
                    <w:smallCaps w:val="0"/>
                    <w:spacing w:val="-34"/>
                    <w:w w:val="213"/>
                    <w:sz w:val="13"/>
                  </w:rPr>
                  <w:t>n</w:t>
                </w:r>
                <w:r>
                  <w:rPr>
                    <w:i/>
                    <w:smallCaps w:val="0"/>
                    <w:spacing w:val="-116"/>
                    <w:w w:val="208"/>
                    <w:sz w:val="13"/>
                  </w:rPr>
                  <w:t>M</w:t>
                </w:r>
                <w:r>
                  <w:rPr>
                    <w:i/>
                    <w:smallCaps w:val="0"/>
                    <w:spacing w:val="-59"/>
                    <w:w w:val="197"/>
                    <w:sz w:val="13"/>
                  </w:rPr>
                  <w:t>e</w:t>
                </w:r>
                <w:r>
                  <w:rPr>
                    <w:i/>
                    <w:smallCaps w:val="0"/>
                    <w:spacing w:val="-71"/>
                    <w:w w:val="212"/>
                    <w:sz w:val="13"/>
                  </w:rPr>
                  <w:t>d</w:t>
                </w:r>
                <w:r>
                  <w:rPr>
                    <w:i/>
                    <w:smallCaps w:val="0"/>
                    <w:spacing w:val="-36"/>
                    <w:w w:val="193"/>
                    <w:sz w:val="13"/>
                  </w:rPr>
                  <w:t>i</w:t>
                </w:r>
                <w:r>
                  <w:rPr>
                    <w:i/>
                    <w:smallCaps w:val="0"/>
                    <w:spacing w:val="-59"/>
                    <w:w w:val="197"/>
                    <w:sz w:val="13"/>
                  </w:rPr>
                  <w:t>c</w:t>
                </w:r>
                <w:r>
                  <w:rPr>
                    <w:i/>
                    <w:smallCaps w:val="0"/>
                    <w:spacing w:val="-36"/>
                    <w:w w:val="193"/>
                    <w:sz w:val="13"/>
                  </w:rPr>
                  <w:t>i</w:t>
                </w:r>
                <w:r>
                  <w:rPr>
                    <w:i/>
                    <w:smallCaps w:val="0"/>
                    <w:spacing w:val="-72"/>
                    <w:w w:val="213"/>
                    <w:sz w:val="13"/>
                  </w:rPr>
                  <w:t>n</w:t>
                </w:r>
                <w:r>
                  <w:rPr>
                    <w:i/>
                    <w:smallCaps w:val="0"/>
                    <w:spacing w:val="-21"/>
                    <w:w w:val="197"/>
                    <w:sz w:val="13"/>
                  </w:rPr>
                  <w:t>e</w:t>
                </w:r>
                <w:r>
                  <w:rPr>
                    <w:i/>
                    <w:smallCaps w:val="0"/>
                    <w:spacing w:val="-75"/>
                    <w:w w:val="224"/>
                    <w:sz w:val="13"/>
                  </w:rPr>
                  <w:t>3</w:t>
                </w:r>
                <w:r>
                  <w:rPr>
                    <w:i/>
                    <w:smallCaps w:val="0"/>
                    <w:spacing w:val="-38"/>
                    <w:w w:val="224"/>
                    <w:sz w:val="13"/>
                  </w:rPr>
                  <w:t>9</w:t>
                </w:r>
                <w:r>
                  <w:rPr>
                    <w:i/>
                    <w:smallCaps w:val="0"/>
                    <w:spacing w:val="-57"/>
                    <w:w w:val="253"/>
                    <w:sz w:val="13"/>
                  </w:rPr>
                  <w:t>(</w:t>
                </w:r>
                <w:r>
                  <w:rPr>
                    <w:i/>
                    <w:smallCaps w:val="0"/>
                    <w:spacing w:val="-75"/>
                    <w:w w:val="224"/>
                    <w:sz w:val="13"/>
                  </w:rPr>
                  <w:t>2018</w:t>
                </w:r>
                <w:r>
                  <w:rPr>
                    <w:i/>
                    <w:smallCaps w:val="0"/>
                    <w:spacing w:val="-19"/>
                    <w:w w:val="253"/>
                    <w:sz w:val="13"/>
                  </w:rPr>
                  <w:t>)</w:t>
                </w:r>
                <w:r>
                  <w:rPr>
                    <w:i/>
                    <w:smallCaps w:val="0"/>
                    <w:spacing w:val="-75"/>
                    <w:w w:val="224"/>
                    <w:sz w:val="13"/>
                  </w:rPr>
                  <w:t>43</w:t>
                </w:r>
                <w:r>
                  <w:rPr>
                    <w:i/>
                    <w:smallCaps w:val="0"/>
                    <w:spacing w:val="-68"/>
                    <w:w w:val="201"/>
                    <w:sz w:val="13"/>
                  </w:rPr>
                  <w:t>–</w:t>
                </w:r>
                <w:r>
                  <w:rPr>
                    <w:i/>
                    <w:smallCaps w:val="0"/>
                    <w:spacing w:val="-75"/>
                    <w:w w:val="224"/>
                    <w:sz w:val="13"/>
                  </w:rPr>
                  <w:t>48</w:t>
                </w:r>
              </w:p>
            </w:txbxContent>
          </v:textbox>
          <w10:wrap type="none"/>
        </v:shape>
      </w:pict>
    </w:r>
    <w:r>
      <w:rPr/>
      <w:pict>
        <v:shape style="position:absolute;margin-left:36.587399pt;margin-top:34.704609pt;width:43.95pt;height:9.9pt;mso-position-horizontal-relative:page;mso-position-vertical-relative:page;z-index:-19209216" type="#_x0000_t202" filled="false" stroked="false">
          <v:textbox inset="0,0,0,0">
            <w:txbxContent>
              <w:p>
                <w:pPr>
                  <w:spacing w:before="34"/>
                  <w:ind w:left="20" w:right="0" w:firstLine="0"/>
                  <w:jc w:val="left"/>
                  <w:rPr>
                    <w:rFonts w:ascii="Book Antiqua"/>
                    <w:i/>
                    <w:sz w:val="12"/>
                  </w:rPr>
                </w:pPr>
                <w:r>
                  <w:rPr>
                    <w:rFonts w:ascii="Book Antiqua"/>
                    <w:i/>
                    <w:w w:val="105"/>
                    <w:sz w:val="12"/>
                  </w:rPr>
                  <w:t>S.</w:t>
                </w:r>
                <w:r>
                  <w:rPr>
                    <w:rFonts w:ascii="Book Antiqua"/>
                    <w:i/>
                    <w:spacing w:val="13"/>
                    <w:sz w:val="12"/>
                  </w:rPr>
                  <w:t> </w:t>
                </w:r>
                <w:r>
                  <w:rPr>
                    <w:rFonts w:ascii="Book Antiqua"/>
                    <w:i/>
                    <w:w w:val="105"/>
                    <w:sz w:val="12"/>
                  </w:rPr>
                  <w:t>Im-oun</w:t>
                </w:r>
                <w:r>
                  <w:rPr>
                    <w:rFonts w:ascii="Book Antiqua"/>
                    <w:i/>
                    <w:spacing w:val="13"/>
                    <w:sz w:val="12"/>
                  </w:rPr>
                  <w:t> </w:t>
                </w:r>
                <w:r>
                  <w:rPr>
                    <w:rFonts w:ascii="Book Antiqua"/>
                    <w:i/>
                    <w:w w:val="107"/>
                    <w:sz w:val="12"/>
                  </w:rPr>
                  <w:t>et</w:t>
                </w:r>
                <w:r>
                  <w:rPr>
                    <w:rFonts w:ascii="Book Antiqua"/>
                    <w:i/>
                    <w:spacing w:val="12"/>
                    <w:sz w:val="12"/>
                  </w:rPr>
                  <w:t> </w:t>
                </w:r>
                <w:r>
                  <w:rPr>
                    <w:rFonts w:ascii="Book Antiqua"/>
                    <w:i/>
                    <w:smallCaps/>
                    <w:w w:val="88"/>
                    <w:sz w:val="12"/>
                  </w:rPr>
                  <w:t>al.</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2.52pt;margin-top:19.258989pt;width:10.535pt;height:43.228pt;mso-position-horizontal-relative:page;mso-position-vertical-relative:page;z-index:-19207680" filled="true" fillcolor="#049c88" stroked="false">
          <v:fill type="solid"/>
          <w10:wrap type="none"/>
        </v:rect>
      </w:pict>
    </w:r>
    <w:r>
      <w:rPr/>
      <w:pict>
        <v:shape style="position:absolute;margin-left:56.9921pt;margin-top:22.297905pt;width:126.05pt;height:16.650pt;mso-position-horizontal-relative:page;mso-position-vertical-relative:page;z-index:-19207168" type="#_x0000_t202" filled="false" stroked="false">
          <v:textbox inset="0,0,0,0">
            <w:txbxContent>
              <w:p>
                <w:pPr>
                  <w:spacing w:line="145" w:lineRule="exact" w:before="21"/>
                  <w:ind w:left="20" w:right="0" w:firstLine="0"/>
                  <w:jc w:val="left"/>
                  <w:rPr>
                    <w:rFonts w:ascii="Calibri"/>
                    <w:b/>
                    <w:sz w:val="12"/>
                  </w:rPr>
                </w:pPr>
                <w:r>
                  <w:rPr>
                    <w:rFonts w:ascii="Calibri"/>
                    <w:b/>
                    <w:color w:val="231F20"/>
                    <w:w w:val="110"/>
                    <w:sz w:val="12"/>
                  </w:rPr>
                  <w:t>Zanini et al</w:t>
                </w:r>
              </w:p>
              <w:p>
                <w:pPr>
                  <w:spacing w:line="145" w:lineRule="exact" w:before="0"/>
                  <w:ind w:left="20" w:right="0" w:firstLine="0"/>
                  <w:jc w:val="left"/>
                  <w:rPr>
                    <w:rFonts w:ascii="Calibri"/>
                    <w:b/>
                    <w:sz w:val="12"/>
                  </w:rPr>
                </w:pPr>
                <w:r>
                  <w:rPr>
                    <w:rFonts w:ascii="Calibri"/>
                    <w:b/>
                    <w:color w:val="231F20"/>
                    <w:w w:val="105"/>
                    <w:sz w:val="12"/>
                  </w:rPr>
                  <w:t>Music Therapy, Quality and BP of hypertensive</w:t>
                </w:r>
              </w:p>
            </w:txbxContent>
          </v:textbox>
          <w10:wrap type="none"/>
        </v:shape>
      </w:pict>
    </w:r>
    <w:r>
      <w:rPr/>
      <w:pict>
        <v:shape style="position:absolute;margin-left:56.149601pt;margin-top:46.967831pt;width:81.8pt;height:18.1pt;mso-position-horizontal-relative:page;mso-position-vertical-relative:page;z-index:-19206656" type="#_x0000_t202" filled="false" stroked="false">
          <v:textbox inset="0,0,0,0">
            <w:txbxContent>
              <w:p>
                <w:pPr>
                  <w:spacing w:before="19"/>
                  <w:ind w:left="20" w:right="0" w:firstLine="0"/>
                  <w:jc w:val="left"/>
                  <w:rPr>
                    <w:rFonts w:ascii="Arial Narrow"/>
                    <w:b/>
                    <w:sz w:val="28"/>
                  </w:rPr>
                </w:pPr>
                <w:r>
                  <w:rPr>
                    <w:rFonts w:ascii="Arial Narrow"/>
                    <w:b/>
                    <w:color w:val="231F20"/>
                    <w:spacing w:val="-3"/>
                    <w:sz w:val="28"/>
                  </w:rPr>
                  <w:t>Original Article</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42.312012pt;margin-top:19.712988pt;width:10.535pt;height:43.228pt;mso-position-horizontal-relative:page;mso-position-vertical-relative:page;z-index:-19206144" filled="true" fillcolor="#049c88" stroked="false">
          <v:fill type="solid"/>
          <w10:wrap type="none"/>
        </v:rect>
      </w:pict>
    </w:r>
    <w:r>
      <w:rPr/>
      <w:pict>
        <v:shape style="position:absolute;margin-left:413.692413pt;margin-top:22.872704pt;width:126.1pt;height:16.650pt;mso-position-horizontal-relative:page;mso-position-vertical-relative:page;z-index:-19205632" type="#_x0000_t202" filled="false" stroked="false">
          <v:textbox inset="0,0,0,0">
            <w:txbxContent>
              <w:p>
                <w:pPr>
                  <w:spacing w:line="235" w:lineRule="auto" w:before="23"/>
                  <w:ind w:left="20" w:right="0" w:firstLine="1882"/>
                  <w:jc w:val="left"/>
                  <w:rPr>
                    <w:rFonts w:ascii="Calibri"/>
                    <w:b/>
                    <w:sz w:val="12"/>
                  </w:rPr>
                </w:pPr>
                <w:r>
                  <w:rPr>
                    <w:rFonts w:ascii="Calibri"/>
                    <w:b/>
                    <w:color w:val="231F20"/>
                    <w:w w:val="105"/>
                    <w:sz w:val="12"/>
                  </w:rPr>
                  <w:t>Zanini et al Music Therapy, Quality and BP of hypertensive</w:t>
                </w:r>
              </w:p>
            </w:txbxContent>
          </v:textbox>
          <w10:wrap type="none"/>
        </v:shape>
      </w:pict>
    </w:r>
    <w:r>
      <w:rPr/>
      <w:pict>
        <v:shape style="position:absolute;margin-left:455.7005pt;margin-top:47.125034pt;width:81.8pt;height:18.1pt;mso-position-horizontal-relative:page;mso-position-vertical-relative:page;z-index:-19205120" type="#_x0000_t202" filled="false" stroked="false">
          <v:textbox inset="0,0,0,0">
            <w:txbxContent>
              <w:p>
                <w:pPr>
                  <w:spacing w:before="19"/>
                  <w:ind w:left="20" w:right="0" w:firstLine="0"/>
                  <w:jc w:val="left"/>
                  <w:rPr>
                    <w:rFonts w:ascii="Arial Narrow"/>
                    <w:b/>
                    <w:sz w:val="28"/>
                  </w:rPr>
                </w:pPr>
                <w:r>
                  <w:rPr>
                    <w:rFonts w:ascii="Arial Narrow"/>
                    <w:b/>
                    <w:color w:val="231F20"/>
                    <w:spacing w:val="-3"/>
                    <w:sz w:val="28"/>
                  </w:rPr>
                  <w:t>Original Article</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202048"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1.004915pt;width:40.450pt;height:11pt;mso-position-horizontal-relative:page;mso-position-vertical-relative:page;z-index:-19201536" type="#_x0000_t202" filled="false" stroked="false">
          <v:textbox inset="0,0,0,0">
            <w:txbxContent>
              <w:p>
                <w:pPr>
                  <w:spacing w:before="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2</w:t>
                </w:r>
                <w:r>
                  <w:rPr/>
                  <w:fldChar w:fldCharType="end"/>
                </w:r>
                <w:r>
                  <w:rPr>
                    <w:rFonts w:ascii="Calibri"/>
                    <w:color w:val="131413"/>
                    <w:sz w:val="16"/>
                  </w:rPr>
                  <w:t> of 5</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201024"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1.004915pt;width:40.450pt;height:11pt;mso-position-horizontal-relative:page;mso-position-vertical-relative:page;z-index:-19200512" type="#_x0000_t202" filled="false" stroked="false">
          <v:textbox inset="0,0,0,0">
            <w:txbxContent>
              <w:p>
                <w:pPr>
                  <w:spacing w:before="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3</w:t>
                </w:r>
                <w:r>
                  <w:rPr/>
                  <w:fldChar w:fldCharType="end"/>
                </w:r>
                <w:r>
                  <w:rPr>
                    <w:rFonts w:ascii="Calibri"/>
                    <w:color w:val="131413"/>
                    <w:sz w:val="16"/>
                  </w:rPr>
                  <w:t> of 5</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200000"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0.004915pt;width:40.450pt;height:13pt;mso-position-horizontal-relative:page;mso-position-vertical-relative:page;z-index:-19199488" type="#_x0000_t202" filled="false" stroked="false">
          <v:textbox inset="0,0,0,0">
            <w:txbxContent>
              <w:p>
                <w:pPr>
                  <w:spacing w:before="2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3</w:t>
                </w:r>
                <w:r>
                  <w:rPr/>
                  <w:fldChar w:fldCharType="end"/>
                </w:r>
                <w:r>
                  <w:rPr>
                    <w:rFonts w:ascii="Calibri"/>
                    <w:color w:val="131413"/>
                    <w:sz w:val="16"/>
                  </w:rPr>
                  <w:t> of 5</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198976"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1.004915pt;width:40.450pt;height:11pt;mso-position-horizontal-relative:page;mso-position-vertical-relative:page;z-index:-19198464" type="#_x0000_t202" filled="false" stroked="false">
          <v:textbox inset="0,0,0,0">
            <w:txbxContent>
              <w:p>
                <w:pPr>
                  <w:spacing w:before="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4</w:t>
                </w:r>
                <w:r>
                  <w:rPr/>
                  <w:fldChar w:fldCharType="end"/>
                </w:r>
                <w:r>
                  <w:rPr>
                    <w:rFonts w:ascii="Calibri"/>
                    <w:color w:val="131413"/>
                    <w:sz w:val="16"/>
                  </w:rPr>
                  <w:t> of 5</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197952"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0.004915pt;width:40.450pt;height:13pt;mso-position-horizontal-relative:page;mso-position-vertical-relative:page;z-index:-19197440" type="#_x0000_t202" filled="false" stroked="false">
          <v:textbox inset="0,0,0,0">
            <w:txbxContent>
              <w:p>
                <w:pPr>
                  <w:spacing w:before="2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4</w:t>
                </w:r>
                <w:r>
                  <w:rPr/>
                  <w:fldChar w:fldCharType="end"/>
                </w:r>
                <w:r>
                  <w:rPr>
                    <w:rFonts w:ascii="Calibri"/>
                    <w:color w:val="131413"/>
                    <w:sz w:val="16"/>
                  </w:rPr>
                  <w:t> of 5</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196928"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1.004915pt;width:40.450pt;height:11pt;mso-position-horizontal-relative:page;mso-position-vertical-relative:page;z-index:-19196416" type="#_x0000_t202" filled="false" stroked="false">
          <v:textbox inset="0,0,0,0">
            <w:txbxContent>
              <w:p>
                <w:pPr>
                  <w:spacing w:before="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5</w:t>
                </w:r>
                <w:r>
                  <w:rPr/>
                  <w:fldChar w:fldCharType="end"/>
                </w:r>
                <w:r>
                  <w:rPr>
                    <w:rFonts w:ascii="Calibri"/>
                    <w:color w:val="131413"/>
                    <w:sz w:val="16"/>
                  </w:rPr>
                  <w:t> of 5</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0.844917pt;width:155pt;height:11.2pt;mso-position-horizontal-relative:page;mso-position-vertical-relative:page;z-index:-19195904" type="#_x0000_t202" filled="false" stroked="false">
          <v:textbox inset="0,0,0,0">
            <w:txbxContent>
              <w:p>
                <w:pPr>
                  <w:spacing w:before="8"/>
                  <w:ind w:left="20" w:right="0" w:firstLine="0"/>
                  <w:jc w:val="left"/>
                  <w:rPr>
                    <w:rFonts w:ascii="Calibri"/>
                    <w:sz w:val="16"/>
                  </w:rPr>
                </w:pPr>
                <w:r>
                  <w:rPr>
                    <w:rFonts w:ascii="Calibri"/>
                    <w:color w:val="131413"/>
                    <w:sz w:val="16"/>
                  </w:rPr>
                  <w:t>Astuti </w:t>
                </w:r>
                <w:r>
                  <w:rPr>
                    <w:rFonts w:ascii="Calibri"/>
                    <w:i/>
                    <w:color w:val="131413"/>
                    <w:sz w:val="16"/>
                  </w:rPr>
                  <w:t>et al. BMC Nursing </w:t>
                </w:r>
                <w:r>
                  <w:rPr>
                    <w:rFonts w:ascii="Calibri"/>
                    <w:color w:val="131413"/>
                    <w:sz w:val="16"/>
                  </w:rPr>
                  <w:t>2019, </w:t>
                </w:r>
                <w:r>
                  <w:rPr>
                    <w:rFonts w:ascii="Lucida Sans"/>
                    <w:color w:val="131413"/>
                    <w:sz w:val="16"/>
                  </w:rPr>
                  <w:t>18</w:t>
                </w:r>
                <w:r>
                  <w:rPr>
                    <w:rFonts w:ascii="Calibri"/>
                    <w:color w:val="131413"/>
                    <w:sz w:val="16"/>
                  </w:rPr>
                  <w:t>(Suppl 1):36</w:t>
                </w:r>
              </w:p>
            </w:txbxContent>
          </v:textbox>
          <w10:wrap type="none"/>
        </v:shape>
      </w:pict>
    </w:r>
    <w:r>
      <w:rPr/>
      <w:pict>
        <v:shape style="position:absolute;margin-left:499.143372pt;margin-top:30.004915pt;width:40.450pt;height:13pt;mso-position-horizontal-relative:page;mso-position-vertical-relative:page;z-index:-19195392" type="#_x0000_t202" filled="false" stroked="false">
          <v:textbox inset="0,0,0,0">
            <w:txbxContent>
              <w:p>
                <w:pPr>
                  <w:spacing w:before="27"/>
                  <w:ind w:left="20" w:right="0" w:firstLine="0"/>
                  <w:jc w:val="left"/>
                  <w:rPr>
                    <w:rFonts w:ascii="Calibri"/>
                    <w:sz w:val="16"/>
                  </w:rPr>
                </w:pPr>
                <w:r>
                  <w:rPr>
                    <w:rFonts w:ascii="Calibri"/>
                    <w:color w:val="131413"/>
                    <w:sz w:val="16"/>
                  </w:rPr>
                  <w:t>Page </w:t>
                </w:r>
                <w:r>
                  <w:rPr/>
                  <w:fldChar w:fldCharType="begin"/>
                </w:r>
                <w:r>
                  <w:rPr>
                    <w:rFonts w:ascii="Calibri"/>
                    <w:color w:val="131413"/>
                    <w:sz w:val="16"/>
                  </w:rPr>
                  <w:instrText> PAGE </w:instrText>
                </w:r>
                <w:r>
                  <w:rPr/>
                  <w:fldChar w:fldCharType="separate"/>
                </w:r>
                <w:r>
                  <w:rPr/>
                  <w:t>5</w:t>
                </w:r>
                <w:r>
                  <w:rPr/>
                  <w:fldChar w:fldCharType="end"/>
                </w:r>
                <w:r>
                  <w:rPr>
                    <w:rFonts w:ascii="Calibri"/>
                    <w:color w:val="131413"/>
                    <w:sz w:val="16"/>
                  </w:rPr>
                  <w:t> of 5</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625" w:hanging="248"/>
        <w:jc w:val="left"/>
      </w:pPr>
      <w:rPr>
        <w:rFonts w:hint="default" w:ascii="Arial" w:hAnsi="Arial" w:eastAsia="Arial" w:cs="Arial"/>
        <w:w w:val="100"/>
        <w:sz w:val="22"/>
        <w:szCs w:val="22"/>
        <w:lang w:val="id" w:eastAsia="en-US" w:bidi="ar-SA"/>
      </w:rPr>
    </w:lvl>
    <w:lvl w:ilvl="1">
      <w:start w:val="0"/>
      <w:numFmt w:val="bullet"/>
      <w:lvlText w:val="•"/>
      <w:lvlJc w:val="left"/>
      <w:pPr>
        <w:ind w:left="1947" w:hanging="248"/>
      </w:pPr>
      <w:rPr>
        <w:rFonts w:hint="default"/>
        <w:lang w:val="id" w:eastAsia="en-US" w:bidi="ar-SA"/>
      </w:rPr>
    </w:lvl>
    <w:lvl w:ilvl="2">
      <w:start w:val="0"/>
      <w:numFmt w:val="bullet"/>
      <w:lvlText w:val="•"/>
      <w:lvlJc w:val="left"/>
      <w:pPr>
        <w:ind w:left="2274" w:hanging="248"/>
      </w:pPr>
      <w:rPr>
        <w:rFonts w:hint="default"/>
        <w:lang w:val="id" w:eastAsia="en-US" w:bidi="ar-SA"/>
      </w:rPr>
    </w:lvl>
    <w:lvl w:ilvl="3">
      <w:start w:val="0"/>
      <w:numFmt w:val="bullet"/>
      <w:lvlText w:val="•"/>
      <w:lvlJc w:val="left"/>
      <w:pPr>
        <w:ind w:left="2601" w:hanging="248"/>
      </w:pPr>
      <w:rPr>
        <w:rFonts w:hint="default"/>
        <w:lang w:val="id" w:eastAsia="en-US" w:bidi="ar-SA"/>
      </w:rPr>
    </w:lvl>
    <w:lvl w:ilvl="4">
      <w:start w:val="0"/>
      <w:numFmt w:val="bullet"/>
      <w:lvlText w:val="•"/>
      <w:lvlJc w:val="left"/>
      <w:pPr>
        <w:ind w:left="2928" w:hanging="248"/>
      </w:pPr>
      <w:rPr>
        <w:rFonts w:hint="default"/>
        <w:lang w:val="id" w:eastAsia="en-US" w:bidi="ar-SA"/>
      </w:rPr>
    </w:lvl>
    <w:lvl w:ilvl="5">
      <w:start w:val="0"/>
      <w:numFmt w:val="bullet"/>
      <w:lvlText w:val="•"/>
      <w:lvlJc w:val="left"/>
      <w:pPr>
        <w:ind w:left="3255" w:hanging="248"/>
      </w:pPr>
      <w:rPr>
        <w:rFonts w:hint="default"/>
        <w:lang w:val="id" w:eastAsia="en-US" w:bidi="ar-SA"/>
      </w:rPr>
    </w:lvl>
    <w:lvl w:ilvl="6">
      <w:start w:val="0"/>
      <w:numFmt w:val="bullet"/>
      <w:lvlText w:val="•"/>
      <w:lvlJc w:val="left"/>
      <w:pPr>
        <w:ind w:left="3582" w:hanging="248"/>
      </w:pPr>
      <w:rPr>
        <w:rFonts w:hint="default"/>
        <w:lang w:val="id" w:eastAsia="en-US" w:bidi="ar-SA"/>
      </w:rPr>
    </w:lvl>
    <w:lvl w:ilvl="7">
      <w:start w:val="0"/>
      <w:numFmt w:val="bullet"/>
      <w:lvlText w:val="•"/>
      <w:lvlJc w:val="left"/>
      <w:pPr>
        <w:ind w:left="3909" w:hanging="248"/>
      </w:pPr>
      <w:rPr>
        <w:rFonts w:hint="default"/>
        <w:lang w:val="id" w:eastAsia="en-US" w:bidi="ar-SA"/>
      </w:rPr>
    </w:lvl>
    <w:lvl w:ilvl="8">
      <w:start w:val="0"/>
      <w:numFmt w:val="bullet"/>
      <w:lvlText w:val="•"/>
      <w:lvlJc w:val="left"/>
      <w:pPr>
        <w:ind w:left="4236" w:hanging="248"/>
      </w:pPr>
      <w:rPr>
        <w:rFonts w:hint="default"/>
        <w:lang w:val="id" w:eastAsia="en-US" w:bidi="ar-SA"/>
      </w:rPr>
    </w:lvl>
  </w:abstractNum>
  <w:abstractNum w:abstractNumId="23">
    <w:multiLevelType w:val="hybridMultilevel"/>
    <w:lvl w:ilvl="0">
      <w:start w:val="1"/>
      <w:numFmt w:val="decimal"/>
      <w:lvlText w:val="%1."/>
      <w:lvlJc w:val="left"/>
      <w:pPr>
        <w:ind w:left="414" w:hanging="301"/>
        <w:jc w:val="left"/>
      </w:pPr>
      <w:rPr>
        <w:rFonts w:hint="default" w:ascii="Arial Narrow" w:hAnsi="Arial Narrow" w:eastAsia="Arial Narrow" w:cs="Arial Narrow"/>
        <w:color w:val="131413"/>
        <w:w w:val="89"/>
        <w:sz w:val="15"/>
        <w:szCs w:val="15"/>
        <w:lang w:val="id" w:eastAsia="en-US" w:bidi="ar-SA"/>
      </w:rPr>
    </w:lvl>
    <w:lvl w:ilvl="1">
      <w:start w:val="0"/>
      <w:numFmt w:val="bullet"/>
      <w:lvlText w:val="•"/>
      <w:lvlJc w:val="left"/>
      <w:pPr>
        <w:ind w:left="861" w:hanging="301"/>
      </w:pPr>
      <w:rPr>
        <w:rFonts w:hint="default"/>
        <w:lang w:val="id" w:eastAsia="en-US" w:bidi="ar-SA"/>
      </w:rPr>
    </w:lvl>
    <w:lvl w:ilvl="2">
      <w:start w:val="0"/>
      <w:numFmt w:val="bullet"/>
      <w:lvlText w:val="•"/>
      <w:lvlJc w:val="left"/>
      <w:pPr>
        <w:ind w:left="1302" w:hanging="301"/>
      </w:pPr>
      <w:rPr>
        <w:rFonts w:hint="default"/>
        <w:lang w:val="id" w:eastAsia="en-US" w:bidi="ar-SA"/>
      </w:rPr>
    </w:lvl>
    <w:lvl w:ilvl="3">
      <w:start w:val="0"/>
      <w:numFmt w:val="bullet"/>
      <w:lvlText w:val="•"/>
      <w:lvlJc w:val="left"/>
      <w:pPr>
        <w:ind w:left="1743" w:hanging="301"/>
      </w:pPr>
      <w:rPr>
        <w:rFonts w:hint="default"/>
        <w:lang w:val="id" w:eastAsia="en-US" w:bidi="ar-SA"/>
      </w:rPr>
    </w:lvl>
    <w:lvl w:ilvl="4">
      <w:start w:val="0"/>
      <w:numFmt w:val="bullet"/>
      <w:lvlText w:val="•"/>
      <w:lvlJc w:val="left"/>
      <w:pPr>
        <w:ind w:left="2184" w:hanging="301"/>
      </w:pPr>
      <w:rPr>
        <w:rFonts w:hint="default"/>
        <w:lang w:val="id" w:eastAsia="en-US" w:bidi="ar-SA"/>
      </w:rPr>
    </w:lvl>
    <w:lvl w:ilvl="5">
      <w:start w:val="0"/>
      <w:numFmt w:val="bullet"/>
      <w:lvlText w:val="•"/>
      <w:lvlJc w:val="left"/>
      <w:pPr>
        <w:ind w:left="2625" w:hanging="301"/>
      </w:pPr>
      <w:rPr>
        <w:rFonts w:hint="default"/>
        <w:lang w:val="id" w:eastAsia="en-US" w:bidi="ar-SA"/>
      </w:rPr>
    </w:lvl>
    <w:lvl w:ilvl="6">
      <w:start w:val="0"/>
      <w:numFmt w:val="bullet"/>
      <w:lvlText w:val="•"/>
      <w:lvlJc w:val="left"/>
      <w:pPr>
        <w:ind w:left="3066" w:hanging="301"/>
      </w:pPr>
      <w:rPr>
        <w:rFonts w:hint="default"/>
        <w:lang w:val="id" w:eastAsia="en-US" w:bidi="ar-SA"/>
      </w:rPr>
    </w:lvl>
    <w:lvl w:ilvl="7">
      <w:start w:val="0"/>
      <w:numFmt w:val="bullet"/>
      <w:lvlText w:val="•"/>
      <w:lvlJc w:val="left"/>
      <w:pPr>
        <w:ind w:left="3507" w:hanging="301"/>
      </w:pPr>
      <w:rPr>
        <w:rFonts w:hint="default"/>
        <w:lang w:val="id" w:eastAsia="en-US" w:bidi="ar-SA"/>
      </w:rPr>
    </w:lvl>
    <w:lvl w:ilvl="8">
      <w:start w:val="0"/>
      <w:numFmt w:val="bullet"/>
      <w:lvlText w:val="•"/>
      <w:lvlJc w:val="left"/>
      <w:pPr>
        <w:ind w:left="3948" w:hanging="301"/>
      </w:pPr>
      <w:rPr>
        <w:rFonts w:hint="default"/>
        <w:lang w:val="id" w:eastAsia="en-US" w:bidi="ar-SA"/>
      </w:rPr>
    </w:lvl>
  </w:abstractNum>
  <w:abstractNum w:abstractNumId="22">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63" w:hanging="40"/>
      </w:pPr>
      <w:rPr>
        <w:rFonts w:hint="default"/>
        <w:lang w:val="id" w:eastAsia="en-US" w:bidi="ar-SA"/>
      </w:rPr>
    </w:lvl>
    <w:lvl w:ilvl="2">
      <w:start w:val="0"/>
      <w:numFmt w:val="bullet"/>
      <w:lvlText w:val="•"/>
      <w:lvlJc w:val="left"/>
      <w:pPr>
        <w:ind w:left="287" w:hanging="40"/>
      </w:pPr>
      <w:rPr>
        <w:rFonts w:hint="default"/>
        <w:lang w:val="id" w:eastAsia="en-US" w:bidi="ar-SA"/>
      </w:rPr>
    </w:lvl>
    <w:lvl w:ilvl="3">
      <w:start w:val="0"/>
      <w:numFmt w:val="bullet"/>
      <w:lvlText w:val="•"/>
      <w:lvlJc w:val="left"/>
      <w:pPr>
        <w:ind w:left="410" w:hanging="40"/>
      </w:pPr>
      <w:rPr>
        <w:rFonts w:hint="default"/>
        <w:lang w:val="id" w:eastAsia="en-US" w:bidi="ar-SA"/>
      </w:rPr>
    </w:lvl>
    <w:lvl w:ilvl="4">
      <w:start w:val="0"/>
      <w:numFmt w:val="bullet"/>
      <w:lvlText w:val="•"/>
      <w:lvlJc w:val="left"/>
      <w:pPr>
        <w:ind w:left="534" w:hanging="40"/>
      </w:pPr>
      <w:rPr>
        <w:rFonts w:hint="default"/>
        <w:lang w:val="id" w:eastAsia="en-US" w:bidi="ar-SA"/>
      </w:rPr>
    </w:lvl>
    <w:lvl w:ilvl="5">
      <w:start w:val="0"/>
      <w:numFmt w:val="bullet"/>
      <w:lvlText w:val="•"/>
      <w:lvlJc w:val="left"/>
      <w:pPr>
        <w:ind w:left="657" w:hanging="40"/>
      </w:pPr>
      <w:rPr>
        <w:rFonts w:hint="default"/>
        <w:lang w:val="id" w:eastAsia="en-US" w:bidi="ar-SA"/>
      </w:rPr>
    </w:lvl>
    <w:lvl w:ilvl="6">
      <w:start w:val="0"/>
      <w:numFmt w:val="bullet"/>
      <w:lvlText w:val="•"/>
      <w:lvlJc w:val="left"/>
      <w:pPr>
        <w:ind w:left="781" w:hanging="40"/>
      </w:pPr>
      <w:rPr>
        <w:rFonts w:hint="default"/>
        <w:lang w:val="id" w:eastAsia="en-US" w:bidi="ar-SA"/>
      </w:rPr>
    </w:lvl>
    <w:lvl w:ilvl="7">
      <w:start w:val="0"/>
      <w:numFmt w:val="bullet"/>
      <w:lvlText w:val="•"/>
      <w:lvlJc w:val="left"/>
      <w:pPr>
        <w:ind w:left="904" w:hanging="40"/>
      </w:pPr>
      <w:rPr>
        <w:rFonts w:hint="default"/>
        <w:lang w:val="id" w:eastAsia="en-US" w:bidi="ar-SA"/>
      </w:rPr>
    </w:lvl>
    <w:lvl w:ilvl="8">
      <w:start w:val="0"/>
      <w:numFmt w:val="bullet"/>
      <w:lvlText w:val="•"/>
      <w:lvlJc w:val="left"/>
      <w:pPr>
        <w:ind w:left="1028" w:hanging="40"/>
      </w:pPr>
      <w:rPr>
        <w:rFonts w:hint="default"/>
        <w:lang w:val="id" w:eastAsia="en-US" w:bidi="ar-SA"/>
      </w:rPr>
    </w:lvl>
  </w:abstractNum>
  <w:abstractNum w:abstractNumId="21">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63" w:hanging="40"/>
      </w:pPr>
      <w:rPr>
        <w:rFonts w:hint="default"/>
        <w:lang w:val="id" w:eastAsia="en-US" w:bidi="ar-SA"/>
      </w:rPr>
    </w:lvl>
    <w:lvl w:ilvl="2">
      <w:start w:val="0"/>
      <w:numFmt w:val="bullet"/>
      <w:lvlText w:val="•"/>
      <w:lvlJc w:val="left"/>
      <w:pPr>
        <w:ind w:left="287" w:hanging="40"/>
      </w:pPr>
      <w:rPr>
        <w:rFonts w:hint="default"/>
        <w:lang w:val="id" w:eastAsia="en-US" w:bidi="ar-SA"/>
      </w:rPr>
    </w:lvl>
    <w:lvl w:ilvl="3">
      <w:start w:val="0"/>
      <w:numFmt w:val="bullet"/>
      <w:lvlText w:val="•"/>
      <w:lvlJc w:val="left"/>
      <w:pPr>
        <w:ind w:left="410" w:hanging="40"/>
      </w:pPr>
      <w:rPr>
        <w:rFonts w:hint="default"/>
        <w:lang w:val="id" w:eastAsia="en-US" w:bidi="ar-SA"/>
      </w:rPr>
    </w:lvl>
    <w:lvl w:ilvl="4">
      <w:start w:val="0"/>
      <w:numFmt w:val="bullet"/>
      <w:lvlText w:val="•"/>
      <w:lvlJc w:val="left"/>
      <w:pPr>
        <w:ind w:left="534" w:hanging="40"/>
      </w:pPr>
      <w:rPr>
        <w:rFonts w:hint="default"/>
        <w:lang w:val="id" w:eastAsia="en-US" w:bidi="ar-SA"/>
      </w:rPr>
    </w:lvl>
    <w:lvl w:ilvl="5">
      <w:start w:val="0"/>
      <w:numFmt w:val="bullet"/>
      <w:lvlText w:val="•"/>
      <w:lvlJc w:val="left"/>
      <w:pPr>
        <w:ind w:left="657" w:hanging="40"/>
      </w:pPr>
      <w:rPr>
        <w:rFonts w:hint="default"/>
        <w:lang w:val="id" w:eastAsia="en-US" w:bidi="ar-SA"/>
      </w:rPr>
    </w:lvl>
    <w:lvl w:ilvl="6">
      <w:start w:val="0"/>
      <w:numFmt w:val="bullet"/>
      <w:lvlText w:val="•"/>
      <w:lvlJc w:val="left"/>
      <w:pPr>
        <w:ind w:left="781" w:hanging="40"/>
      </w:pPr>
      <w:rPr>
        <w:rFonts w:hint="default"/>
        <w:lang w:val="id" w:eastAsia="en-US" w:bidi="ar-SA"/>
      </w:rPr>
    </w:lvl>
    <w:lvl w:ilvl="7">
      <w:start w:val="0"/>
      <w:numFmt w:val="bullet"/>
      <w:lvlText w:val="•"/>
      <w:lvlJc w:val="left"/>
      <w:pPr>
        <w:ind w:left="904" w:hanging="40"/>
      </w:pPr>
      <w:rPr>
        <w:rFonts w:hint="default"/>
        <w:lang w:val="id" w:eastAsia="en-US" w:bidi="ar-SA"/>
      </w:rPr>
    </w:lvl>
    <w:lvl w:ilvl="8">
      <w:start w:val="0"/>
      <w:numFmt w:val="bullet"/>
      <w:lvlText w:val="•"/>
      <w:lvlJc w:val="left"/>
      <w:pPr>
        <w:ind w:left="1028" w:hanging="40"/>
      </w:pPr>
      <w:rPr>
        <w:rFonts w:hint="default"/>
        <w:lang w:val="id" w:eastAsia="en-US" w:bidi="ar-SA"/>
      </w:rPr>
    </w:lvl>
  </w:abstractNum>
  <w:abstractNum w:abstractNumId="20">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63" w:hanging="40"/>
      </w:pPr>
      <w:rPr>
        <w:rFonts w:hint="default"/>
        <w:lang w:val="id" w:eastAsia="en-US" w:bidi="ar-SA"/>
      </w:rPr>
    </w:lvl>
    <w:lvl w:ilvl="2">
      <w:start w:val="0"/>
      <w:numFmt w:val="bullet"/>
      <w:lvlText w:val="•"/>
      <w:lvlJc w:val="left"/>
      <w:pPr>
        <w:ind w:left="287" w:hanging="40"/>
      </w:pPr>
      <w:rPr>
        <w:rFonts w:hint="default"/>
        <w:lang w:val="id" w:eastAsia="en-US" w:bidi="ar-SA"/>
      </w:rPr>
    </w:lvl>
    <w:lvl w:ilvl="3">
      <w:start w:val="0"/>
      <w:numFmt w:val="bullet"/>
      <w:lvlText w:val="•"/>
      <w:lvlJc w:val="left"/>
      <w:pPr>
        <w:ind w:left="410" w:hanging="40"/>
      </w:pPr>
      <w:rPr>
        <w:rFonts w:hint="default"/>
        <w:lang w:val="id" w:eastAsia="en-US" w:bidi="ar-SA"/>
      </w:rPr>
    </w:lvl>
    <w:lvl w:ilvl="4">
      <w:start w:val="0"/>
      <w:numFmt w:val="bullet"/>
      <w:lvlText w:val="•"/>
      <w:lvlJc w:val="left"/>
      <w:pPr>
        <w:ind w:left="534" w:hanging="40"/>
      </w:pPr>
      <w:rPr>
        <w:rFonts w:hint="default"/>
        <w:lang w:val="id" w:eastAsia="en-US" w:bidi="ar-SA"/>
      </w:rPr>
    </w:lvl>
    <w:lvl w:ilvl="5">
      <w:start w:val="0"/>
      <w:numFmt w:val="bullet"/>
      <w:lvlText w:val="•"/>
      <w:lvlJc w:val="left"/>
      <w:pPr>
        <w:ind w:left="657" w:hanging="40"/>
      </w:pPr>
      <w:rPr>
        <w:rFonts w:hint="default"/>
        <w:lang w:val="id" w:eastAsia="en-US" w:bidi="ar-SA"/>
      </w:rPr>
    </w:lvl>
    <w:lvl w:ilvl="6">
      <w:start w:val="0"/>
      <w:numFmt w:val="bullet"/>
      <w:lvlText w:val="•"/>
      <w:lvlJc w:val="left"/>
      <w:pPr>
        <w:ind w:left="781" w:hanging="40"/>
      </w:pPr>
      <w:rPr>
        <w:rFonts w:hint="default"/>
        <w:lang w:val="id" w:eastAsia="en-US" w:bidi="ar-SA"/>
      </w:rPr>
    </w:lvl>
    <w:lvl w:ilvl="7">
      <w:start w:val="0"/>
      <w:numFmt w:val="bullet"/>
      <w:lvlText w:val="•"/>
      <w:lvlJc w:val="left"/>
      <w:pPr>
        <w:ind w:left="904" w:hanging="40"/>
      </w:pPr>
      <w:rPr>
        <w:rFonts w:hint="default"/>
        <w:lang w:val="id" w:eastAsia="en-US" w:bidi="ar-SA"/>
      </w:rPr>
    </w:lvl>
    <w:lvl w:ilvl="8">
      <w:start w:val="0"/>
      <w:numFmt w:val="bullet"/>
      <w:lvlText w:val="•"/>
      <w:lvlJc w:val="left"/>
      <w:pPr>
        <w:ind w:left="1028" w:hanging="40"/>
      </w:pPr>
      <w:rPr>
        <w:rFonts w:hint="default"/>
        <w:lang w:val="id" w:eastAsia="en-US" w:bidi="ar-SA"/>
      </w:rPr>
    </w:lvl>
  </w:abstractNum>
  <w:abstractNum w:abstractNumId="19">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63" w:hanging="40"/>
      </w:pPr>
      <w:rPr>
        <w:rFonts w:hint="default"/>
        <w:lang w:val="id" w:eastAsia="en-US" w:bidi="ar-SA"/>
      </w:rPr>
    </w:lvl>
    <w:lvl w:ilvl="2">
      <w:start w:val="0"/>
      <w:numFmt w:val="bullet"/>
      <w:lvlText w:val="•"/>
      <w:lvlJc w:val="left"/>
      <w:pPr>
        <w:ind w:left="287" w:hanging="40"/>
      </w:pPr>
      <w:rPr>
        <w:rFonts w:hint="default"/>
        <w:lang w:val="id" w:eastAsia="en-US" w:bidi="ar-SA"/>
      </w:rPr>
    </w:lvl>
    <w:lvl w:ilvl="3">
      <w:start w:val="0"/>
      <w:numFmt w:val="bullet"/>
      <w:lvlText w:val="•"/>
      <w:lvlJc w:val="left"/>
      <w:pPr>
        <w:ind w:left="410" w:hanging="40"/>
      </w:pPr>
      <w:rPr>
        <w:rFonts w:hint="default"/>
        <w:lang w:val="id" w:eastAsia="en-US" w:bidi="ar-SA"/>
      </w:rPr>
    </w:lvl>
    <w:lvl w:ilvl="4">
      <w:start w:val="0"/>
      <w:numFmt w:val="bullet"/>
      <w:lvlText w:val="•"/>
      <w:lvlJc w:val="left"/>
      <w:pPr>
        <w:ind w:left="534" w:hanging="40"/>
      </w:pPr>
      <w:rPr>
        <w:rFonts w:hint="default"/>
        <w:lang w:val="id" w:eastAsia="en-US" w:bidi="ar-SA"/>
      </w:rPr>
    </w:lvl>
    <w:lvl w:ilvl="5">
      <w:start w:val="0"/>
      <w:numFmt w:val="bullet"/>
      <w:lvlText w:val="•"/>
      <w:lvlJc w:val="left"/>
      <w:pPr>
        <w:ind w:left="657" w:hanging="40"/>
      </w:pPr>
      <w:rPr>
        <w:rFonts w:hint="default"/>
        <w:lang w:val="id" w:eastAsia="en-US" w:bidi="ar-SA"/>
      </w:rPr>
    </w:lvl>
    <w:lvl w:ilvl="6">
      <w:start w:val="0"/>
      <w:numFmt w:val="bullet"/>
      <w:lvlText w:val="•"/>
      <w:lvlJc w:val="left"/>
      <w:pPr>
        <w:ind w:left="781" w:hanging="40"/>
      </w:pPr>
      <w:rPr>
        <w:rFonts w:hint="default"/>
        <w:lang w:val="id" w:eastAsia="en-US" w:bidi="ar-SA"/>
      </w:rPr>
    </w:lvl>
    <w:lvl w:ilvl="7">
      <w:start w:val="0"/>
      <w:numFmt w:val="bullet"/>
      <w:lvlText w:val="•"/>
      <w:lvlJc w:val="left"/>
      <w:pPr>
        <w:ind w:left="904" w:hanging="40"/>
      </w:pPr>
      <w:rPr>
        <w:rFonts w:hint="default"/>
        <w:lang w:val="id" w:eastAsia="en-US" w:bidi="ar-SA"/>
      </w:rPr>
    </w:lvl>
    <w:lvl w:ilvl="8">
      <w:start w:val="0"/>
      <w:numFmt w:val="bullet"/>
      <w:lvlText w:val="•"/>
      <w:lvlJc w:val="left"/>
      <w:pPr>
        <w:ind w:left="1028" w:hanging="40"/>
      </w:pPr>
      <w:rPr>
        <w:rFonts w:hint="default"/>
        <w:lang w:val="id" w:eastAsia="en-US" w:bidi="ar-SA"/>
      </w:rPr>
    </w:lvl>
  </w:abstractNum>
  <w:abstractNum w:abstractNumId="18">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43" w:hanging="40"/>
      </w:pPr>
      <w:rPr>
        <w:rFonts w:hint="default"/>
        <w:lang w:val="id" w:eastAsia="en-US" w:bidi="ar-SA"/>
      </w:rPr>
    </w:lvl>
    <w:lvl w:ilvl="2">
      <w:start w:val="0"/>
      <w:numFmt w:val="bullet"/>
      <w:lvlText w:val="•"/>
      <w:lvlJc w:val="left"/>
      <w:pPr>
        <w:ind w:left="247" w:hanging="40"/>
      </w:pPr>
      <w:rPr>
        <w:rFonts w:hint="default"/>
        <w:lang w:val="id" w:eastAsia="en-US" w:bidi="ar-SA"/>
      </w:rPr>
    </w:lvl>
    <w:lvl w:ilvl="3">
      <w:start w:val="0"/>
      <w:numFmt w:val="bullet"/>
      <w:lvlText w:val="•"/>
      <w:lvlJc w:val="left"/>
      <w:pPr>
        <w:ind w:left="351" w:hanging="40"/>
      </w:pPr>
      <w:rPr>
        <w:rFonts w:hint="default"/>
        <w:lang w:val="id" w:eastAsia="en-US" w:bidi="ar-SA"/>
      </w:rPr>
    </w:lvl>
    <w:lvl w:ilvl="4">
      <w:start w:val="0"/>
      <w:numFmt w:val="bullet"/>
      <w:lvlText w:val="•"/>
      <w:lvlJc w:val="left"/>
      <w:pPr>
        <w:ind w:left="455" w:hanging="40"/>
      </w:pPr>
      <w:rPr>
        <w:rFonts w:hint="default"/>
        <w:lang w:val="id" w:eastAsia="en-US" w:bidi="ar-SA"/>
      </w:rPr>
    </w:lvl>
    <w:lvl w:ilvl="5">
      <w:start w:val="0"/>
      <w:numFmt w:val="bullet"/>
      <w:lvlText w:val="•"/>
      <w:lvlJc w:val="left"/>
      <w:pPr>
        <w:ind w:left="559" w:hanging="40"/>
      </w:pPr>
      <w:rPr>
        <w:rFonts w:hint="default"/>
        <w:lang w:val="id" w:eastAsia="en-US" w:bidi="ar-SA"/>
      </w:rPr>
    </w:lvl>
    <w:lvl w:ilvl="6">
      <w:start w:val="0"/>
      <w:numFmt w:val="bullet"/>
      <w:lvlText w:val="•"/>
      <w:lvlJc w:val="left"/>
      <w:pPr>
        <w:ind w:left="662" w:hanging="40"/>
      </w:pPr>
      <w:rPr>
        <w:rFonts w:hint="default"/>
        <w:lang w:val="id" w:eastAsia="en-US" w:bidi="ar-SA"/>
      </w:rPr>
    </w:lvl>
    <w:lvl w:ilvl="7">
      <w:start w:val="0"/>
      <w:numFmt w:val="bullet"/>
      <w:lvlText w:val="•"/>
      <w:lvlJc w:val="left"/>
      <w:pPr>
        <w:ind w:left="766" w:hanging="40"/>
      </w:pPr>
      <w:rPr>
        <w:rFonts w:hint="default"/>
        <w:lang w:val="id" w:eastAsia="en-US" w:bidi="ar-SA"/>
      </w:rPr>
    </w:lvl>
    <w:lvl w:ilvl="8">
      <w:start w:val="0"/>
      <w:numFmt w:val="bullet"/>
      <w:lvlText w:val="•"/>
      <w:lvlJc w:val="left"/>
      <w:pPr>
        <w:ind w:left="870" w:hanging="40"/>
      </w:pPr>
      <w:rPr>
        <w:rFonts w:hint="default"/>
        <w:lang w:val="id" w:eastAsia="en-US" w:bidi="ar-SA"/>
      </w:rPr>
    </w:lvl>
  </w:abstractNum>
  <w:abstractNum w:abstractNumId="17">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43" w:hanging="40"/>
      </w:pPr>
      <w:rPr>
        <w:rFonts w:hint="default"/>
        <w:lang w:val="id" w:eastAsia="en-US" w:bidi="ar-SA"/>
      </w:rPr>
    </w:lvl>
    <w:lvl w:ilvl="2">
      <w:start w:val="0"/>
      <w:numFmt w:val="bullet"/>
      <w:lvlText w:val="•"/>
      <w:lvlJc w:val="left"/>
      <w:pPr>
        <w:ind w:left="247" w:hanging="40"/>
      </w:pPr>
      <w:rPr>
        <w:rFonts w:hint="default"/>
        <w:lang w:val="id" w:eastAsia="en-US" w:bidi="ar-SA"/>
      </w:rPr>
    </w:lvl>
    <w:lvl w:ilvl="3">
      <w:start w:val="0"/>
      <w:numFmt w:val="bullet"/>
      <w:lvlText w:val="•"/>
      <w:lvlJc w:val="left"/>
      <w:pPr>
        <w:ind w:left="351" w:hanging="40"/>
      </w:pPr>
      <w:rPr>
        <w:rFonts w:hint="default"/>
        <w:lang w:val="id" w:eastAsia="en-US" w:bidi="ar-SA"/>
      </w:rPr>
    </w:lvl>
    <w:lvl w:ilvl="4">
      <w:start w:val="0"/>
      <w:numFmt w:val="bullet"/>
      <w:lvlText w:val="•"/>
      <w:lvlJc w:val="left"/>
      <w:pPr>
        <w:ind w:left="455" w:hanging="40"/>
      </w:pPr>
      <w:rPr>
        <w:rFonts w:hint="default"/>
        <w:lang w:val="id" w:eastAsia="en-US" w:bidi="ar-SA"/>
      </w:rPr>
    </w:lvl>
    <w:lvl w:ilvl="5">
      <w:start w:val="0"/>
      <w:numFmt w:val="bullet"/>
      <w:lvlText w:val="•"/>
      <w:lvlJc w:val="left"/>
      <w:pPr>
        <w:ind w:left="559" w:hanging="40"/>
      </w:pPr>
      <w:rPr>
        <w:rFonts w:hint="default"/>
        <w:lang w:val="id" w:eastAsia="en-US" w:bidi="ar-SA"/>
      </w:rPr>
    </w:lvl>
    <w:lvl w:ilvl="6">
      <w:start w:val="0"/>
      <w:numFmt w:val="bullet"/>
      <w:lvlText w:val="•"/>
      <w:lvlJc w:val="left"/>
      <w:pPr>
        <w:ind w:left="662" w:hanging="40"/>
      </w:pPr>
      <w:rPr>
        <w:rFonts w:hint="default"/>
        <w:lang w:val="id" w:eastAsia="en-US" w:bidi="ar-SA"/>
      </w:rPr>
    </w:lvl>
    <w:lvl w:ilvl="7">
      <w:start w:val="0"/>
      <w:numFmt w:val="bullet"/>
      <w:lvlText w:val="•"/>
      <w:lvlJc w:val="left"/>
      <w:pPr>
        <w:ind w:left="766" w:hanging="40"/>
      </w:pPr>
      <w:rPr>
        <w:rFonts w:hint="default"/>
        <w:lang w:val="id" w:eastAsia="en-US" w:bidi="ar-SA"/>
      </w:rPr>
    </w:lvl>
    <w:lvl w:ilvl="8">
      <w:start w:val="0"/>
      <w:numFmt w:val="bullet"/>
      <w:lvlText w:val="•"/>
      <w:lvlJc w:val="left"/>
      <w:pPr>
        <w:ind w:left="870" w:hanging="40"/>
      </w:pPr>
      <w:rPr>
        <w:rFonts w:hint="default"/>
        <w:lang w:val="id" w:eastAsia="en-US" w:bidi="ar-SA"/>
      </w:rPr>
    </w:lvl>
  </w:abstractNum>
  <w:abstractNum w:abstractNumId="16">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43" w:hanging="40"/>
      </w:pPr>
      <w:rPr>
        <w:rFonts w:hint="default"/>
        <w:lang w:val="id" w:eastAsia="en-US" w:bidi="ar-SA"/>
      </w:rPr>
    </w:lvl>
    <w:lvl w:ilvl="2">
      <w:start w:val="0"/>
      <w:numFmt w:val="bullet"/>
      <w:lvlText w:val="•"/>
      <w:lvlJc w:val="left"/>
      <w:pPr>
        <w:ind w:left="247" w:hanging="40"/>
      </w:pPr>
      <w:rPr>
        <w:rFonts w:hint="default"/>
        <w:lang w:val="id" w:eastAsia="en-US" w:bidi="ar-SA"/>
      </w:rPr>
    </w:lvl>
    <w:lvl w:ilvl="3">
      <w:start w:val="0"/>
      <w:numFmt w:val="bullet"/>
      <w:lvlText w:val="•"/>
      <w:lvlJc w:val="left"/>
      <w:pPr>
        <w:ind w:left="351" w:hanging="40"/>
      </w:pPr>
      <w:rPr>
        <w:rFonts w:hint="default"/>
        <w:lang w:val="id" w:eastAsia="en-US" w:bidi="ar-SA"/>
      </w:rPr>
    </w:lvl>
    <w:lvl w:ilvl="4">
      <w:start w:val="0"/>
      <w:numFmt w:val="bullet"/>
      <w:lvlText w:val="•"/>
      <w:lvlJc w:val="left"/>
      <w:pPr>
        <w:ind w:left="455" w:hanging="40"/>
      </w:pPr>
      <w:rPr>
        <w:rFonts w:hint="default"/>
        <w:lang w:val="id" w:eastAsia="en-US" w:bidi="ar-SA"/>
      </w:rPr>
    </w:lvl>
    <w:lvl w:ilvl="5">
      <w:start w:val="0"/>
      <w:numFmt w:val="bullet"/>
      <w:lvlText w:val="•"/>
      <w:lvlJc w:val="left"/>
      <w:pPr>
        <w:ind w:left="559" w:hanging="40"/>
      </w:pPr>
      <w:rPr>
        <w:rFonts w:hint="default"/>
        <w:lang w:val="id" w:eastAsia="en-US" w:bidi="ar-SA"/>
      </w:rPr>
    </w:lvl>
    <w:lvl w:ilvl="6">
      <w:start w:val="0"/>
      <w:numFmt w:val="bullet"/>
      <w:lvlText w:val="•"/>
      <w:lvlJc w:val="left"/>
      <w:pPr>
        <w:ind w:left="662" w:hanging="40"/>
      </w:pPr>
      <w:rPr>
        <w:rFonts w:hint="default"/>
        <w:lang w:val="id" w:eastAsia="en-US" w:bidi="ar-SA"/>
      </w:rPr>
    </w:lvl>
    <w:lvl w:ilvl="7">
      <w:start w:val="0"/>
      <w:numFmt w:val="bullet"/>
      <w:lvlText w:val="•"/>
      <w:lvlJc w:val="left"/>
      <w:pPr>
        <w:ind w:left="766" w:hanging="40"/>
      </w:pPr>
      <w:rPr>
        <w:rFonts w:hint="default"/>
        <w:lang w:val="id" w:eastAsia="en-US" w:bidi="ar-SA"/>
      </w:rPr>
    </w:lvl>
    <w:lvl w:ilvl="8">
      <w:start w:val="0"/>
      <w:numFmt w:val="bullet"/>
      <w:lvlText w:val="•"/>
      <w:lvlJc w:val="left"/>
      <w:pPr>
        <w:ind w:left="870" w:hanging="40"/>
      </w:pPr>
      <w:rPr>
        <w:rFonts w:hint="default"/>
        <w:lang w:val="id" w:eastAsia="en-US" w:bidi="ar-SA"/>
      </w:rPr>
    </w:lvl>
  </w:abstractNum>
  <w:abstractNum w:abstractNumId="15">
    <w:multiLevelType w:val="hybridMultilevel"/>
    <w:lvl w:ilvl="0">
      <w:start w:val="0"/>
      <w:numFmt w:val="bullet"/>
      <w:lvlText w:val="•"/>
      <w:lvlJc w:val="left"/>
      <w:pPr>
        <w:ind w:left="39" w:hanging="40"/>
      </w:pPr>
      <w:rPr>
        <w:rFonts w:hint="default" w:ascii="Lucida Sans" w:hAnsi="Lucida Sans" w:eastAsia="Lucida Sans" w:cs="Lucida Sans"/>
        <w:w w:val="37"/>
        <w:sz w:val="14"/>
        <w:szCs w:val="14"/>
        <w:lang w:val="id" w:eastAsia="en-US" w:bidi="ar-SA"/>
      </w:rPr>
    </w:lvl>
    <w:lvl w:ilvl="1">
      <w:start w:val="0"/>
      <w:numFmt w:val="bullet"/>
      <w:lvlText w:val="•"/>
      <w:lvlJc w:val="left"/>
      <w:pPr>
        <w:ind w:left="143" w:hanging="40"/>
      </w:pPr>
      <w:rPr>
        <w:rFonts w:hint="default"/>
        <w:lang w:val="id" w:eastAsia="en-US" w:bidi="ar-SA"/>
      </w:rPr>
    </w:lvl>
    <w:lvl w:ilvl="2">
      <w:start w:val="0"/>
      <w:numFmt w:val="bullet"/>
      <w:lvlText w:val="•"/>
      <w:lvlJc w:val="left"/>
      <w:pPr>
        <w:ind w:left="247" w:hanging="40"/>
      </w:pPr>
      <w:rPr>
        <w:rFonts w:hint="default"/>
        <w:lang w:val="id" w:eastAsia="en-US" w:bidi="ar-SA"/>
      </w:rPr>
    </w:lvl>
    <w:lvl w:ilvl="3">
      <w:start w:val="0"/>
      <w:numFmt w:val="bullet"/>
      <w:lvlText w:val="•"/>
      <w:lvlJc w:val="left"/>
      <w:pPr>
        <w:ind w:left="351" w:hanging="40"/>
      </w:pPr>
      <w:rPr>
        <w:rFonts w:hint="default"/>
        <w:lang w:val="id" w:eastAsia="en-US" w:bidi="ar-SA"/>
      </w:rPr>
    </w:lvl>
    <w:lvl w:ilvl="4">
      <w:start w:val="0"/>
      <w:numFmt w:val="bullet"/>
      <w:lvlText w:val="•"/>
      <w:lvlJc w:val="left"/>
      <w:pPr>
        <w:ind w:left="455" w:hanging="40"/>
      </w:pPr>
      <w:rPr>
        <w:rFonts w:hint="default"/>
        <w:lang w:val="id" w:eastAsia="en-US" w:bidi="ar-SA"/>
      </w:rPr>
    </w:lvl>
    <w:lvl w:ilvl="5">
      <w:start w:val="0"/>
      <w:numFmt w:val="bullet"/>
      <w:lvlText w:val="•"/>
      <w:lvlJc w:val="left"/>
      <w:pPr>
        <w:ind w:left="559" w:hanging="40"/>
      </w:pPr>
      <w:rPr>
        <w:rFonts w:hint="default"/>
        <w:lang w:val="id" w:eastAsia="en-US" w:bidi="ar-SA"/>
      </w:rPr>
    </w:lvl>
    <w:lvl w:ilvl="6">
      <w:start w:val="0"/>
      <w:numFmt w:val="bullet"/>
      <w:lvlText w:val="•"/>
      <w:lvlJc w:val="left"/>
      <w:pPr>
        <w:ind w:left="662" w:hanging="40"/>
      </w:pPr>
      <w:rPr>
        <w:rFonts w:hint="default"/>
        <w:lang w:val="id" w:eastAsia="en-US" w:bidi="ar-SA"/>
      </w:rPr>
    </w:lvl>
    <w:lvl w:ilvl="7">
      <w:start w:val="0"/>
      <w:numFmt w:val="bullet"/>
      <w:lvlText w:val="•"/>
      <w:lvlJc w:val="left"/>
      <w:pPr>
        <w:ind w:left="766" w:hanging="40"/>
      </w:pPr>
      <w:rPr>
        <w:rFonts w:hint="default"/>
        <w:lang w:val="id" w:eastAsia="en-US" w:bidi="ar-SA"/>
      </w:rPr>
    </w:lvl>
    <w:lvl w:ilvl="8">
      <w:start w:val="0"/>
      <w:numFmt w:val="bullet"/>
      <w:lvlText w:val="•"/>
      <w:lvlJc w:val="left"/>
      <w:pPr>
        <w:ind w:left="870" w:hanging="40"/>
      </w:pPr>
      <w:rPr>
        <w:rFonts w:hint="default"/>
        <w:lang w:val="id" w:eastAsia="en-US" w:bidi="ar-SA"/>
      </w:rPr>
    </w:lvl>
  </w:abstractNum>
  <w:abstractNum w:abstractNumId="14">
    <w:multiLevelType w:val="hybridMultilevel"/>
    <w:lvl w:ilvl="0">
      <w:start w:val="1"/>
      <w:numFmt w:val="decimal"/>
      <w:lvlText w:val="%1."/>
      <w:lvlJc w:val="left"/>
      <w:pPr>
        <w:ind w:left="437" w:hanging="227"/>
        <w:jc w:val="left"/>
      </w:pPr>
      <w:rPr>
        <w:rFonts w:hint="default" w:ascii="Calibri" w:hAnsi="Calibri" w:eastAsia="Calibri" w:cs="Calibri"/>
        <w:color w:val="231F20"/>
        <w:w w:val="108"/>
        <w:sz w:val="14"/>
        <w:szCs w:val="14"/>
        <w:lang w:val="id" w:eastAsia="en-US" w:bidi="ar-SA"/>
      </w:rPr>
    </w:lvl>
    <w:lvl w:ilvl="1">
      <w:start w:val="0"/>
      <w:numFmt w:val="bullet"/>
      <w:lvlText w:val="•"/>
      <w:lvlJc w:val="left"/>
      <w:pPr>
        <w:ind w:left="874" w:hanging="227"/>
      </w:pPr>
      <w:rPr>
        <w:rFonts w:hint="default"/>
        <w:lang w:val="id" w:eastAsia="en-US" w:bidi="ar-SA"/>
      </w:rPr>
    </w:lvl>
    <w:lvl w:ilvl="2">
      <w:start w:val="0"/>
      <w:numFmt w:val="bullet"/>
      <w:lvlText w:val="•"/>
      <w:lvlJc w:val="left"/>
      <w:pPr>
        <w:ind w:left="1309" w:hanging="227"/>
      </w:pPr>
      <w:rPr>
        <w:rFonts w:hint="default"/>
        <w:lang w:val="id" w:eastAsia="en-US" w:bidi="ar-SA"/>
      </w:rPr>
    </w:lvl>
    <w:lvl w:ilvl="3">
      <w:start w:val="0"/>
      <w:numFmt w:val="bullet"/>
      <w:lvlText w:val="•"/>
      <w:lvlJc w:val="left"/>
      <w:pPr>
        <w:ind w:left="1744" w:hanging="227"/>
      </w:pPr>
      <w:rPr>
        <w:rFonts w:hint="default"/>
        <w:lang w:val="id" w:eastAsia="en-US" w:bidi="ar-SA"/>
      </w:rPr>
    </w:lvl>
    <w:lvl w:ilvl="4">
      <w:start w:val="0"/>
      <w:numFmt w:val="bullet"/>
      <w:lvlText w:val="•"/>
      <w:lvlJc w:val="left"/>
      <w:pPr>
        <w:ind w:left="2179" w:hanging="227"/>
      </w:pPr>
      <w:rPr>
        <w:rFonts w:hint="default"/>
        <w:lang w:val="id" w:eastAsia="en-US" w:bidi="ar-SA"/>
      </w:rPr>
    </w:lvl>
    <w:lvl w:ilvl="5">
      <w:start w:val="0"/>
      <w:numFmt w:val="bullet"/>
      <w:lvlText w:val="•"/>
      <w:lvlJc w:val="left"/>
      <w:pPr>
        <w:ind w:left="2614" w:hanging="227"/>
      </w:pPr>
      <w:rPr>
        <w:rFonts w:hint="default"/>
        <w:lang w:val="id" w:eastAsia="en-US" w:bidi="ar-SA"/>
      </w:rPr>
    </w:lvl>
    <w:lvl w:ilvl="6">
      <w:start w:val="0"/>
      <w:numFmt w:val="bullet"/>
      <w:lvlText w:val="•"/>
      <w:lvlJc w:val="left"/>
      <w:pPr>
        <w:ind w:left="3048" w:hanging="227"/>
      </w:pPr>
      <w:rPr>
        <w:rFonts w:hint="default"/>
        <w:lang w:val="id" w:eastAsia="en-US" w:bidi="ar-SA"/>
      </w:rPr>
    </w:lvl>
    <w:lvl w:ilvl="7">
      <w:start w:val="0"/>
      <w:numFmt w:val="bullet"/>
      <w:lvlText w:val="•"/>
      <w:lvlJc w:val="left"/>
      <w:pPr>
        <w:ind w:left="3483" w:hanging="227"/>
      </w:pPr>
      <w:rPr>
        <w:rFonts w:hint="default"/>
        <w:lang w:val="id" w:eastAsia="en-US" w:bidi="ar-SA"/>
      </w:rPr>
    </w:lvl>
    <w:lvl w:ilvl="8">
      <w:start w:val="0"/>
      <w:numFmt w:val="bullet"/>
      <w:lvlText w:val="•"/>
      <w:lvlJc w:val="left"/>
      <w:pPr>
        <w:ind w:left="3918" w:hanging="227"/>
      </w:pPr>
      <w:rPr>
        <w:rFonts w:hint="default"/>
        <w:lang w:val="id" w:eastAsia="en-US" w:bidi="ar-SA"/>
      </w:rPr>
    </w:lvl>
  </w:abstractNum>
  <w:abstractNum w:abstractNumId="13">
    <w:multiLevelType w:val="hybridMultilevel"/>
    <w:lvl w:ilvl="0">
      <w:start w:val="0"/>
      <w:numFmt w:val="bullet"/>
      <w:lvlText w:val="-"/>
      <w:lvlJc w:val="left"/>
      <w:pPr>
        <w:ind w:left="1004" w:hanging="96"/>
      </w:pPr>
      <w:rPr>
        <w:rFonts w:hint="default" w:ascii="Calibri" w:hAnsi="Calibri" w:eastAsia="Calibri" w:cs="Calibri"/>
        <w:color w:val="231F20"/>
        <w:w w:val="108"/>
        <w:sz w:val="18"/>
        <w:szCs w:val="18"/>
        <w:lang w:val="id" w:eastAsia="en-US" w:bidi="ar-SA"/>
      </w:rPr>
    </w:lvl>
    <w:lvl w:ilvl="1">
      <w:start w:val="0"/>
      <w:numFmt w:val="bullet"/>
      <w:lvlText w:val="•"/>
      <w:lvlJc w:val="left"/>
      <w:pPr>
        <w:ind w:left="1454" w:hanging="96"/>
      </w:pPr>
      <w:rPr>
        <w:rFonts w:hint="default"/>
        <w:lang w:val="id" w:eastAsia="en-US" w:bidi="ar-SA"/>
      </w:rPr>
    </w:lvl>
    <w:lvl w:ilvl="2">
      <w:start w:val="0"/>
      <w:numFmt w:val="bullet"/>
      <w:lvlText w:val="•"/>
      <w:lvlJc w:val="left"/>
      <w:pPr>
        <w:ind w:left="1908" w:hanging="96"/>
      </w:pPr>
      <w:rPr>
        <w:rFonts w:hint="default"/>
        <w:lang w:val="id" w:eastAsia="en-US" w:bidi="ar-SA"/>
      </w:rPr>
    </w:lvl>
    <w:lvl w:ilvl="3">
      <w:start w:val="0"/>
      <w:numFmt w:val="bullet"/>
      <w:lvlText w:val="•"/>
      <w:lvlJc w:val="left"/>
      <w:pPr>
        <w:ind w:left="2362" w:hanging="96"/>
      </w:pPr>
      <w:rPr>
        <w:rFonts w:hint="default"/>
        <w:lang w:val="id" w:eastAsia="en-US" w:bidi="ar-SA"/>
      </w:rPr>
    </w:lvl>
    <w:lvl w:ilvl="4">
      <w:start w:val="0"/>
      <w:numFmt w:val="bullet"/>
      <w:lvlText w:val="•"/>
      <w:lvlJc w:val="left"/>
      <w:pPr>
        <w:ind w:left="2816" w:hanging="96"/>
      </w:pPr>
      <w:rPr>
        <w:rFonts w:hint="default"/>
        <w:lang w:val="id" w:eastAsia="en-US" w:bidi="ar-SA"/>
      </w:rPr>
    </w:lvl>
    <w:lvl w:ilvl="5">
      <w:start w:val="0"/>
      <w:numFmt w:val="bullet"/>
      <w:lvlText w:val="•"/>
      <w:lvlJc w:val="left"/>
      <w:pPr>
        <w:ind w:left="3271" w:hanging="96"/>
      </w:pPr>
      <w:rPr>
        <w:rFonts w:hint="default"/>
        <w:lang w:val="id" w:eastAsia="en-US" w:bidi="ar-SA"/>
      </w:rPr>
    </w:lvl>
    <w:lvl w:ilvl="6">
      <w:start w:val="0"/>
      <w:numFmt w:val="bullet"/>
      <w:lvlText w:val="•"/>
      <w:lvlJc w:val="left"/>
      <w:pPr>
        <w:ind w:left="3725" w:hanging="96"/>
      </w:pPr>
      <w:rPr>
        <w:rFonts w:hint="default"/>
        <w:lang w:val="id" w:eastAsia="en-US" w:bidi="ar-SA"/>
      </w:rPr>
    </w:lvl>
    <w:lvl w:ilvl="7">
      <w:start w:val="0"/>
      <w:numFmt w:val="bullet"/>
      <w:lvlText w:val="•"/>
      <w:lvlJc w:val="left"/>
      <w:pPr>
        <w:ind w:left="4179" w:hanging="96"/>
      </w:pPr>
      <w:rPr>
        <w:rFonts w:hint="default"/>
        <w:lang w:val="id" w:eastAsia="en-US" w:bidi="ar-SA"/>
      </w:rPr>
    </w:lvl>
    <w:lvl w:ilvl="8">
      <w:start w:val="0"/>
      <w:numFmt w:val="bullet"/>
      <w:lvlText w:val="•"/>
      <w:lvlJc w:val="left"/>
      <w:pPr>
        <w:ind w:left="4633" w:hanging="96"/>
      </w:pPr>
      <w:rPr>
        <w:rFonts w:hint="default"/>
        <w:lang w:val="id" w:eastAsia="en-US" w:bidi="ar-SA"/>
      </w:rPr>
    </w:lvl>
  </w:abstractNum>
  <w:abstractNum w:abstractNumId="12">
    <w:multiLevelType w:val="hybridMultilevel"/>
    <w:lvl w:ilvl="0">
      <w:start w:val="1"/>
      <w:numFmt w:val="decimal"/>
      <w:lvlText w:val="%1."/>
      <w:lvlJc w:val="left"/>
      <w:pPr>
        <w:ind w:left="358" w:hanging="188"/>
        <w:jc w:val="right"/>
      </w:pPr>
      <w:rPr>
        <w:rFonts w:hint="default" w:ascii="Book Antiqua" w:hAnsi="Book Antiqua" w:eastAsia="Book Antiqua" w:cs="Book Antiqua"/>
        <w:w w:val="119"/>
        <w:sz w:val="12"/>
        <w:szCs w:val="12"/>
        <w:lang w:val="id" w:eastAsia="en-US" w:bidi="ar-SA"/>
      </w:rPr>
    </w:lvl>
    <w:lvl w:ilvl="1">
      <w:start w:val="0"/>
      <w:numFmt w:val="bullet"/>
      <w:lvlText w:val="•"/>
      <w:lvlJc w:val="left"/>
      <w:pPr>
        <w:ind w:left="841" w:hanging="188"/>
      </w:pPr>
      <w:rPr>
        <w:rFonts w:hint="default"/>
        <w:lang w:val="id" w:eastAsia="en-US" w:bidi="ar-SA"/>
      </w:rPr>
    </w:lvl>
    <w:lvl w:ilvl="2">
      <w:start w:val="0"/>
      <w:numFmt w:val="bullet"/>
      <w:lvlText w:val="•"/>
      <w:lvlJc w:val="left"/>
      <w:pPr>
        <w:ind w:left="1322" w:hanging="188"/>
      </w:pPr>
      <w:rPr>
        <w:rFonts w:hint="default"/>
        <w:lang w:val="id" w:eastAsia="en-US" w:bidi="ar-SA"/>
      </w:rPr>
    </w:lvl>
    <w:lvl w:ilvl="3">
      <w:start w:val="0"/>
      <w:numFmt w:val="bullet"/>
      <w:lvlText w:val="•"/>
      <w:lvlJc w:val="left"/>
      <w:pPr>
        <w:ind w:left="1804" w:hanging="188"/>
      </w:pPr>
      <w:rPr>
        <w:rFonts w:hint="default"/>
        <w:lang w:val="id" w:eastAsia="en-US" w:bidi="ar-SA"/>
      </w:rPr>
    </w:lvl>
    <w:lvl w:ilvl="4">
      <w:start w:val="0"/>
      <w:numFmt w:val="bullet"/>
      <w:lvlText w:val="•"/>
      <w:lvlJc w:val="left"/>
      <w:pPr>
        <w:ind w:left="2285" w:hanging="188"/>
      </w:pPr>
      <w:rPr>
        <w:rFonts w:hint="default"/>
        <w:lang w:val="id" w:eastAsia="en-US" w:bidi="ar-SA"/>
      </w:rPr>
    </w:lvl>
    <w:lvl w:ilvl="5">
      <w:start w:val="0"/>
      <w:numFmt w:val="bullet"/>
      <w:lvlText w:val="•"/>
      <w:lvlJc w:val="left"/>
      <w:pPr>
        <w:ind w:left="2766" w:hanging="188"/>
      </w:pPr>
      <w:rPr>
        <w:rFonts w:hint="default"/>
        <w:lang w:val="id" w:eastAsia="en-US" w:bidi="ar-SA"/>
      </w:rPr>
    </w:lvl>
    <w:lvl w:ilvl="6">
      <w:start w:val="0"/>
      <w:numFmt w:val="bullet"/>
      <w:lvlText w:val="•"/>
      <w:lvlJc w:val="left"/>
      <w:pPr>
        <w:ind w:left="3248" w:hanging="188"/>
      </w:pPr>
      <w:rPr>
        <w:rFonts w:hint="default"/>
        <w:lang w:val="id" w:eastAsia="en-US" w:bidi="ar-SA"/>
      </w:rPr>
    </w:lvl>
    <w:lvl w:ilvl="7">
      <w:start w:val="0"/>
      <w:numFmt w:val="bullet"/>
      <w:lvlText w:val="•"/>
      <w:lvlJc w:val="left"/>
      <w:pPr>
        <w:ind w:left="3729" w:hanging="188"/>
      </w:pPr>
      <w:rPr>
        <w:rFonts w:hint="default"/>
        <w:lang w:val="id" w:eastAsia="en-US" w:bidi="ar-SA"/>
      </w:rPr>
    </w:lvl>
    <w:lvl w:ilvl="8">
      <w:start w:val="0"/>
      <w:numFmt w:val="bullet"/>
      <w:lvlText w:val="•"/>
      <w:lvlJc w:val="left"/>
      <w:pPr>
        <w:ind w:left="4210" w:hanging="188"/>
      </w:pPr>
      <w:rPr>
        <w:rFonts w:hint="default"/>
        <w:lang w:val="id" w:eastAsia="en-US" w:bidi="ar-SA"/>
      </w:rPr>
    </w:lvl>
  </w:abstractNum>
  <w:abstractNum w:abstractNumId="11">
    <w:multiLevelType w:val="hybridMultilevel"/>
    <w:lvl w:ilvl="0">
      <w:start w:val="1"/>
      <w:numFmt w:val="decimal"/>
      <w:lvlText w:val="%1."/>
      <w:lvlJc w:val="left"/>
      <w:pPr>
        <w:ind w:left="336" w:hanging="225"/>
        <w:jc w:val="left"/>
      </w:pPr>
      <w:rPr>
        <w:rFonts w:hint="default" w:ascii="Verdana" w:hAnsi="Verdana" w:eastAsia="Verdana" w:cs="Verdana"/>
        <w:w w:val="90"/>
        <w:sz w:val="16"/>
        <w:szCs w:val="16"/>
        <w:lang w:val="id" w:eastAsia="en-US" w:bidi="ar-SA"/>
      </w:rPr>
    </w:lvl>
    <w:lvl w:ilvl="1">
      <w:start w:val="1"/>
      <w:numFmt w:val="decimal"/>
      <w:lvlText w:val="%1.%2."/>
      <w:lvlJc w:val="left"/>
      <w:pPr>
        <w:ind w:left="457" w:hanging="346"/>
        <w:jc w:val="left"/>
      </w:pPr>
      <w:rPr>
        <w:rFonts w:hint="default" w:ascii="Book Antiqua" w:hAnsi="Book Antiqua" w:eastAsia="Book Antiqua" w:cs="Book Antiqua"/>
        <w:i/>
        <w:w w:val="110"/>
        <w:sz w:val="16"/>
        <w:szCs w:val="16"/>
        <w:lang w:val="id" w:eastAsia="en-US" w:bidi="ar-SA"/>
      </w:rPr>
    </w:lvl>
    <w:lvl w:ilvl="2">
      <w:start w:val="1"/>
      <w:numFmt w:val="decimal"/>
      <w:lvlText w:val="%1.%2.%3."/>
      <w:lvlJc w:val="left"/>
      <w:pPr>
        <w:ind w:left="591" w:hanging="480"/>
        <w:jc w:val="left"/>
      </w:pPr>
      <w:rPr>
        <w:rFonts w:hint="default" w:ascii="Book Antiqua" w:hAnsi="Book Antiqua" w:eastAsia="Book Antiqua" w:cs="Book Antiqua"/>
        <w:i/>
        <w:w w:val="110"/>
        <w:sz w:val="16"/>
        <w:szCs w:val="16"/>
        <w:lang w:val="id" w:eastAsia="en-US" w:bidi="ar-SA"/>
      </w:rPr>
    </w:lvl>
    <w:lvl w:ilvl="3">
      <w:start w:val="0"/>
      <w:numFmt w:val="bullet"/>
      <w:lvlText w:val="•"/>
      <w:lvlJc w:val="left"/>
      <w:pPr>
        <w:ind w:left="499" w:hanging="480"/>
      </w:pPr>
      <w:rPr>
        <w:rFonts w:hint="default"/>
        <w:lang w:val="id" w:eastAsia="en-US" w:bidi="ar-SA"/>
      </w:rPr>
    </w:lvl>
    <w:lvl w:ilvl="4">
      <w:start w:val="0"/>
      <w:numFmt w:val="bullet"/>
      <w:lvlText w:val="•"/>
      <w:lvlJc w:val="left"/>
      <w:pPr>
        <w:ind w:left="398" w:hanging="480"/>
      </w:pPr>
      <w:rPr>
        <w:rFonts w:hint="default"/>
        <w:lang w:val="id" w:eastAsia="en-US" w:bidi="ar-SA"/>
      </w:rPr>
    </w:lvl>
    <w:lvl w:ilvl="5">
      <w:start w:val="0"/>
      <w:numFmt w:val="bullet"/>
      <w:lvlText w:val="•"/>
      <w:lvlJc w:val="left"/>
      <w:pPr>
        <w:ind w:left="297" w:hanging="480"/>
      </w:pPr>
      <w:rPr>
        <w:rFonts w:hint="default"/>
        <w:lang w:val="id" w:eastAsia="en-US" w:bidi="ar-SA"/>
      </w:rPr>
    </w:lvl>
    <w:lvl w:ilvl="6">
      <w:start w:val="0"/>
      <w:numFmt w:val="bullet"/>
      <w:lvlText w:val="•"/>
      <w:lvlJc w:val="left"/>
      <w:pPr>
        <w:ind w:left="196" w:hanging="480"/>
      </w:pPr>
      <w:rPr>
        <w:rFonts w:hint="default"/>
        <w:lang w:val="id" w:eastAsia="en-US" w:bidi="ar-SA"/>
      </w:rPr>
    </w:lvl>
    <w:lvl w:ilvl="7">
      <w:start w:val="0"/>
      <w:numFmt w:val="bullet"/>
      <w:lvlText w:val="•"/>
      <w:lvlJc w:val="left"/>
      <w:pPr>
        <w:ind w:left="95" w:hanging="480"/>
      </w:pPr>
      <w:rPr>
        <w:rFonts w:hint="default"/>
        <w:lang w:val="id" w:eastAsia="en-US" w:bidi="ar-SA"/>
      </w:rPr>
    </w:lvl>
    <w:lvl w:ilvl="8">
      <w:start w:val="0"/>
      <w:numFmt w:val="bullet"/>
      <w:lvlText w:val="•"/>
      <w:lvlJc w:val="left"/>
      <w:pPr>
        <w:ind w:left="-6" w:hanging="480"/>
      </w:pPr>
      <w:rPr>
        <w:rFonts w:hint="default"/>
        <w:lang w:val="id" w:eastAsia="en-US" w:bidi="ar-SA"/>
      </w:rPr>
    </w:lvl>
  </w:abstractNum>
  <w:abstractNum w:abstractNumId="10">
    <w:multiLevelType w:val="hybridMultilevel"/>
    <w:lvl w:ilvl="0">
      <w:start w:val="1"/>
      <w:numFmt w:val="decimal"/>
      <w:lvlText w:val="%1."/>
      <w:lvlJc w:val="left"/>
      <w:pPr>
        <w:ind w:left="1562" w:hanging="425"/>
        <w:jc w:val="left"/>
      </w:pPr>
      <w:rPr>
        <w:rFonts w:hint="default" w:ascii="Times New Roman" w:hAnsi="Times New Roman" w:eastAsia="Times New Roman" w:cs="Times New Roman"/>
        <w:spacing w:val="-28"/>
        <w:w w:val="100"/>
        <w:sz w:val="24"/>
        <w:szCs w:val="24"/>
        <w:lang w:val="id" w:eastAsia="en-US" w:bidi="ar-SA"/>
      </w:rPr>
    </w:lvl>
    <w:lvl w:ilvl="1">
      <w:start w:val="0"/>
      <w:numFmt w:val="bullet"/>
      <w:lvlText w:val="•"/>
      <w:lvlJc w:val="left"/>
      <w:pPr>
        <w:ind w:left="2390" w:hanging="425"/>
      </w:pPr>
      <w:rPr>
        <w:rFonts w:hint="default"/>
        <w:lang w:val="id" w:eastAsia="en-US" w:bidi="ar-SA"/>
      </w:rPr>
    </w:lvl>
    <w:lvl w:ilvl="2">
      <w:start w:val="0"/>
      <w:numFmt w:val="bullet"/>
      <w:lvlText w:val="•"/>
      <w:lvlJc w:val="left"/>
      <w:pPr>
        <w:ind w:left="3221" w:hanging="425"/>
      </w:pPr>
      <w:rPr>
        <w:rFonts w:hint="default"/>
        <w:lang w:val="id" w:eastAsia="en-US" w:bidi="ar-SA"/>
      </w:rPr>
    </w:lvl>
    <w:lvl w:ilvl="3">
      <w:start w:val="0"/>
      <w:numFmt w:val="bullet"/>
      <w:lvlText w:val="•"/>
      <w:lvlJc w:val="left"/>
      <w:pPr>
        <w:ind w:left="4051" w:hanging="425"/>
      </w:pPr>
      <w:rPr>
        <w:rFonts w:hint="default"/>
        <w:lang w:val="id" w:eastAsia="en-US" w:bidi="ar-SA"/>
      </w:rPr>
    </w:lvl>
    <w:lvl w:ilvl="4">
      <w:start w:val="0"/>
      <w:numFmt w:val="bullet"/>
      <w:lvlText w:val="•"/>
      <w:lvlJc w:val="left"/>
      <w:pPr>
        <w:ind w:left="4882" w:hanging="425"/>
      </w:pPr>
      <w:rPr>
        <w:rFonts w:hint="default"/>
        <w:lang w:val="id" w:eastAsia="en-US" w:bidi="ar-SA"/>
      </w:rPr>
    </w:lvl>
    <w:lvl w:ilvl="5">
      <w:start w:val="0"/>
      <w:numFmt w:val="bullet"/>
      <w:lvlText w:val="•"/>
      <w:lvlJc w:val="left"/>
      <w:pPr>
        <w:ind w:left="5713" w:hanging="425"/>
      </w:pPr>
      <w:rPr>
        <w:rFonts w:hint="default"/>
        <w:lang w:val="id" w:eastAsia="en-US" w:bidi="ar-SA"/>
      </w:rPr>
    </w:lvl>
    <w:lvl w:ilvl="6">
      <w:start w:val="0"/>
      <w:numFmt w:val="bullet"/>
      <w:lvlText w:val="•"/>
      <w:lvlJc w:val="left"/>
      <w:pPr>
        <w:ind w:left="6543" w:hanging="425"/>
      </w:pPr>
      <w:rPr>
        <w:rFonts w:hint="default"/>
        <w:lang w:val="id" w:eastAsia="en-US" w:bidi="ar-SA"/>
      </w:rPr>
    </w:lvl>
    <w:lvl w:ilvl="7">
      <w:start w:val="0"/>
      <w:numFmt w:val="bullet"/>
      <w:lvlText w:val="•"/>
      <w:lvlJc w:val="left"/>
      <w:pPr>
        <w:ind w:left="7374" w:hanging="425"/>
      </w:pPr>
      <w:rPr>
        <w:rFonts w:hint="default"/>
        <w:lang w:val="id" w:eastAsia="en-US" w:bidi="ar-SA"/>
      </w:rPr>
    </w:lvl>
    <w:lvl w:ilvl="8">
      <w:start w:val="0"/>
      <w:numFmt w:val="bullet"/>
      <w:lvlText w:val="•"/>
      <w:lvlJc w:val="left"/>
      <w:pPr>
        <w:ind w:left="8205" w:hanging="425"/>
      </w:pPr>
      <w:rPr>
        <w:rFonts w:hint="default"/>
        <w:lang w:val="id" w:eastAsia="en-US" w:bidi="ar-SA"/>
      </w:rPr>
    </w:lvl>
  </w:abstractNum>
  <w:abstractNum w:abstractNumId="9">
    <w:multiLevelType w:val="hybridMultilevel"/>
    <w:lvl w:ilvl="0">
      <w:start w:val="2"/>
      <w:numFmt w:val="upperLetter"/>
      <w:lvlText w:val="%1."/>
      <w:lvlJc w:val="left"/>
      <w:pPr>
        <w:ind w:left="1021" w:hanging="341"/>
        <w:jc w:val="left"/>
      </w:pPr>
      <w:rPr>
        <w:rFonts w:hint="default" w:ascii="Times New Roman" w:hAnsi="Times New Roman" w:eastAsia="Times New Roman" w:cs="Times New Roman"/>
        <w:b/>
        <w:bCs/>
        <w:spacing w:val="-4"/>
        <w:w w:val="100"/>
        <w:sz w:val="24"/>
        <w:szCs w:val="24"/>
        <w:lang w:val="id" w:eastAsia="en-US" w:bidi="ar-SA"/>
      </w:rPr>
    </w:lvl>
    <w:lvl w:ilvl="1">
      <w:start w:val="1"/>
      <w:numFmt w:val="decimal"/>
      <w:lvlText w:val="%2)."/>
      <w:lvlJc w:val="left"/>
      <w:pPr>
        <w:ind w:left="1389" w:hanging="380"/>
        <w:jc w:val="left"/>
      </w:pPr>
      <w:rPr>
        <w:rFonts w:hint="default" w:ascii="Times New Roman" w:hAnsi="Times New Roman" w:eastAsia="Times New Roman" w:cs="Times New Roman"/>
        <w:b/>
        <w:bCs/>
        <w:spacing w:val="-4"/>
        <w:w w:val="100"/>
        <w:sz w:val="24"/>
        <w:szCs w:val="24"/>
        <w:lang w:val="id" w:eastAsia="en-US" w:bidi="ar-SA"/>
      </w:rPr>
    </w:lvl>
    <w:lvl w:ilvl="2">
      <w:start w:val="1"/>
      <w:numFmt w:val="decimal"/>
      <w:lvlText w:val="%3."/>
      <w:lvlJc w:val="left"/>
      <w:pPr>
        <w:ind w:left="1533" w:hanging="286"/>
        <w:jc w:val="right"/>
      </w:pPr>
      <w:rPr>
        <w:rFonts w:hint="default" w:ascii="Times New Roman" w:hAnsi="Times New Roman" w:eastAsia="Times New Roman" w:cs="Times New Roman"/>
        <w:spacing w:val="-30"/>
        <w:w w:val="100"/>
        <w:sz w:val="24"/>
        <w:szCs w:val="24"/>
        <w:lang w:val="id" w:eastAsia="en-US" w:bidi="ar-SA"/>
      </w:rPr>
    </w:lvl>
    <w:lvl w:ilvl="3">
      <w:start w:val="0"/>
      <w:numFmt w:val="bullet"/>
      <w:lvlText w:val="•"/>
      <w:lvlJc w:val="left"/>
      <w:pPr>
        <w:ind w:left="2580" w:hanging="286"/>
      </w:pPr>
      <w:rPr>
        <w:rFonts w:hint="default"/>
        <w:lang w:val="id" w:eastAsia="en-US" w:bidi="ar-SA"/>
      </w:rPr>
    </w:lvl>
    <w:lvl w:ilvl="4">
      <w:start w:val="0"/>
      <w:numFmt w:val="bullet"/>
      <w:lvlText w:val="•"/>
      <w:lvlJc w:val="left"/>
      <w:pPr>
        <w:ind w:left="3621" w:hanging="286"/>
      </w:pPr>
      <w:rPr>
        <w:rFonts w:hint="default"/>
        <w:lang w:val="id" w:eastAsia="en-US" w:bidi="ar-SA"/>
      </w:rPr>
    </w:lvl>
    <w:lvl w:ilvl="5">
      <w:start w:val="0"/>
      <w:numFmt w:val="bullet"/>
      <w:lvlText w:val="•"/>
      <w:lvlJc w:val="left"/>
      <w:pPr>
        <w:ind w:left="4662" w:hanging="286"/>
      </w:pPr>
      <w:rPr>
        <w:rFonts w:hint="default"/>
        <w:lang w:val="id" w:eastAsia="en-US" w:bidi="ar-SA"/>
      </w:rPr>
    </w:lvl>
    <w:lvl w:ilvl="6">
      <w:start w:val="0"/>
      <w:numFmt w:val="bullet"/>
      <w:lvlText w:val="•"/>
      <w:lvlJc w:val="left"/>
      <w:pPr>
        <w:ind w:left="5703" w:hanging="286"/>
      </w:pPr>
      <w:rPr>
        <w:rFonts w:hint="default"/>
        <w:lang w:val="id" w:eastAsia="en-US" w:bidi="ar-SA"/>
      </w:rPr>
    </w:lvl>
    <w:lvl w:ilvl="7">
      <w:start w:val="0"/>
      <w:numFmt w:val="bullet"/>
      <w:lvlText w:val="•"/>
      <w:lvlJc w:val="left"/>
      <w:pPr>
        <w:ind w:left="6744" w:hanging="286"/>
      </w:pPr>
      <w:rPr>
        <w:rFonts w:hint="default"/>
        <w:lang w:val="id" w:eastAsia="en-US" w:bidi="ar-SA"/>
      </w:rPr>
    </w:lvl>
    <w:lvl w:ilvl="8">
      <w:start w:val="0"/>
      <w:numFmt w:val="bullet"/>
      <w:lvlText w:val="•"/>
      <w:lvlJc w:val="left"/>
      <w:pPr>
        <w:ind w:left="7784" w:hanging="286"/>
      </w:pPr>
      <w:rPr>
        <w:rFonts w:hint="default"/>
        <w:lang w:val="id" w:eastAsia="en-US" w:bidi="ar-SA"/>
      </w:rPr>
    </w:lvl>
  </w:abstractNum>
  <w:abstractNum w:abstractNumId="7">
    <w:multiLevelType w:val="hybridMultilevel"/>
    <w:lvl w:ilvl="0">
      <w:start w:val="1"/>
      <w:numFmt w:val="lowerLetter"/>
      <w:lvlText w:val="%1."/>
      <w:lvlJc w:val="left"/>
      <w:pPr>
        <w:ind w:left="1108" w:hanging="429"/>
        <w:jc w:val="left"/>
      </w:pPr>
      <w:rPr>
        <w:rFonts w:hint="default" w:ascii="Times New Roman" w:hAnsi="Times New Roman" w:eastAsia="Times New Roman" w:cs="Times New Roman"/>
        <w:spacing w:val="-2"/>
        <w:w w:val="99"/>
        <w:sz w:val="22"/>
        <w:szCs w:val="22"/>
        <w:lang w:val="id" w:eastAsia="en-US" w:bidi="ar-SA"/>
      </w:rPr>
    </w:lvl>
    <w:lvl w:ilvl="1">
      <w:start w:val="0"/>
      <w:numFmt w:val="bullet"/>
      <w:lvlText w:val="•"/>
      <w:lvlJc w:val="left"/>
      <w:pPr>
        <w:ind w:left="1461" w:hanging="429"/>
      </w:pPr>
      <w:rPr>
        <w:rFonts w:hint="default"/>
        <w:lang w:val="id" w:eastAsia="en-US" w:bidi="ar-SA"/>
      </w:rPr>
    </w:lvl>
    <w:lvl w:ilvl="2">
      <w:start w:val="0"/>
      <w:numFmt w:val="bullet"/>
      <w:lvlText w:val="•"/>
      <w:lvlJc w:val="left"/>
      <w:pPr>
        <w:ind w:left="1823" w:hanging="429"/>
      </w:pPr>
      <w:rPr>
        <w:rFonts w:hint="default"/>
        <w:lang w:val="id" w:eastAsia="en-US" w:bidi="ar-SA"/>
      </w:rPr>
    </w:lvl>
    <w:lvl w:ilvl="3">
      <w:start w:val="0"/>
      <w:numFmt w:val="bullet"/>
      <w:lvlText w:val="•"/>
      <w:lvlJc w:val="left"/>
      <w:pPr>
        <w:ind w:left="2185" w:hanging="429"/>
      </w:pPr>
      <w:rPr>
        <w:rFonts w:hint="default"/>
        <w:lang w:val="id" w:eastAsia="en-US" w:bidi="ar-SA"/>
      </w:rPr>
    </w:lvl>
    <w:lvl w:ilvl="4">
      <w:start w:val="0"/>
      <w:numFmt w:val="bullet"/>
      <w:lvlText w:val="•"/>
      <w:lvlJc w:val="left"/>
      <w:pPr>
        <w:ind w:left="2547" w:hanging="429"/>
      </w:pPr>
      <w:rPr>
        <w:rFonts w:hint="default"/>
        <w:lang w:val="id" w:eastAsia="en-US" w:bidi="ar-SA"/>
      </w:rPr>
    </w:lvl>
    <w:lvl w:ilvl="5">
      <w:start w:val="0"/>
      <w:numFmt w:val="bullet"/>
      <w:lvlText w:val="•"/>
      <w:lvlJc w:val="left"/>
      <w:pPr>
        <w:ind w:left="2909" w:hanging="429"/>
      </w:pPr>
      <w:rPr>
        <w:rFonts w:hint="default"/>
        <w:lang w:val="id" w:eastAsia="en-US" w:bidi="ar-SA"/>
      </w:rPr>
    </w:lvl>
    <w:lvl w:ilvl="6">
      <w:start w:val="0"/>
      <w:numFmt w:val="bullet"/>
      <w:lvlText w:val="•"/>
      <w:lvlJc w:val="left"/>
      <w:pPr>
        <w:ind w:left="3271" w:hanging="429"/>
      </w:pPr>
      <w:rPr>
        <w:rFonts w:hint="default"/>
        <w:lang w:val="id" w:eastAsia="en-US" w:bidi="ar-SA"/>
      </w:rPr>
    </w:lvl>
    <w:lvl w:ilvl="7">
      <w:start w:val="0"/>
      <w:numFmt w:val="bullet"/>
      <w:lvlText w:val="•"/>
      <w:lvlJc w:val="left"/>
      <w:pPr>
        <w:ind w:left="3633" w:hanging="429"/>
      </w:pPr>
      <w:rPr>
        <w:rFonts w:hint="default"/>
        <w:lang w:val="id" w:eastAsia="en-US" w:bidi="ar-SA"/>
      </w:rPr>
    </w:lvl>
    <w:lvl w:ilvl="8">
      <w:start w:val="0"/>
      <w:numFmt w:val="bullet"/>
      <w:lvlText w:val="•"/>
      <w:lvlJc w:val="left"/>
      <w:pPr>
        <w:ind w:left="3995" w:hanging="429"/>
      </w:pPr>
      <w:rPr>
        <w:rFonts w:hint="default"/>
        <w:lang w:val="id" w:eastAsia="en-US" w:bidi="ar-SA"/>
      </w:rPr>
    </w:lvl>
  </w:abstractNum>
  <w:abstractNum w:abstractNumId="6">
    <w:multiLevelType w:val="hybridMultilevel"/>
    <w:lvl w:ilvl="0">
      <w:start w:val="1"/>
      <w:numFmt w:val="decimal"/>
      <w:lvlText w:val="%1."/>
      <w:lvlJc w:val="left"/>
      <w:pPr>
        <w:ind w:left="540" w:hanging="428"/>
        <w:jc w:val="left"/>
      </w:pPr>
      <w:rPr>
        <w:rFonts w:hint="default"/>
        <w:w w:val="100"/>
        <w:lang w:val="id" w:eastAsia="en-US" w:bidi="ar-SA"/>
      </w:rPr>
    </w:lvl>
    <w:lvl w:ilvl="1">
      <w:start w:val="1"/>
      <w:numFmt w:val="decimal"/>
      <w:lvlText w:val="%2."/>
      <w:lvlJc w:val="left"/>
      <w:pPr>
        <w:ind w:left="680" w:hanging="280"/>
        <w:jc w:val="left"/>
      </w:pPr>
      <w:rPr>
        <w:rFonts w:hint="default" w:ascii="Times New Roman" w:hAnsi="Times New Roman" w:eastAsia="Times New Roman" w:cs="Times New Roman"/>
        <w:spacing w:val="-20"/>
        <w:w w:val="99"/>
        <w:sz w:val="22"/>
        <w:szCs w:val="22"/>
        <w:lang w:val="id" w:eastAsia="en-US" w:bidi="ar-SA"/>
      </w:rPr>
    </w:lvl>
    <w:lvl w:ilvl="2">
      <w:start w:val="0"/>
      <w:numFmt w:val="bullet"/>
      <w:lvlText w:val="•"/>
      <w:lvlJc w:val="left"/>
      <w:pPr>
        <w:ind w:left="760" w:hanging="280"/>
      </w:pPr>
      <w:rPr>
        <w:rFonts w:hint="default"/>
        <w:lang w:val="id" w:eastAsia="en-US" w:bidi="ar-SA"/>
      </w:rPr>
    </w:lvl>
    <w:lvl w:ilvl="3">
      <w:start w:val="0"/>
      <w:numFmt w:val="bullet"/>
      <w:lvlText w:val="•"/>
      <w:lvlJc w:val="left"/>
      <w:pPr>
        <w:ind w:left="607" w:hanging="280"/>
      </w:pPr>
      <w:rPr>
        <w:rFonts w:hint="default"/>
        <w:lang w:val="id" w:eastAsia="en-US" w:bidi="ar-SA"/>
      </w:rPr>
    </w:lvl>
    <w:lvl w:ilvl="4">
      <w:start w:val="0"/>
      <w:numFmt w:val="bullet"/>
      <w:lvlText w:val="•"/>
      <w:lvlJc w:val="left"/>
      <w:pPr>
        <w:ind w:left="455" w:hanging="280"/>
      </w:pPr>
      <w:rPr>
        <w:rFonts w:hint="default"/>
        <w:lang w:val="id" w:eastAsia="en-US" w:bidi="ar-SA"/>
      </w:rPr>
    </w:lvl>
    <w:lvl w:ilvl="5">
      <w:start w:val="0"/>
      <w:numFmt w:val="bullet"/>
      <w:lvlText w:val="•"/>
      <w:lvlJc w:val="left"/>
      <w:pPr>
        <w:ind w:left="303" w:hanging="280"/>
      </w:pPr>
      <w:rPr>
        <w:rFonts w:hint="default"/>
        <w:lang w:val="id" w:eastAsia="en-US" w:bidi="ar-SA"/>
      </w:rPr>
    </w:lvl>
    <w:lvl w:ilvl="6">
      <w:start w:val="0"/>
      <w:numFmt w:val="bullet"/>
      <w:lvlText w:val="•"/>
      <w:lvlJc w:val="left"/>
      <w:pPr>
        <w:ind w:left="151" w:hanging="280"/>
      </w:pPr>
      <w:rPr>
        <w:rFonts w:hint="default"/>
        <w:lang w:val="id" w:eastAsia="en-US" w:bidi="ar-SA"/>
      </w:rPr>
    </w:lvl>
    <w:lvl w:ilvl="7">
      <w:start w:val="0"/>
      <w:numFmt w:val="bullet"/>
      <w:lvlText w:val="•"/>
      <w:lvlJc w:val="left"/>
      <w:pPr>
        <w:ind w:left="-1" w:hanging="280"/>
      </w:pPr>
      <w:rPr>
        <w:rFonts w:hint="default"/>
        <w:lang w:val="id" w:eastAsia="en-US" w:bidi="ar-SA"/>
      </w:rPr>
    </w:lvl>
    <w:lvl w:ilvl="8">
      <w:start w:val="0"/>
      <w:numFmt w:val="bullet"/>
      <w:lvlText w:val="•"/>
      <w:lvlJc w:val="left"/>
      <w:pPr>
        <w:ind w:left="-153" w:hanging="280"/>
      </w:pPr>
      <w:rPr>
        <w:rFonts w:hint="default"/>
        <w:lang w:val="id" w:eastAsia="en-US" w:bidi="ar-SA"/>
      </w:rPr>
    </w:lvl>
  </w:abstractNum>
  <w:abstractNum w:abstractNumId="5">
    <w:multiLevelType w:val="hybridMultilevel"/>
    <w:lvl w:ilvl="0">
      <w:start w:val="1"/>
      <w:numFmt w:val="lowerLetter"/>
      <w:lvlText w:val="%1."/>
      <w:lvlJc w:val="left"/>
      <w:pPr>
        <w:ind w:left="396" w:hanging="284"/>
        <w:jc w:val="left"/>
      </w:pPr>
      <w:rPr>
        <w:rFonts w:hint="default" w:ascii="Calibri" w:hAnsi="Calibri" w:eastAsia="Calibri" w:cs="Calibri"/>
        <w:spacing w:val="-1"/>
        <w:w w:val="100"/>
        <w:sz w:val="22"/>
        <w:szCs w:val="22"/>
        <w:lang w:val="id" w:eastAsia="en-US" w:bidi="ar-SA"/>
      </w:rPr>
    </w:lvl>
    <w:lvl w:ilvl="1">
      <w:start w:val="0"/>
      <w:numFmt w:val="bullet"/>
      <w:lvlText w:val="•"/>
      <w:lvlJc w:val="left"/>
      <w:pPr>
        <w:ind w:left="829" w:hanging="284"/>
      </w:pPr>
      <w:rPr>
        <w:rFonts w:hint="default"/>
        <w:lang w:val="id" w:eastAsia="en-US" w:bidi="ar-SA"/>
      </w:rPr>
    </w:lvl>
    <w:lvl w:ilvl="2">
      <w:start w:val="0"/>
      <w:numFmt w:val="bullet"/>
      <w:lvlText w:val="•"/>
      <w:lvlJc w:val="left"/>
      <w:pPr>
        <w:ind w:left="1258" w:hanging="284"/>
      </w:pPr>
      <w:rPr>
        <w:rFonts w:hint="default"/>
        <w:lang w:val="id" w:eastAsia="en-US" w:bidi="ar-SA"/>
      </w:rPr>
    </w:lvl>
    <w:lvl w:ilvl="3">
      <w:start w:val="0"/>
      <w:numFmt w:val="bullet"/>
      <w:lvlText w:val="•"/>
      <w:lvlJc w:val="left"/>
      <w:pPr>
        <w:ind w:left="1687" w:hanging="284"/>
      </w:pPr>
      <w:rPr>
        <w:rFonts w:hint="default"/>
        <w:lang w:val="id" w:eastAsia="en-US" w:bidi="ar-SA"/>
      </w:rPr>
    </w:lvl>
    <w:lvl w:ilvl="4">
      <w:start w:val="0"/>
      <w:numFmt w:val="bullet"/>
      <w:lvlText w:val="•"/>
      <w:lvlJc w:val="left"/>
      <w:pPr>
        <w:ind w:left="2116" w:hanging="284"/>
      </w:pPr>
      <w:rPr>
        <w:rFonts w:hint="default"/>
        <w:lang w:val="id" w:eastAsia="en-US" w:bidi="ar-SA"/>
      </w:rPr>
    </w:lvl>
    <w:lvl w:ilvl="5">
      <w:start w:val="0"/>
      <w:numFmt w:val="bullet"/>
      <w:lvlText w:val="•"/>
      <w:lvlJc w:val="left"/>
      <w:pPr>
        <w:ind w:left="2545" w:hanging="284"/>
      </w:pPr>
      <w:rPr>
        <w:rFonts w:hint="default"/>
        <w:lang w:val="id" w:eastAsia="en-US" w:bidi="ar-SA"/>
      </w:rPr>
    </w:lvl>
    <w:lvl w:ilvl="6">
      <w:start w:val="0"/>
      <w:numFmt w:val="bullet"/>
      <w:lvlText w:val="•"/>
      <w:lvlJc w:val="left"/>
      <w:pPr>
        <w:ind w:left="2974" w:hanging="284"/>
      </w:pPr>
      <w:rPr>
        <w:rFonts w:hint="default"/>
        <w:lang w:val="id" w:eastAsia="en-US" w:bidi="ar-SA"/>
      </w:rPr>
    </w:lvl>
    <w:lvl w:ilvl="7">
      <w:start w:val="0"/>
      <w:numFmt w:val="bullet"/>
      <w:lvlText w:val="•"/>
      <w:lvlJc w:val="left"/>
      <w:pPr>
        <w:ind w:left="3403" w:hanging="284"/>
      </w:pPr>
      <w:rPr>
        <w:rFonts w:hint="default"/>
        <w:lang w:val="id" w:eastAsia="en-US" w:bidi="ar-SA"/>
      </w:rPr>
    </w:lvl>
    <w:lvl w:ilvl="8">
      <w:start w:val="0"/>
      <w:numFmt w:val="bullet"/>
      <w:lvlText w:val="•"/>
      <w:lvlJc w:val="left"/>
      <w:pPr>
        <w:ind w:left="3832" w:hanging="284"/>
      </w:pPr>
      <w:rPr>
        <w:rFonts w:hint="default"/>
        <w:lang w:val="id" w:eastAsia="en-US" w:bidi="ar-SA"/>
      </w:rPr>
    </w:lvl>
  </w:abstractNum>
  <w:abstractNum w:abstractNumId="4">
    <w:multiLevelType w:val="hybridMultilevel"/>
    <w:lvl w:ilvl="0">
      <w:start w:val="1"/>
      <w:numFmt w:val="decimal"/>
      <w:lvlText w:val="%1."/>
      <w:lvlJc w:val="left"/>
      <w:pPr>
        <w:ind w:left="384" w:hanging="272"/>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811" w:hanging="272"/>
      </w:pPr>
      <w:rPr>
        <w:rFonts w:hint="default"/>
        <w:lang w:val="id" w:eastAsia="en-US" w:bidi="ar-SA"/>
      </w:rPr>
    </w:lvl>
    <w:lvl w:ilvl="2">
      <w:start w:val="0"/>
      <w:numFmt w:val="bullet"/>
      <w:lvlText w:val="•"/>
      <w:lvlJc w:val="left"/>
      <w:pPr>
        <w:ind w:left="1242" w:hanging="272"/>
      </w:pPr>
      <w:rPr>
        <w:rFonts w:hint="default"/>
        <w:lang w:val="id" w:eastAsia="en-US" w:bidi="ar-SA"/>
      </w:rPr>
    </w:lvl>
    <w:lvl w:ilvl="3">
      <w:start w:val="0"/>
      <w:numFmt w:val="bullet"/>
      <w:lvlText w:val="•"/>
      <w:lvlJc w:val="left"/>
      <w:pPr>
        <w:ind w:left="1673" w:hanging="272"/>
      </w:pPr>
      <w:rPr>
        <w:rFonts w:hint="default"/>
        <w:lang w:val="id" w:eastAsia="en-US" w:bidi="ar-SA"/>
      </w:rPr>
    </w:lvl>
    <w:lvl w:ilvl="4">
      <w:start w:val="0"/>
      <w:numFmt w:val="bullet"/>
      <w:lvlText w:val="•"/>
      <w:lvlJc w:val="left"/>
      <w:pPr>
        <w:ind w:left="2104" w:hanging="272"/>
      </w:pPr>
      <w:rPr>
        <w:rFonts w:hint="default"/>
        <w:lang w:val="id" w:eastAsia="en-US" w:bidi="ar-SA"/>
      </w:rPr>
    </w:lvl>
    <w:lvl w:ilvl="5">
      <w:start w:val="0"/>
      <w:numFmt w:val="bullet"/>
      <w:lvlText w:val="•"/>
      <w:lvlJc w:val="left"/>
      <w:pPr>
        <w:ind w:left="2535" w:hanging="272"/>
      </w:pPr>
      <w:rPr>
        <w:rFonts w:hint="default"/>
        <w:lang w:val="id" w:eastAsia="en-US" w:bidi="ar-SA"/>
      </w:rPr>
    </w:lvl>
    <w:lvl w:ilvl="6">
      <w:start w:val="0"/>
      <w:numFmt w:val="bullet"/>
      <w:lvlText w:val="•"/>
      <w:lvlJc w:val="left"/>
      <w:pPr>
        <w:ind w:left="2966" w:hanging="272"/>
      </w:pPr>
      <w:rPr>
        <w:rFonts w:hint="default"/>
        <w:lang w:val="id" w:eastAsia="en-US" w:bidi="ar-SA"/>
      </w:rPr>
    </w:lvl>
    <w:lvl w:ilvl="7">
      <w:start w:val="0"/>
      <w:numFmt w:val="bullet"/>
      <w:lvlText w:val="•"/>
      <w:lvlJc w:val="left"/>
      <w:pPr>
        <w:ind w:left="3397" w:hanging="272"/>
      </w:pPr>
      <w:rPr>
        <w:rFonts w:hint="default"/>
        <w:lang w:val="id" w:eastAsia="en-US" w:bidi="ar-SA"/>
      </w:rPr>
    </w:lvl>
    <w:lvl w:ilvl="8">
      <w:start w:val="0"/>
      <w:numFmt w:val="bullet"/>
      <w:lvlText w:val="•"/>
      <w:lvlJc w:val="left"/>
      <w:pPr>
        <w:ind w:left="3828" w:hanging="272"/>
      </w:pPr>
      <w:rPr>
        <w:rFonts w:hint="default"/>
        <w:lang w:val="id" w:eastAsia="en-US" w:bidi="ar-SA"/>
      </w:rPr>
    </w:lvl>
  </w:abstractNum>
  <w:abstractNum w:abstractNumId="3">
    <w:multiLevelType w:val="hybridMultilevel"/>
    <w:lvl w:ilvl="0">
      <w:start w:val="1"/>
      <w:numFmt w:val="decimal"/>
      <w:lvlText w:val="%1."/>
      <w:lvlJc w:val="left"/>
      <w:pPr>
        <w:ind w:left="473" w:hanging="361"/>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893" w:hanging="361"/>
      </w:pPr>
      <w:rPr>
        <w:rFonts w:hint="default"/>
        <w:lang w:val="id" w:eastAsia="en-US" w:bidi="ar-SA"/>
      </w:rPr>
    </w:lvl>
    <w:lvl w:ilvl="2">
      <w:start w:val="0"/>
      <w:numFmt w:val="bullet"/>
      <w:lvlText w:val="•"/>
      <w:lvlJc w:val="left"/>
      <w:pPr>
        <w:ind w:left="1307" w:hanging="361"/>
      </w:pPr>
      <w:rPr>
        <w:rFonts w:hint="default"/>
        <w:lang w:val="id" w:eastAsia="en-US" w:bidi="ar-SA"/>
      </w:rPr>
    </w:lvl>
    <w:lvl w:ilvl="3">
      <w:start w:val="0"/>
      <w:numFmt w:val="bullet"/>
      <w:lvlText w:val="•"/>
      <w:lvlJc w:val="left"/>
      <w:pPr>
        <w:ind w:left="1721" w:hanging="361"/>
      </w:pPr>
      <w:rPr>
        <w:rFonts w:hint="default"/>
        <w:lang w:val="id" w:eastAsia="en-US" w:bidi="ar-SA"/>
      </w:rPr>
    </w:lvl>
    <w:lvl w:ilvl="4">
      <w:start w:val="0"/>
      <w:numFmt w:val="bullet"/>
      <w:lvlText w:val="•"/>
      <w:lvlJc w:val="left"/>
      <w:pPr>
        <w:ind w:left="2135" w:hanging="361"/>
      </w:pPr>
      <w:rPr>
        <w:rFonts w:hint="default"/>
        <w:lang w:val="id" w:eastAsia="en-US" w:bidi="ar-SA"/>
      </w:rPr>
    </w:lvl>
    <w:lvl w:ilvl="5">
      <w:start w:val="0"/>
      <w:numFmt w:val="bullet"/>
      <w:lvlText w:val="•"/>
      <w:lvlJc w:val="left"/>
      <w:pPr>
        <w:ind w:left="2549" w:hanging="361"/>
      </w:pPr>
      <w:rPr>
        <w:rFonts w:hint="default"/>
        <w:lang w:val="id" w:eastAsia="en-US" w:bidi="ar-SA"/>
      </w:rPr>
    </w:lvl>
    <w:lvl w:ilvl="6">
      <w:start w:val="0"/>
      <w:numFmt w:val="bullet"/>
      <w:lvlText w:val="•"/>
      <w:lvlJc w:val="left"/>
      <w:pPr>
        <w:ind w:left="2963" w:hanging="361"/>
      </w:pPr>
      <w:rPr>
        <w:rFonts w:hint="default"/>
        <w:lang w:val="id" w:eastAsia="en-US" w:bidi="ar-SA"/>
      </w:rPr>
    </w:lvl>
    <w:lvl w:ilvl="7">
      <w:start w:val="0"/>
      <w:numFmt w:val="bullet"/>
      <w:lvlText w:val="•"/>
      <w:lvlJc w:val="left"/>
      <w:pPr>
        <w:ind w:left="3377" w:hanging="361"/>
      </w:pPr>
      <w:rPr>
        <w:rFonts w:hint="default"/>
        <w:lang w:val="id" w:eastAsia="en-US" w:bidi="ar-SA"/>
      </w:rPr>
    </w:lvl>
    <w:lvl w:ilvl="8">
      <w:start w:val="0"/>
      <w:numFmt w:val="bullet"/>
      <w:lvlText w:val="•"/>
      <w:lvlJc w:val="left"/>
      <w:pPr>
        <w:ind w:left="3791" w:hanging="361"/>
      </w:pPr>
      <w:rPr>
        <w:rFonts w:hint="default"/>
        <w:lang w:val="id" w:eastAsia="en-US" w:bidi="ar-SA"/>
      </w:rPr>
    </w:lvl>
  </w:abstractNum>
  <w:abstractNum w:abstractNumId="2">
    <w:multiLevelType w:val="hybridMultilevel"/>
    <w:lvl w:ilvl="0">
      <w:start w:val="1"/>
      <w:numFmt w:val="decimal"/>
      <w:lvlText w:val="%1."/>
      <w:lvlJc w:val="left"/>
      <w:pPr>
        <w:ind w:left="728" w:hanging="181"/>
        <w:jc w:val="left"/>
      </w:pPr>
      <w:rPr>
        <w:rFonts w:hint="default" w:ascii="Times New Roman" w:hAnsi="Times New Roman" w:eastAsia="Times New Roman" w:cs="Times New Roman"/>
        <w:spacing w:val="-22"/>
        <w:w w:val="99"/>
        <w:sz w:val="22"/>
        <w:szCs w:val="22"/>
        <w:lang w:val="id" w:eastAsia="en-US" w:bidi="ar-SA"/>
      </w:rPr>
    </w:lvl>
    <w:lvl w:ilvl="1">
      <w:start w:val="0"/>
      <w:numFmt w:val="bullet"/>
      <w:lvlText w:val="•"/>
      <w:lvlJc w:val="left"/>
      <w:pPr>
        <w:ind w:left="1084" w:hanging="181"/>
      </w:pPr>
      <w:rPr>
        <w:rFonts w:hint="default"/>
        <w:lang w:val="id" w:eastAsia="en-US" w:bidi="ar-SA"/>
      </w:rPr>
    </w:lvl>
    <w:lvl w:ilvl="2">
      <w:start w:val="0"/>
      <w:numFmt w:val="bullet"/>
      <w:lvlText w:val="•"/>
      <w:lvlJc w:val="left"/>
      <w:pPr>
        <w:ind w:left="1449" w:hanging="181"/>
      </w:pPr>
      <w:rPr>
        <w:rFonts w:hint="default"/>
        <w:lang w:val="id" w:eastAsia="en-US" w:bidi="ar-SA"/>
      </w:rPr>
    </w:lvl>
    <w:lvl w:ilvl="3">
      <w:start w:val="0"/>
      <w:numFmt w:val="bullet"/>
      <w:lvlText w:val="•"/>
      <w:lvlJc w:val="left"/>
      <w:pPr>
        <w:ind w:left="1813" w:hanging="181"/>
      </w:pPr>
      <w:rPr>
        <w:rFonts w:hint="default"/>
        <w:lang w:val="id" w:eastAsia="en-US" w:bidi="ar-SA"/>
      </w:rPr>
    </w:lvl>
    <w:lvl w:ilvl="4">
      <w:start w:val="0"/>
      <w:numFmt w:val="bullet"/>
      <w:lvlText w:val="•"/>
      <w:lvlJc w:val="left"/>
      <w:pPr>
        <w:ind w:left="2178" w:hanging="181"/>
      </w:pPr>
      <w:rPr>
        <w:rFonts w:hint="default"/>
        <w:lang w:val="id" w:eastAsia="en-US" w:bidi="ar-SA"/>
      </w:rPr>
    </w:lvl>
    <w:lvl w:ilvl="5">
      <w:start w:val="0"/>
      <w:numFmt w:val="bullet"/>
      <w:lvlText w:val="•"/>
      <w:lvlJc w:val="left"/>
      <w:pPr>
        <w:ind w:left="2543" w:hanging="181"/>
      </w:pPr>
      <w:rPr>
        <w:rFonts w:hint="default"/>
        <w:lang w:val="id" w:eastAsia="en-US" w:bidi="ar-SA"/>
      </w:rPr>
    </w:lvl>
    <w:lvl w:ilvl="6">
      <w:start w:val="0"/>
      <w:numFmt w:val="bullet"/>
      <w:lvlText w:val="•"/>
      <w:lvlJc w:val="left"/>
      <w:pPr>
        <w:ind w:left="2907" w:hanging="181"/>
      </w:pPr>
      <w:rPr>
        <w:rFonts w:hint="default"/>
        <w:lang w:val="id" w:eastAsia="en-US" w:bidi="ar-SA"/>
      </w:rPr>
    </w:lvl>
    <w:lvl w:ilvl="7">
      <w:start w:val="0"/>
      <w:numFmt w:val="bullet"/>
      <w:lvlText w:val="•"/>
      <w:lvlJc w:val="left"/>
      <w:pPr>
        <w:ind w:left="3272" w:hanging="181"/>
      </w:pPr>
      <w:rPr>
        <w:rFonts w:hint="default"/>
        <w:lang w:val="id" w:eastAsia="en-US" w:bidi="ar-SA"/>
      </w:rPr>
    </w:lvl>
    <w:lvl w:ilvl="8">
      <w:start w:val="0"/>
      <w:numFmt w:val="bullet"/>
      <w:lvlText w:val="•"/>
      <w:lvlJc w:val="left"/>
      <w:pPr>
        <w:ind w:left="3636" w:hanging="181"/>
      </w:pPr>
      <w:rPr>
        <w:rFonts w:hint="default"/>
        <w:lang w:val="id" w:eastAsia="en-US" w:bidi="ar-SA"/>
      </w:rPr>
    </w:lvl>
  </w:abstractNum>
  <w:abstractNum w:abstractNumId="1">
    <w:multiLevelType w:val="hybridMultilevel"/>
    <w:lvl w:ilvl="0">
      <w:start w:val="1"/>
      <w:numFmt w:val="lowerLetter"/>
      <w:lvlText w:val="%1."/>
      <w:lvlJc w:val="left"/>
      <w:pPr>
        <w:ind w:left="975" w:hanging="428"/>
        <w:jc w:val="right"/>
      </w:pPr>
      <w:rPr>
        <w:rFonts w:hint="default"/>
        <w:spacing w:val="-4"/>
        <w:w w:val="99"/>
        <w:lang w:val="id" w:eastAsia="en-US" w:bidi="ar-SA"/>
      </w:rPr>
    </w:lvl>
    <w:lvl w:ilvl="1">
      <w:start w:val="0"/>
      <w:numFmt w:val="bullet"/>
      <w:lvlText w:val="•"/>
      <w:lvlJc w:val="left"/>
      <w:pPr>
        <w:ind w:left="1840" w:hanging="428"/>
      </w:pPr>
      <w:rPr>
        <w:rFonts w:hint="default"/>
        <w:lang w:val="id" w:eastAsia="en-US" w:bidi="ar-SA"/>
      </w:rPr>
    </w:lvl>
    <w:lvl w:ilvl="2">
      <w:start w:val="0"/>
      <w:numFmt w:val="bullet"/>
      <w:lvlText w:val="•"/>
      <w:lvlJc w:val="left"/>
      <w:pPr>
        <w:ind w:left="2700" w:hanging="428"/>
      </w:pPr>
      <w:rPr>
        <w:rFonts w:hint="default"/>
        <w:lang w:val="id" w:eastAsia="en-US" w:bidi="ar-SA"/>
      </w:rPr>
    </w:lvl>
    <w:lvl w:ilvl="3">
      <w:start w:val="0"/>
      <w:numFmt w:val="bullet"/>
      <w:lvlText w:val="•"/>
      <w:lvlJc w:val="left"/>
      <w:pPr>
        <w:ind w:left="3560" w:hanging="428"/>
      </w:pPr>
      <w:rPr>
        <w:rFonts w:hint="default"/>
        <w:lang w:val="id" w:eastAsia="en-US" w:bidi="ar-SA"/>
      </w:rPr>
    </w:lvl>
    <w:lvl w:ilvl="4">
      <w:start w:val="0"/>
      <w:numFmt w:val="bullet"/>
      <w:lvlText w:val="•"/>
      <w:lvlJc w:val="left"/>
      <w:pPr>
        <w:ind w:left="4420" w:hanging="428"/>
      </w:pPr>
      <w:rPr>
        <w:rFonts w:hint="default"/>
        <w:lang w:val="id" w:eastAsia="en-US" w:bidi="ar-SA"/>
      </w:rPr>
    </w:lvl>
    <w:lvl w:ilvl="5">
      <w:start w:val="0"/>
      <w:numFmt w:val="bullet"/>
      <w:lvlText w:val="•"/>
      <w:lvlJc w:val="left"/>
      <w:pPr>
        <w:ind w:left="5280" w:hanging="428"/>
      </w:pPr>
      <w:rPr>
        <w:rFonts w:hint="default"/>
        <w:lang w:val="id" w:eastAsia="en-US" w:bidi="ar-SA"/>
      </w:rPr>
    </w:lvl>
    <w:lvl w:ilvl="6">
      <w:start w:val="0"/>
      <w:numFmt w:val="bullet"/>
      <w:lvlText w:val="•"/>
      <w:lvlJc w:val="left"/>
      <w:pPr>
        <w:ind w:left="6140" w:hanging="428"/>
      </w:pPr>
      <w:rPr>
        <w:rFonts w:hint="default"/>
        <w:lang w:val="id" w:eastAsia="en-US" w:bidi="ar-SA"/>
      </w:rPr>
    </w:lvl>
    <w:lvl w:ilvl="7">
      <w:start w:val="0"/>
      <w:numFmt w:val="bullet"/>
      <w:lvlText w:val="•"/>
      <w:lvlJc w:val="left"/>
      <w:pPr>
        <w:ind w:left="7000" w:hanging="428"/>
      </w:pPr>
      <w:rPr>
        <w:rFonts w:hint="default"/>
        <w:lang w:val="id" w:eastAsia="en-US" w:bidi="ar-SA"/>
      </w:rPr>
    </w:lvl>
    <w:lvl w:ilvl="8">
      <w:start w:val="0"/>
      <w:numFmt w:val="bullet"/>
      <w:lvlText w:val="•"/>
      <w:lvlJc w:val="left"/>
      <w:pPr>
        <w:ind w:left="7860" w:hanging="428"/>
      </w:pPr>
      <w:rPr>
        <w:rFonts w:hint="default"/>
        <w:lang w:val="id" w:eastAsia="en-US" w:bidi="ar-SA"/>
      </w:rPr>
    </w:lvl>
  </w:abstractNum>
  <w:abstractNum w:abstractNumId="0">
    <w:multiLevelType w:val="hybridMultilevel"/>
    <w:lvl w:ilvl="0">
      <w:start w:val="1"/>
      <w:numFmt w:val="decimal"/>
      <w:lvlText w:val="%1."/>
      <w:lvlJc w:val="left"/>
      <w:pPr>
        <w:ind w:left="1720" w:hanging="360"/>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4640" w:hanging="360"/>
      </w:pPr>
      <w:rPr>
        <w:rFonts w:hint="default"/>
        <w:lang w:val="id" w:eastAsia="en-US" w:bidi="ar-SA"/>
      </w:rPr>
    </w:lvl>
    <w:lvl w:ilvl="2">
      <w:start w:val="0"/>
      <w:numFmt w:val="bullet"/>
      <w:lvlText w:val="•"/>
      <w:lvlJc w:val="left"/>
      <w:pPr>
        <w:ind w:left="5420" w:hanging="360"/>
      </w:pPr>
      <w:rPr>
        <w:rFonts w:hint="default"/>
        <w:lang w:val="id" w:eastAsia="en-US" w:bidi="ar-SA"/>
      </w:rPr>
    </w:lvl>
    <w:lvl w:ilvl="3">
      <w:start w:val="0"/>
      <w:numFmt w:val="bullet"/>
      <w:lvlText w:val="•"/>
      <w:lvlJc w:val="left"/>
      <w:pPr>
        <w:ind w:left="6201" w:hanging="360"/>
      </w:pPr>
      <w:rPr>
        <w:rFonts w:hint="default"/>
        <w:lang w:val="id" w:eastAsia="en-US" w:bidi="ar-SA"/>
      </w:rPr>
    </w:lvl>
    <w:lvl w:ilvl="4">
      <w:start w:val="0"/>
      <w:numFmt w:val="bullet"/>
      <w:lvlText w:val="•"/>
      <w:lvlJc w:val="left"/>
      <w:pPr>
        <w:ind w:left="6982" w:hanging="360"/>
      </w:pPr>
      <w:rPr>
        <w:rFonts w:hint="default"/>
        <w:lang w:val="id" w:eastAsia="en-US" w:bidi="ar-SA"/>
      </w:rPr>
    </w:lvl>
    <w:lvl w:ilvl="5">
      <w:start w:val="0"/>
      <w:numFmt w:val="bullet"/>
      <w:lvlText w:val="•"/>
      <w:lvlJc w:val="left"/>
      <w:pPr>
        <w:ind w:left="7762" w:hanging="360"/>
      </w:pPr>
      <w:rPr>
        <w:rFonts w:hint="default"/>
        <w:lang w:val="id" w:eastAsia="en-US" w:bidi="ar-SA"/>
      </w:rPr>
    </w:lvl>
    <w:lvl w:ilvl="6">
      <w:start w:val="0"/>
      <w:numFmt w:val="bullet"/>
      <w:lvlText w:val="•"/>
      <w:lvlJc w:val="left"/>
      <w:pPr>
        <w:ind w:left="8543" w:hanging="360"/>
      </w:pPr>
      <w:rPr>
        <w:rFonts w:hint="default"/>
        <w:lang w:val="id" w:eastAsia="en-US" w:bidi="ar-SA"/>
      </w:rPr>
    </w:lvl>
    <w:lvl w:ilvl="7">
      <w:start w:val="0"/>
      <w:numFmt w:val="bullet"/>
      <w:lvlText w:val="•"/>
      <w:lvlJc w:val="left"/>
      <w:pPr>
        <w:ind w:left="9324" w:hanging="360"/>
      </w:pPr>
      <w:rPr>
        <w:rFonts w:hint="default"/>
        <w:lang w:val="id" w:eastAsia="en-US" w:bidi="ar-SA"/>
      </w:rPr>
    </w:lvl>
    <w:lvl w:ilvl="8">
      <w:start w:val="0"/>
      <w:numFmt w:val="bullet"/>
      <w:lvlText w:val="•"/>
      <w:lvlJc w:val="left"/>
      <w:pPr>
        <w:ind w:left="10104" w:hanging="360"/>
      </w:pPr>
      <w:rPr>
        <w:rFonts w:hint="default"/>
        <w:lang w:val="id" w:eastAsia="en-US" w:bidi="ar-SA"/>
      </w:rPr>
    </w:lvl>
  </w:abstractNum>
  <w:num w:numId="9">
    <w:abstractNumId w:val="8"/>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9"/>
      <w:ind w:left="1360"/>
    </w:pPr>
    <w:rPr>
      <w:rFonts w:ascii="Times New Roman" w:hAnsi="Times New Roman" w:eastAsia="Times New Roman" w:cs="Times New Roman"/>
      <w:b/>
      <w:bCs/>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548"/>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548"/>
      <w:jc w:val="center"/>
      <w:outlineLvl w:val="2"/>
    </w:pPr>
    <w:rPr>
      <w:rFonts w:ascii="Times New Roman" w:hAnsi="Times New Roman" w:eastAsia="Times New Roman" w:cs="Times New Roman"/>
      <w:b/>
      <w:bCs/>
      <w:i/>
      <w:sz w:val="24"/>
      <w:szCs w:val="24"/>
      <w:lang w:val="id" w:eastAsia="en-US" w:bidi="ar-SA"/>
    </w:rPr>
  </w:style>
  <w:style w:styleId="ListParagraph" w:type="paragraph">
    <w:name w:val="List Paragraph"/>
    <w:basedOn w:val="Normal"/>
    <w:uiPriority w:val="1"/>
    <w:qFormat/>
    <w:pPr>
      <w:ind w:left="414" w:hanging="301"/>
      <w:jc w:val="both"/>
    </w:pPr>
    <w:rPr>
      <w:rFonts w:ascii="Calibri" w:hAnsi="Calibri" w:eastAsia="Calibri" w:cs="Calibri"/>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eader" Target="header5.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4.jpeg"/><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hyperlink" Target="mailto:parthawijaya6@gmail.com" TargetMode="Externa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header" Target="header12.xml"/><Relationship Id="rId32" Type="http://schemas.openxmlformats.org/officeDocument/2006/relationships/header" Target="header13.xml"/><Relationship Id="rId33" Type="http://schemas.openxmlformats.org/officeDocument/2006/relationships/footer" Target="footer11.xml"/><Relationship Id="rId34" Type="http://schemas.openxmlformats.org/officeDocument/2006/relationships/footer" Target="footer12.xml"/><Relationship Id="rId35" Type="http://schemas.openxmlformats.org/officeDocument/2006/relationships/header" Target="header14.xml"/><Relationship Id="rId36" Type="http://schemas.openxmlformats.org/officeDocument/2006/relationships/header" Target="header15.xml"/><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footer" Target="footer15.xml"/><Relationship Id="rId42" Type="http://schemas.openxmlformats.org/officeDocument/2006/relationships/footer" Target="footer16.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footer" Target="footer17.xml"/><Relationship Id="rId46" Type="http://schemas.openxmlformats.org/officeDocument/2006/relationships/footer" Target="footer18.xml"/><Relationship Id="rId47" Type="http://schemas.openxmlformats.org/officeDocument/2006/relationships/header" Target="header20.xml"/><Relationship Id="rId48" Type="http://schemas.openxmlformats.org/officeDocument/2006/relationships/header" Target="header21.xml"/><Relationship Id="rId49" Type="http://schemas.openxmlformats.org/officeDocument/2006/relationships/footer" Target="footer19.xml"/><Relationship Id="rId50" Type="http://schemas.openxmlformats.org/officeDocument/2006/relationships/image" Target="media/image5.png"/><Relationship Id="rId51" Type="http://schemas.openxmlformats.org/officeDocument/2006/relationships/hyperlink" Target="http://www.stikeswiramedika.ac.id/" TargetMode="External"/><Relationship Id="rId52" Type="http://schemas.openxmlformats.org/officeDocument/2006/relationships/image" Target="media/image6.png"/><Relationship Id="rId53" Type="http://schemas.openxmlformats.org/officeDocument/2006/relationships/image" Target="media/image7.jpeg"/><Relationship Id="rId54" Type="http://schemas.openxmlformats.org/officeDocument/2006/relationships/image" Target="media/image8.jpeg"/><Relationship Id="rId55" Type="http://schemas.openxmlformats.org/officeDocument/2006/relationships/image" Target="media/image9.jpeg"/><Relationship Id="rId56" Type="http://schemas.openxmlformats.org/officeDocument/2006/relationships/image" Target="media/image10.jpeg"/><Relationship Id="rId57" Type="http://schemas.openxmlformats.org/officeDocument/2006/relationships/header" Target="header22.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hyperlink" Target="mailto:wayan.artana473@gmail.com" TargetMode="External"/><Relationship Id="rId61" Type="http://schemas.openxmlformats.org/officeDocument/2006/relationships/header" Target="header23.xml"/><Relationship Id="rId62" Type="http://schemas.openxmlformats.org/officeDocument/2006/relationships/header" Target="header24.xml"/><Relationship Id="rId63" Type="http://schemas.openxmlformats.org/officeDocument/2006/relationships/footer" Target="footer22.xml"/><Relationship Id="rId64" Type="http://schemas.openxmlformats.org/officeDocument/2006/relationships/footer" Target="footer23.xml"/><Relationship Id="rId65" Type="http://schemas.openxmlformats.org/officeDocument/2006/relationships/header" Target="header25.xml"/><Relationship Id="rId66" Type="http://schemas.openxmlformats.org/officeDocument/2006/relationships/hyperlink" Target="http://naqsdna.com/" TargetMode="External"/><Relationship Id="rId67" Type="http://schemas.openxmlformats.org/officeDocument/2006/relationships/hyperlink" Target="http://digilib.stikesmuhgombong.ac.id/" TargetMode="External"/><Relationship Id="rId68" Type="http://schemas.openxmlformats.org/officeDocument/2006/relationships/hyperlink" Target="http://lifestyle.sindonews.com/" TargetMode="External"/><Relationship Id="rId69" Type="http://schemas.openxmlformats.org/officeDocument/2006/relationships/hyperlink" Target="http://babadbali.com/" TargetMode="External"/><Relationship Id="rId70" Type="http://schemas.openxmlformats.org/officeDocument/2006/relationships/hyperlink" Target="http://bali.bps.go.id/" TargetMode="External"/><Relationship Id="rId71" Type="http://schemas.openxmlformats.org/officeDocument/2006/relationships/header" Target="header26.xml"/><Relationship Id="rId72" Type="http://schemas.openxmlformats.org/officeDocument/2006/relationships/footer" Target="footer24.xml"/><Relationship Id="rId73" Type="http://schemas.openxmlformats.org/officeDocument/2006/relationships/hyperlink" Target="http://depkes.go.id/" TargetMode="External"/><Relationship Id="rId74" Type="http://schemas.openxmlformats.org/officeDocument/2006/relationships/hyperlink" Target="http://medicinesia.com/" TargetMode="External"/><Relationship Id="rId75" Type="http://schemas.openxmlformats.org/officeDocument/2006/relationships/hyperlink" Target="http://repository.usu.ac.id/" TargetMode="External"/><Relationship Id="rId76" Type="http://schemas.openxmlformats.org/officeDocument/2006/relationships/hyperlink" Target="http://maranatha.edu/" TargetMode="External"/><Relationship Id="rId77" Type="http://schemas.openxmlformats.org/officeDocument/2006/relationships/header" Target="header27.xml"/><Relationship Id="rId78" Type="http://schemas.openxmlformats.org/officeDocument/2006/relationships/header" Target="header28.xml"/><Relationship Id="rId79" Type="http://schemas.openxmlformats.org/officeDocument/2006/relationships/footer" Target="footer25.xml"/><Relationship Id="rId80" Type="http://schemas.openxmlformats.org/officeDocument/2006/relationships/image" Target="media/image11.jpeg"/><Relationship Id="rId81" Type="http://schemas.openxmlformats.org/officeDocument/2006/relationships/hyperlink" Target="mailto:asmaravanbernando@gmail.com" TargetMode="External"/><Relationship Id="rId82" Type="http://schemas.openxmlformats.org/officeDocument/2006/relationships/hyperlink" Target="mailto:ndo@gmail.com" TargetMode="External"/><Relationship Id="rId83" Type="http://schemas.openxmlformats.org/officeDocument/2006/relationships/header" Target="header29.xml"/><Relationship Id="rId84" Type="http://schemas.openxmlformats.org/officeDocument/2006/relationships/header" Target="header30.xml"/><Relationship Id="rId85" Type="http://schemas.openxmlformats.org/officeDocument/2006/relationships/footer" Target="footer26.xml"/><Relationship Id="rId86" Type="http://schemas.openxmlformats.org/officeDocument/2006/relationships/header" Target="header31.xml"/><Relationship Id="rId87" Type="http://schemas.openxmlformats.org/officeDocument/2006/relationships/header" Target="header32.xml"/><Relationship Id="rId88" Type="http://schemas.openxmlformats.org/officeDocument/2006/relationships/footer" Target="footer27.xml"/><Relationship Id="rId89" Type="http://schemas.openxmlformats.org/officeDocument/2006/relationships/header" Target="header33.xml"/><Relationship Id="rId90" Type="http://schemas.openxmlformats.org/officeDocument/2006/relationships/header" Target="header34.xml"/><Relationship Id="rId91" Type="http://schemas.openxmlformats.org/officeDocument/2006/relationships/footer" Target="footer28.xml"/><Relationship Id="rId92" Type="http://schemas.openxmlformats.org/officeDocument/2006/relationships/header" Target="header35.xml"/><Relationship Id="rId93" Type="http://schemas.openxmlformats.org/officeDocument/2006/relationships/header" Target="header36.xml"/><Relationship Id="rId94" Type="http://schemas.openxmlformats.org/officeDocument/2006/relationships/footer" Target="footer29.xml"/><Relationship Id="rId95" Type="http://schemas.openxmlformats.org/officeDocument/2006/relationships/header" Target="header37.xml"/><Relationship Id="rId96" Type="http://schemas.openxmlformats.org/officeDocument/2006/relationships/header" Target="header38.xml"/><Relationship Id="rId97" Type="http://schemas.openxmlformats.org/officeDocument/2006/relationships/footer" Target="footer30.xml"/><Relationship Id="rId98" Type="http://schemas.openxmlformats.org/officeDocument/2006/relationships/header" Target="header39.xml"/><Relationship Id="rId99" Type="http://schemas.openxmlformats.org/officeDocument/2006/relationships/header" Target="header40.xml"/><Relationship Id="rId100" Type="http://schemas.openxmlformats.org/officeDocument/2006/relationships/footer" Target="footer31.xml"/><Relationship Id="rId101" Type="http://schemas.openxmlformats.org/officeDocument/2006/relationships/header" Target="header41.xml"/><Relationship Id="rId102" Type="http://schemas.openxmlformats.org/officeDocument/2006/relationships/header" Target="header42.xml"/><Relationship Id="rId103" Type="http://schemas.openxmlformats.org/officeDocument/2006/relationships/footer" Target="footer32.xml"/><Relationship Id="rId104" Type="http://schemas.openxmlformats.org/officeDocument/2006/relationships/header" Target="header43.xml"/><Relationship Id="rId105" Type="http://schemas.openxmlformats.org/officeDocument/2006/relationships/header" Target="header44.xml"/><Relationship Id="rId106" Type="http://schemas.openxmlformats.org/officeDocument/2006/relationships/footer" Target="footer33.xml"/><Relationship Id="rId107" Type="http://schemas.openxmlformats.org/officeDocument/2006/relationships/header" Target="header45.xml"/><Relationship Id="rId108" Type="http://schemas.openxmlformats.org/officeDocument/2006/relationships/header" Target="header46.xml"/><Relationship Id="rId109" Type="http://schemas.openxmlformats.org/officeDocument/2006/relationships/footer" Target="footer34.xml"/><Relationship Id="rId110" Type="http://schemas.openxmlformats.org/officeDocument/2006/relationships/header" Target="header47.xml"/><Relationship Id="rId111" Type="http://schemas.openxmlformats.org/officeDocument/2006/relationships/footer" Target="footer35.xml"/><Relationship Id="rId112" Type="http://schemas.openxmlformats.org/officeDocument/2006/relationships/header" Target="header48.xml"/><Relationship Id="rId113" Type="http://schemas.openxmlformats.org/officeDocument/2006/relationships/footer" Target="footer36.xml"/><Relationship Id="rId114" Type="http://schemas.openxmlformats.org/officeDocument/2006/relationships/header" Target="header49.xml"/><Relationship Id="rId115" Type="http://schemas.openxmlformats.org/officeDocument/2006/relationships/footer" Target="footer37.xml"/><Relationship Id="rId116" Type="http://schemas.openxmlformats.org/officeDocument/2006/relationships/header" Target="header50.xml"/><Relationship Id="rId117" Type="http://schemas.openxmlformats.org/officeDocument/2006/relationships/footer" Target="footer38.xml"/><Relationship Id="rId118" Type="http://schemas.openxmlformats.org/officeDocument/2006/relationships/hyperlink" Target="mailto:kapten_luffy@ymail.com" TargetMode="External"/><Relationship Id="rId119" Type="http://schemas.openxmlformats.org/officeDocument/2006/relationships/header" Target="header51.xml"/><Relationship Id="rId120" Type="http://schemas.openxmlformats.org/officeDocument/2006/relationships/header" Target="header52.xml"/><Relationship Id="rId121" Type="http://schemas.openxmlformats.org/officeDocument/2006/relationships/footer" Target="footer39.xml"/><Relationship Id="rId122" Type="http://schemas.openxmlformats.org/officeDocument/2006/relationships/footer" Target="footer40.xml"/><Relationship Id="rId123" Type="http://schemas.openxmlformats.org/officeDocument/2006/relationships/header" Target="header53.xml"/><Relationship Id="rId124" Type="http://schemas.openxmlformats.org/officeDocument/2006/relationships/footer" Target="footer41.xml"/><Relationship Id="rId125" Type="http://schemas.openxmlformats.org/officeDocument/2006/relationships/footer" Target="footer42.xml"/><Relationship Id="rId126" Type="http://schemas.openxmlformats.org/officeDocument/2006/relationships/hyperlink" Target="mailto:mfadhilhidayat@yahoo.com" TargetMode="External"/><Relationship Id="rId127" Type="http://schemas.openxmlformats.org/officeDocument/2006/relationships/header" Target="header54.xml"/><Relationship Id="rId128" Type="http://schemas.openxmlformats.org/officeDocument/2006/relationships/header" Target="header55.xml"/><Relationship Id="rId129" Type="http://schemas.openxmlformats.org/officeDocument/2006/relationships/footer" Target="footer43.xml"/><Relationship Id="rId130" Type="http://schemas.openxmlformats.org/officeDocument/2006/relationships/footer" Target="footer44.xml"/><Relationship Id="rId131" Type="http://schemas.openxmlformats.org/officeDocument/2006/relationships/header" Target="header56.xml"/><Relationship Id="rId132" Type="http://schemas.openxmlformats.org/officeDocument/2006/relationships/header" Target="header57.xml"/><Relationship Id="rId133" Type="http://schemas.openxmlformats.org/officeDocument/2006/relationships/footer" Target="footer45.xml"/><Relationship Id="rId134" Type="http://schemas.openxmlformats.org/officeDocument/2006/relationships/footer" Target="footer46.xml"/><Relationship Id="rId135" Type="http://schemas.openxmlformats.org/officeDocument/2006/relationships/header" Target="header58.xml"/><Relationship Id="rId136" Type="http://schemas.openxmlformats.org/officeDocument/2006/relationships/hyperlink" Target="http://thesis.umy.ac.id/datapublik/t23417.pdf" TargetMode="External"/><Relationship Id="rId137" Type="http://schemas.openxmlformats.org/officeDocument/2006/relationships/hyperlink" Target="http://www.jombangkab.go.id/" TargetMode="External"/><Relationship Id="rId138" Type="http://schemas.openxmlformats.org/officeDocument/2006/relationships/hyperlink" Target="http://www.hipnoterapi.asia/terapi_" TargetMode="External"/><Relationship Id="rId139" Type="http://schemas.openxmlformats.org/officeDocument/2006/relationships/header" Target="header59.xml"/><Relationship Id="rId140" Type="http://schemas.openxmlformats.org/officeDocument/2006/relationships/footer" Target="footer47.xml"/><Relationship Id="rId141" Type="http://schemas.openxmlformats.org/officeDocument/2006/relationships/hyperlink" Target="mailto:Chan_dieta@yahoo.com" TargetMode="External"/><Relationship Id="rId142" Type="http://schemas.openxmlformats.org/officeDocument/2006/relationships/header" Target="header60.xml"/><Relationship Id="rId143" Type="http://schemas.openxmlformats.org/officeDocument/2006/relationships/header" Target="header61.xml"/><Relationship Id="rId144" Type="http://schemas.openxmlformats.org/officeDocument/2006/relationships/footer" Target="footer48.xml"/><Relationship Id="rId145" Type="http://schemas.openxmlformats.org/officeDocument/2006/relationships/footer" Target="footer49.xml"/><Relationship Id="rId146" Type="http://schemas.openxmlformats.org/officeDocument/2006/relationships/header" Target="header62.xml"/><Relationship Id="rId147" Type="http://schemas.openxmlformats.org/officeDocument/2006/relationships/header" Target="header63.xml"/><Relationship Id="rId148" Type="http://schemas.openxmlformats.org/officeDocument/2006/relationships/footer" Target="footer50.xml"/><Relationship Id="rId149" Type="http://schemas.openxmlformats.org/officeDocument/2006/relationships/footer" Target="footer51.xml"/><Relationship Id="rId150" Type="http://schemas.openxmlformats.org/officeDocument/2006/relationships/header" Target="header64.xml"/><Relationship Id="rId151" Type="http://schemas.openxmlformats.org/officeDocument/2006/relationships/header" Target="header65.xml"/><Relationship Id="rId152" Type="http://schemas.openxmlformats.org/officeDocument/2006/relationships/footer" Target="footer52.xml"/><Relationship Id="rId153" Type="http://schemas.openxmlformats.org/officeDocument/2006/relationships/header" Target="header66.xml"/><Relationship Id="rId154" Type="http://schemas.openxmlformats.org/officeDocument/2006/relationships/footer" Target="footer53.xml"/><Relationship Id="rId155" Type="http://schemas.openxmlformats.org/officeDocument/2006/relationships/header" Target="header67.xml"/><Relationship Id="rId156" Type="http://schemas.openxmlformats.org/officeDocument/2006/relationships/footer" Target="footer54.xml"/><Relationship Id="rId157" Type="http://schemas.openxmlformats.org/officeDocument/2006/relationships/header" Target="header68.xml"/><Relationship Id="rId158" Type="http://schemas.openxmlformats.org/officeDocument/2006/relationships/header" Target="header69.xml"/><Relationship Id="rId159" Type="http://schemas.openxmlformats.org/officeDocument/2006/relationships/footer" Target="footer55.xml"/><Relationship Id="rId160" Type="http://schemas.openxmlformats.org/officeDocument/2006/relationships/footer" Target="footer56.xml"/><Relationship Id="rId161" Type="http://schemas.openxmlformats.org/officeDocument/2006/relationships/hyperlink" Target="mailto:netty261075@gmail.com" TargetMode="External"/><Relationship Id="rId162" Type="http://schemas.openxmlformats.org/officeDocument/2006/relationships/hyperlink" Target="http://www.eprints.ung/" TargetMode="External"/><Relationship Id="rId163" Type="http://schemas.openxmlformats.org/officeDocument/2006/relationships/header" Target="header70.xml"/><Relationship Id="rId164" Type="http://schemas.openxmlformats.org/officeDocument/2006/relationships/footer" Target="footer57.xml"/><Relationship Id="rId165" Type="http://schemas.openxmlformats.org/officeDocument/2006/relationships/image" Target="media/image12.jpeg"/><Relationship Id="rId166" Type="http://schemas.openxmlformats.org/officeDocument/2006/relationships/image" Target="media/image13.jpeg"/><Relationship Id="rId167" Type="http://schemas.openxmlformats.org/officeDocument/2006/relationships/hyperlink" Target="http://www.sciencedirect.com/science/journal/09652299" TargetMode="External"/><Relationship Id="rId168" Type="http://schemas.openxmlformats.org/officeDocument/2006/relationships/hyperlink" Target="https://www.elsevier.com/locate/ctim" TargetMode="External"/><Relationship Id="rId169" Type="http://schemas.openxmlformats.org/officeDocument/2006/relationships/hyperlink" Target="https://doi.org/10.1016/j.ctim.2018.05.014" TargetMode="External"/><Relationship Id="rId170" Type="http://schemas.openxmlformats.org/officeDocument/2006/relationships/image" Target="media/image14.png"/><Relationship Id="rId171" Type="http://schemas.openxmlformats.org/officeDocument/2006/relationships/hyperlink" Target="mailto:kpraew@kku.ac.th" TargetMode="External"/><Relationship Id="rId172" Type="http://schemas.openxmlformats.org/officeDocument/2006/relationships/header" Target="header71.xml"/><Relationship Id="rId173" Type="http://schemas.openxmlformats.org/officeDocument/2006/relationships/header" Target="header72.xml"/><Relationship Id="rId174" Type="http://schemas.openxmlformats.org/officeDocument/2006/relationships/footer" Target="footer58.xml"/><Relationship Id="rId175" Type="http://schemas.openxmlformats.org/officeDocument/2006/relationships/footer" Target="footer59.xml"/><Relationship Id="rId176" Type="http://schemas.openxmlformats.org/officeDocument/2006/relationships/image" Target="media/image15.png"/><Relationship Id="rId177" Type="http://schemas.openxmlformats.org/officeDocument/2006/relationships/image" Target="media/image16.png"/><Relationship Id="rId178" Type="http://schemas.openxmlformats.org/officeDocument/2006/relationships/image" Target="media/image17.png"/><Relationship Id="rId179" Type="http://schemas.openxmlformats.org/officeDocument/2006/relationships/image" Target="media/image18.png"/><Relationship Id="rId180" Type="http://schemas.openxmlformats.org/officeDocument/2006/relationships/image" Target="media/image19.png"/><Relationship Id="rId181" Type="http://schemas.openxmlformats.org/officeDocument/2006/relationships/image" Target="media/image20.png"/><Relationship Id="rId182" Type="http://schemas.openxmlformats.org/officeDocument/2006/relationships/image" Target="media/image21.png"/><Relationship Id="rId183" Type="http://schemas.openxmlformats.org/officeDocument/2006/relationships/image" Target="media/image22.png"/><Relationship Id="rId184" Type="http://schemas.openxmlformats.org/officeDocument/2006/relationships/image" Target="media/image23.png"/><Relationship Id="rId185" Type="http://schemas.openxmlformats.org/officeDocument/2006/relationships/image" Target="media/image24.png"/><Relationship Id="rId186" Type="http://schemas.openxmlformats.org/officeDocument/2006/relationships/image" Target="media/image25.jpeg"/><Relationship Id="rId187" Type="http://schemas.openxmlformats.org/officeDocument/2006/relationships/hyperlink" Target="http://refhub.elsevier.com/S0965-2299(18)30050-5/sbref0005" TargetMode="External"/><Relationship Id="rId188" Type="http://schemas.openxmlformats.org/officeDocument/2006/relationships/hyperlink" Target="http://refhub.elsevier.com/S0965-2299(18)30050-5/sbref0010" TargetMode="External"/><Relationship Id="rId189" Type="http://schemas.openxmlformats.org/officeDocument/2006/relationships/hyperlink" Target="http://refhub.elsevier.com/S0965-2299(18)30050-5/sbref0015" TargetMode="External"/><Relationship Id="rId190" Type="http://schemas.openxmlformats.org/officeDocument/2006/relationships/hyperlink" Target="http://refhub.elsevier.com/S0965-2299(18)30050-5/sbref0020" TargetMode="External"/><Relationship Id="rId191" Type="http://schemas.openxmlformats.org/officeDocument/2006/relationships/hyperlink" Target="http://refhub.elsevier.com/S0965-2299(18)30050-5/sbref0025" TargetMode="External"/><Relationship Id="rId192" Type="http://schemas.openxmlformats.org/officeDocument/2006/relationships/hyperlink" Target="http://refhub.elsevier.com/S0965-2299(18)30050-5/sbref0030" TargetMode="External"/><Relationship Id="rId193" Type="http://schemas.openxmlformats.org/officeDocument/2006/relationships/hyperlink" Target="http://refhub.elsevier.com/S0965-2299(18)30050-5/sbref0035" TargetMode="External"/><Relationship Id="rId194" Type="http://schemas.openxmlformats.org/officeDocument/2006/relationships/hyperlink" Target="http://refhub.elsevier.com/S0965-2299(18)30050-5/sbref0040" TargetMode="External"/><Relationship Id="rId195" Type="http://schemas.openxmlformats.org/officeDocument/2006/relationships/hyperlink" Target="http://refhub.elsevier.com/S0965-2299(18)30050-5/sbref0045" TargetMode="External"/><Relationship Id="rId196" Type="http://schemas.openxmlformats.org/officeDocument/2006/relationships/hyperlink" Target="http://refhub.elsevier.com/S0965-2299(18)30050-5/sbref0050" TargetMode="External"/><Relationship Id="rId197" Type="http://schemas.openxmlformats.org/officeDocument/2006/relationships/hyperlink" Target="http://refhub.elsevier.com/S0965-2299(18)30050-5/sbref0055" TargetMode="External"/><Relationship Id="rId198" Type="http://schemas.openxmlformats.org/officeDocument/2006/relationships/hyperlink" Target="http://refhub.elsevier.com/S0965-2299(18)30050-5/sbref0060" TargetMode="External"/><Relationship Id="rId199" Type="http://schemas.openxmlformats.org/officeDocument/2006/relationships/hyperlink" Target="http://refhub.elsevier.com/S0965-2299(18)30050-5/sbref0065" TargetMode="External"/><Relationship Id="rId200" Type="http://schemas.openxmlformats.org/officeDocument/2006/relationships/hyperlink" Target="http://refhub.elsevier.com/S0965-2299(18)30050-5/sbref0070" TargetMode="External"/><Relationship Id="rId201" Type="http://schemas.openxmlformats.org/officeDocument/2006/relationships/hyperlink" Target="http://refhub.elsevier.com/S0965-2299(18)30050-5/sbref0075" TargetMode="External"/><Relationship Id="rId202" Type="http://schemas.openxmlformats.org/officeDocument/2006/relationships/hyperlink" Target="http://refhub.elsevier.com/S0965-2299(18)30050-5/sbref0080" TargetMode="External"/><Relationship Id="rId203" Type="http://schemas.openxmlformats.org/officeDocument/2006/relationships/hyperlink" Target="http://refhub.elsevier.com/S0965-2299(18)30050-5/sbref0085" TargetMode="External"/><Relationship Id="rId204" Type="http://schemas.openxmlformats.org/officeDocument/2006/relationships/hyperlink" Target="http://refhub.elsevier.com/S0965-2299(18)30050-5/sbref0090" TargetMode="External"/><Relationship Id="rId205" Type="http://schemas.openxmlformats.org/officeDocument/2006/relationships/hyperlink" Target="http://refhub.elsevier.com/S0965-2299(18)30050-5/sbref0095" TargetMode="External"/><Relationship Id="rId206" Type="http://schemas.openxmlformats.org/officeDocument/2006/relationships/hyperlink" Target="http://refhub.elsevier.com/S0965-2299(18)30050-5/sbref0100" TargetMode="External"/><Relationship Id="rId207" Type="http://schemas.openxmlformats.org/officeDocument/2006/relationships/hyperlink" Target="http://refhub.elsevier.com/S0965-2299(18)30050-5/sbref0105" TargetMode="External"/><Relationship Id="rId208" Type="http://schemas.openxmlformats.org/officeDocument/2006/relationships/hyperlink" Target="http://refhub.elsevier.com/S0965-2299(18)30050-5/sbref0110" TargetMode="External"/><Relationship Id="rId209" Type="http://schemas.openxmlformats.org/officeDocument/2006/relationships/hyperlink" Target="https://www.ncbi.nlm.nih.gov/pmc/articles/PMC3734071/" TargetMode="External"/><Relationship Id="rId210" Type="http://schemas.openxmlformats.org/officeDocument/2006/relationships/hyperlink" Target="http://refhub.elsevier.com/S0965-2299(18)30050-5/sbref0120" TargetMode="External"/><Relationship Id="rId211" Type="http://schemas.openxmlformats.org/officeDocument/2006/relationships/header" Target="header73.xml"/><Relationship Id="rId212" Type="http://schemas.openxmlformats.org/officeDocument/2006/relationships/footer" Target="footer60.xml"/><Relationship Id="rId213" Type="http://schemas.openxmlformats.org/officeDocument/2006/relationships/header" Target="header74.xml"/><Relationship Id="rId214" Type="http://schemas.openxmlformats.org/officeDocument/2006/relationships/footer" Target="footer61.xml"/><Relationship Id="rId215" Type="http://schemas.openxmlformats.org/officeDocument/2006/relationships/image" Target="media/image26.png"/><Relationship Id="rId216" Type="http://schemas.openxmlformats.org/officeDocument/2006/relationships/hyperlink" Target="mailto:mtclaudiazanini@gmail.com" TargetMode="External"/><Relationship Id="rId217" Type="http://schemas.openxmlformats.org/officeDocument/2006/relationships/header" Target="header75.xml"/><Relationship Id="rId218" Type="http://schemas.openxmlformats.org/officeDocument/2006/relationships/header" Target="header76.xml"/><Relationship Id="rId219" Type="http://schemas.openxmlformats.org/officeDocument/2006/relationships/footer" Target="footer62.xml"/><Relationship Id="rId220" Type="http://schemas.openxmlformats.org/officeDocument/2006/relationships/footer" Target="footer63.xml"/><Relationship Id="rId221" Type="http://schemas.openxmlformats.org/officeDocument/2006/relationships/header" Target="header77.xml"/><Relationship Id="rId222" Type="http://schemas.openxmlformats.org/officeDocument/2006/relationships/footer" Target="footer64.xml"/><Relationship Id="rId223" Type="http://schemas.openxmlformats.org/officeDocument/2006/relationships/hyperlink" Target="http://www/" TargetMode="External"/><Relationship Id="rId224" Type="http://schemas.openxmlformats.org/officeDocument/2006/relationships/header" Target="header78.xml"/><Relationship Id="rId225" Type="http://schemas.openxmlformats.org/officeDocument/2006/relationships/footer" Target="footer65.xml"/><Relationship Id="rId226" Type="http://schemas.openxmlformats.org/officeDocument/2006/relationships/image" Target="media/image27.png"/><Relationship Id="rId227" Type="http://schemas.openxmlformats.org/officeDocument/2006/relationships/image" Target="media/image28.png"/><Relationship Id="rId228" Type="http://schemas.openxmlformats.org/officeDocument/2006/relationships/hyperlink" Target="mailto:rekawati@ui.ac.id" TargetMode="External"/><Relationship Id="rId229" Type="http://schemas.openxmlformats.org/officeDocument/2006/relationships/image" Target="media/image29.png"/><Relationship Id="rId230" Type="http://schemas.openxmlformats.org/officeDocument/2006/relationships/image" Target="media/image30.png"/><Relationship Id="rId231" Type="http://schemas.openxmlformats.org/officeDocument/2006/relationships/hyperlink" Target="http://creativecommons.org/licenses/by/4.0/" TargetMode="External"/><Relationship Id="rId232" Type="http://schemas.openxmlformats.org/officeDocument/2006/relationships/hyperlink" Target="http://creativecommons.org/publicdomain/zero/1.0/" TargetMode="External"/><Relationship Id="rId233" Type="http://schemas.openxmlformats.org/officeDocument/2006/relationships/header" Target="header79.xml"/><Relationship Id="rId234" Type="http://schemas.openxmlformats.org/officeDocument/2006/relationships/header" Target="header80.xml"/><Relationship Id="rId235" Type="http://schemas.openxmlformats.org/officeDocument/2006/relationships/footer" Target="footer66.xml"/><Relationship Id="rId236" Type="http://schemas.openxmlformats.org/officeDocument/2006/relationships/header" Target="header81.xml"/><Relationship Id="rId237" Type="http://schemas.openxmlformats.org/officeDocument/2006/relationships/header" Target="header82.xml"/><Relationship Id="rId238" Type="http://schemas.openxmlformats.org/officeDocument/2006/relationships/footer" Target="footer67.xml"/><Relationship Id="rId239" Type="http://schemas.openxmlformats.org/officeDocument/2006/relationships/image" Target="media/image31.png"/><Relationship Id="rId240" Type="http://schemas.openxmlformats.org/officeDocument/2006/relationships/header" Target="header83.xml"/><Relationship Id="rId241" Type="http://schemas.openxmlformats.org/officeDocument/2006/relationships/header" Target="header84.xml"/><Relationship Id="rId242" Type="http://schemas.openxmlformats.org/officeDocument/2006/relationships/footer" Target="footer68.xml"/><Relationship Id="rId243" Type="http://schemas.openxmlformats.org/officeDocument/2006/relationships/header" Target="header85.xml"/><Relationship Id="rId244" Type="http://schemas.openxmlformats.org/officeDocument/2006/relationships/footer" Target="footer69.xml"/><Relationship Id="rId245" Type="http://schemas.openxmlformats.org/officeDocument/2006/relationships/hyperlink" Target="https://bmcnurs.biomedcentral.com/articles/supplements/volume-18-supplement-1" TargetMode="External"/><Relationship Id="rId246" Type="http://schemas.openxmlformats.org/officeDocument/2006/relationships/hyperlink" Target="http://www3.weforum.org/docs/WEF_The_Economics_of_non_Disease_Indonesia_2015.pdf" TargetMode="External"/><Relationship Id="rId247" Type="http://schemas.openxmlformats.org/officeDocument/2006/relationships/hyperlink" Target="http://repository.unair.ac.id/29793/" TargetMode="External"/><Relationship Id="rId248" Type="http://schemas.openxmlformats.org/officeDocument/2006/relationships/hyperlink" Target="https://www.ncbi.nlm.nih.gov/pubmed/26106264" TargetMode="External"/><Relationship Id="rId249" Type="http://schemas.openxmlformats.org/officeDocument/2006/relationships/hyperlink" Target="https://doi.org/10.5958/j.0974-9357.5.2.089" TargetMode="External"/><Relationship Id="rId250" Type="http://schemas.openxmlformats.org/officeDocument/2006/relationships/hyperlink" Target="https://www.hindawi.com/journals/ecam/2013/743504/" TargetMode="External"/><Relationship Id="rId251" Type="http://schemas.openxmlformats.org/officeDocument/2006/relationships/hyperlink" Target="https://doi.org/10.3390/ijerph120404395" TargetMode="External"/><Relationship Id="rId252" Type="http://schemas.openxmlformats.org/officeDocument/2006/relationships/hyperlink" Target="https://www.ncbi.nlm.nih.gov/pmc/articles/PMC4410254/" TargetMode="External"/><Relationship Id="rId253" Type="http://schemas.openxmlformats.org/officeDocument/2006/relationships/hyperlink" Target="https://doi.org/10.1007/978-1-4471-0769-9_54" TargetMode="External"/><Relationship Id="rId2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2020-07-07T13:52:12Z</dcterms:created>
  <dcterms:modified xsi:type="dcterms:W3CDTF">2020-07-07T13:52:12Z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2020-07-07T00:00:00Z</vt:filetime>
  </property>
</Properties>
</file>